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header5.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A55A2" w14:textId="1E040E48" w:rsidR="001E024C" w:rsidRDefault="001E024C"/>
    <w:p w14:paraId="1CA49F40" w14:textId="77777777" w:rsidR="001E024C" w:rsidRDefault="001E024C"/>
    <w:tbl>
      <w:tblPr>
        <w:tblW w:w="6696" w:type="dxa"/>
        <w:jc w:val="right"/>
        <w:tblLayout w:type="fixed"/>
        <w:tblCellMar>
          <w:left w:w="0" w:type="dxa"/>
          <w:right w:w="0" w:type="dxa"/>
        </w:tblCellMar>
        <w:tblLook w:val="0000" w:firstRow="0" w:lastRow="0" w:firstColumn="0" w:lastColumn="0" w:noHBand="0" w:noVBand="0"/>
      </w:tblPr>
      <w:tblGrid>
        <w:gridCol w:w="6696"/>
      </w:tblGrid>
      <w:tr w:rsidR="00F23B5C" w:rsidRPr="00E523A0" w14:paraId="4960B87E" w14:textId="77777777" w:rsidTr="00C6799F">
        <w:trPr>
          <w:trHeight w:val="3600"/>
          <w:jc w:val="right"/>
        </w:trPr>
        <w:tc>
          <w:tcPr>
            <w:tcW w:w="6696" w:type="dxa"/>
            <w:vAlign w:val="bottom"/>
          </w:tcPr>
          <w:p w14:paraId="5F012120" w14:textId="175AF547" w:rsidR="00F23B5C" w:rsidRPr="00E523A0" w:rsidRDefault="003C3E27" w:rsidP="00352ADA">
            <w:pPr>
              <w:pStyle w:val="Ext-CP-title"/>
              <w:ind w:left="547"/>
            </w:pPr>
            <w:bookmarkStart w:id="0" w:name="_Hlk2836771"/>
            <w:bookmarkStart w:id="1" w:name="_Hlk3195705"/>
            <w:bookmarkStart w:id="2" w:name="_Hlk3365014"/>
            <w:bookmarkStart w:id="3" w:name="_Hlk525032617"/>
            <w:r w:rsidRPr="003C3E27">
              <w:t>Interim Report on Aerosol Deposition Inside a Spent Fuel Transportation and Storage Canister</w:t>
            </w:r>
            <w:bookmarkEnd w:id="0"/>
            <w:bookmarkEnd w:id="1"/>
            <w:bookmarkEnd w:id="2"/>
          </w:p>
        </w:tc>
      </w:tr>
      <w:tr w:rsidR="00F23B5C" w:rsidRPr="00E523A0" w14:paraId="794C9329" w14:textId="77777777" w:rsidTr="00C6799F">
        <w:trPr>
          <w:trHeight w:val="864"/>
          <w:jc w:val="right"/>
        </w:trPr>
        <w:tc>
          <w:tcPr>
            <w:tcW w:w="6696" w:type="dxa"/>
          </w:tcPr>
          <w:p w14:paraId="1E929AE2" w14:textId="77777777" w:rsidR="00F23B5C" w:rsidRPr="00E523A0" w:rsidRDefault="00F23B5C" w:rsidP="000E422A">
            <w:pPr>
              <w:pStyle w:val="Spacer"/>
            </w:pPr>
          </w:p>
        </w:tc>
      </w:tr>
      <w:bookmarkEnd w:id="3"/>
      <w:tr w:rsidR="00F23B5C" w:rsidRPr="00E523A0" w14:paraId="38AE297C" w14:textId="77777777" w:rsidTr="00C6799F">
        <w:trPr>
          <w:trHeight w:val="1080"/>
          <w:jc w:val="right"/>
        </w:trPr>
        <w:tc>
          <w:tcPr>
            <w:tcW w:w="6696" w:type="dxa"/>
          </w:tcPr>
          <w:p w14:paraId="09B67B8B" w14:textId="77777777" w:rsidR="00F23B5C" w:rsidRPr="00E523A0" w:rsidRDefault="00F23B5C" w:rsidP="000E422A">
            <w:pPr>
              <w:pStyle w:val="CP-authors"/>
            </w:pPr>
          </w:p>
        </w:tc>
      </w:tr>
      <w:tr w:rsidR="00F1098B" w:rsidRPr="00E523A0" w14:paraId="4C78170F" w14:textId="77777777" w:rsidTr="00C6799F">
        <w:trPr>
          <w:trHeight w:val="1080"/>
          <w:jc w:val="right"/>
        </w:trPr>
        <w:tc>
          <w:tcPr>
            <w:tcW w:w="6696" w:type="dxa"/>
          </w:tcPr>
          <w:p w14:paraId="0C7A5769" w14:textId="77777777" w:rsidR="00F1098B" w:rsidRPr="00E523A0" w:rsidRDefault="00F1098B" w:rsidP="000E422A">
            <w:pPr>
              <w:pStyle w:val="CP-authors"/>
            </w:pPr>
          </w:p>
        </w:tc>
      </w:tr>
      <w:tr w:rsidR="00F23B5C" w:rsidRPr="00E523A0" w14:paraId="0935F091" w14:textId="77777777" w:rsidTr="00C6799F">
        <w:trPr>
          <w:trHeight w:val="1080"/>
          <w:jc w:val="right"/>
        </w:trPr>
        <w:tc>
          <w:tcPr>
            <w:tcW w:w="6696" w:type="dxa"/>
          </w:tcPr>
          <w:p w14:paraId="361971F7" w14:textId="77777777" w:rsidR="00F23B5C" w:rsidRPr="00E523A0" w:rsidRDefault="00F23B5C" w:rsidP="000E422A">
            <w:pPr>
              <w:pStyle w:val="CP-date"/>
              <w:spacing w:before="0"/>
            </w:pPr>
          </w:p>
        </w:tc>
      </w:tr>
      <w:tr w:rsidR="00F23B5C" w:rsidRPr="00E523A0" w14:paraId="32469AC3" w14:textId="77777777" w:rsidTr="00554F45">
        <w:trPr>
          <w:trHeight w:val="702"/>
          <w:jc w:val="right"/>
        </w:trPr>
        <w:tc>
          <w:tcPr>
            <w:tcW w:w="6696" w:type="dxa"/>
          </w:tcPr>
          <w:p w14:paraId="755AAA5D" w14:textId="77777777" w:rsidR="00F23B5C" w:rsidRPr="00E523A0" w:rsidRDefault="00F23B5C" w:rsidP="000E422A">
            <w:pPr>
              <w:pStyle w:val="CP-date"/>
              <w:spacing w:before="0"/>
            </w:pPr>
          </w:p>
        </w:tc>
      </w:tr>
      <w:tr w:rsidR="00F23B5C" w:rsidRPr="00E523A0" w14:paraId="66A90D77" w14:textId="77777777" w:rsidTr="00C6799F">
        <w:trPr>
          <w:trHeight w:val="1080"/>
          <w:jc w:val="right"/>
        </w:trPr>
        <w:tc>
          <w:tcPr>
            <w:tcW w:w="6696" w:type="dxa"/>
          </w:tcPr>
          <w:p w14:paraId="59ABF0BF" w14:textId="11339063" w:rsidR="0030339F" w:rsidRPr="00E523A0" w:rsidRDefault="00AB3C9D" w:rsidP="007A16B5">
            <w:pPr>
              <w:pStyle w:val="EXT-CP-DOE"/>
              <w:ind w:left="72" w:right="304"/>
              <w:rPr>
                <w:rFonts w:ascii="Arial" w:hAnsi="Arial" w:cs="Arial"/>
                <w:lang w:val="en-US"/>
              </w:rPr>
            </w:pPr>
            <w:r w:rsidRPr="004E6331">
              <w:rPr>
                <w:noProof/>
                <w:lang w:val="en-US"/>
              </w:rPr>
              <w:drawing>
                <wp:anchor distT="0" distB="0" distL="114300" distR="114300" simplePos="0" relativeHeight="251665408" behindDoc="0" locked="0" layoutInCell="1" allowOverlap="1" wp14:anchorId="005A33BC" wp14:editId="4B2F1E78">
                  <wp:simplePos x="0" y="0"/>
                  <wp:positionH relativeFrom="column">
                    <wp:posOffset>4341779</wp:posOffset>
                  </wp:positionH>
                  <wp:positionV relativeFrom="paragraph">
                    <wp:posOffset>73971</wp:posOffset>
                  </wp:positionV>
                  <wp:extent cx="640080" cy="633095"/>
                  <wp:effectExtent l="0" t="0" r="7620" b="0"/>
                  <wp:wrapNone/>
                  <wp:docPr id="69" name="Picture 2" descr="Image result for department of energ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epartment of energy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633095"/>
                          </a:xfrm>
                          <a:prstGeom prst="rect">
                            <a:avLst/>
                          </a:prstGeom>
                          <a:noFill/>
                        </pic:spPr>
                      </pic:pic>
                    </a:graphicData>
                  </a:graphic>
                  <wp14:sizeRelH relativeFrom="margin">
                    <wp14:pctWidth>0</wp14:pctWidth>
                  </wp14:sizeRelH>
                  <wp14:sizeRelV relativeFrom="margin">
                    <wp14:pctHeight>0</wp14:pctHeight>
                  </wp14:sizeRelV>
                </wp:anchor>
              </w:drawing>
            </w:r>
            <w:r w:rsidR="0030339F" w:rsidRPr="00E523A0">
              <w:rPr>
                <w:rFonts w:ascii="Arial" w:hAnsi="Arial" w:cs="Arial"/>
                <w:lang w:val="en-US"/>
              </w:rPr>
              <w:t>Prepared for</w:t>
            </w:r>
          </w:p>
          <w:p w14:paraId="343FBB49" w14:textId="25D2699A" w:rsidR="0030339F" w:rsidRPr="00931AFD" w:rsidRDefault="0030339F" w:rsidP="007A16B5">
            <w:pPr>
              <w:pStyle w:val="EXT-CP-DOE"/>
              <w:ind w:left="72" w:right="304"/>
              <w:rPr>
                <w:rFonts w:ascii="Arial" w:hAnsi="Arial" w:cs="Arial"/>
                <w:color w:val="000000" w:themeColor="text1"/>
                <w:szCs w:val="28"/>
                <w:lang w:val="en-US"/>
              </w:rPr>
            </w:pPr>
            <w:r w:rsidRPr="00931AFD">
              <w:rPr>
                <w:rFonts w:ascii="Arial" w:hAnsi="Arial" w:cs="Arial"/>
                <w:color w:val="000000" w:themeColor="text1"/>
                <w:szCs w:val="28"/>
                <w:lang w:val="en-US"/>
              </w:rPr>
              <w:t>US Department of Energy</w:t>
            </w:r>
          </w:p>
          <w:p w14:paraId="0C00A894" w14:textId="3EED5D26" w:rsidR="0030339F" w:rsidRPr="00931AFD" w:rsidRDefault="00931AFD" w:rsidP="007A16B5">
            <w:pPr>
              <w:pStyle w:val="EXT-CP-DOE"/>
              <w:ind w:left="72" w:right="304"/>
              <w:rPr>
                <w:rFonts w:ascii="Arial" w:hAnsi="Arial" w:cs="Arial"/>
                <w:color w:val="000000" w:themeColor="text1"/>
                <w:szCs w:val="28"/>
                <w:lang w:val="en-US"/>
              </w:rPr>
            </w:pPr>
            <w:r w:rsidRPr="00E65109">
              <w:rPr>
                <w:rFonts w:ascii="Arial" w:hAnsi="Arial" w:cs="Arial"/>
                <w:color w:val="000000" w:themeColor="text1"/>
                <w:szCs w:val="28"/>
                <w:lang w:val="en-US"/>
              </w:rPr>
              <w:t>Spent</w:t>
            </w:r>
            <w:r w:rsidRPr="00931AFD">
              <w:rPr>
                <w:rFonts w:ascii="Arial" w:hAnsi="Arial" w:cs="Arial"/>
                <w:color w:val="000000" w:themeColor="text1"/>
                <w:szCs w:val="28"/>
              </w:rPr>
              <w:t xml:space="preserve"> Fuel and Waste </w:t>
            </w:r>
            <w:r w:rsidR="004159A1">
              <w:rPr>
                <w:rFonts w:ascii="Arial" w:hAnsi="Arial" w:cs="Arial"/>
                <w:color w:val="000000" w:themeColor="text1"/>
                <w:szCs w:val="28"/>
              </w:rPr>
              <w:t>Science</w:t>
            </w:r>
            <w:r w:rsidR="007A16B5">
              <w:rPr>
                <w:rFonts w:ascii="Arial" w:hAnsi="Arial" w:cs="Arial"/>
                <w:color w:val="000000" w:themeColor="text1"/>
                <w:szCs w:val="28"/>
              </w:rPr>
              <w:t xml:space="preserve"> </w:t>
            </w:r>
            <w:r w:rsidRPr="00931AFD">
              <w:rPr>
                <w:rFonts w:ascii="Arial" w:hAnsi="Arial" w:cs="Arial"/>
                <w:color w:val="000000" w:themeColor="text1"/>
                <w:szCs w:val="28"/>
              </w:rPr>
              <w:t>and</w:t>
            </w:r>
            <w:r w:rsidR="007A16B5">
              <w:rPr>
                <w:rFonts w:ascii="Arial" w:hAnsi="Arial" w:cs="Arial"/>
                <w:color w:val="000000" w:themeColor="text1"/>
                <w:szCs w:val="28"/>
              </w:rPr>
              <w:t xml:space="preserve"> </w:t>
            </w:r>
            <w:r w:rsidRPr="00E65109">
              <w:rPr>
                <w:rFonts w:ascii="Arial" w:hAnsi="Arial" w:cs="Arial"/>
                <w:color w:val="000000" w:themeColor="text1"/>
                <w:szCs w:val="28"/>
                <w:lang w:val="en-US"/>
              </w:rPr>
              <w:t>Technology</w:t>
            </w:r>
          </w:p>
          <w:p w14:paraId="65279CF2" w14:textId="77777777" w:rsidR="007A16B5" w:rsidRPr="00AB3C9D" w:rsidRDefault="007A16B5" w:rsidP="007A16B5">
            <w:pPr>
              <w:pStyle w:val="EXT-CP-DOE"/>
              <w:ind w:left="72" w:right="304"/>
              <w:rPr>
                <w:rFonts w:ascii="Arial" w:hAnsi="Arial" w:cs="Arial"/>
                <w:color w:val="000000" w:themeColor="text1"/>
                <w:sz w:val="16"/>
                <w:szCs w:val="16"/>
                <w:lang w:val="en-US"/>
              </w:rPr>
            </w:pPr>
          </w:p>
          <w:p w14:paraId="5D2B234F" w14:textId="622A07E1" w:rsidR="003C3E27" w:rsidRDefault="003C3E27" w:rsidP="007A16B5">
            <w:pPr>
              <w:pStyle w:val="EXT-CP-DOE"/>
              <w:ind w:left="72" w:right="304"/>
              <w:rPr>
                <w:rFonts w:ascii="Arial" w:hAnsi="Arial" w:cs="Arial"/>
                <w:color w:val="000000" w:themeColor="text1"/>
                <w:szCs w:val="28"/>
                <w:lang w:val="en-US"/>
              </w:rPr>
            </w:pPr>
            <w:r>
              <w:rPr>
                <w:rFonts w:ascii="Arial" w:hAnsi="Arial" w:cs="Arial"/>
                <w:color w:val="000000" w:themeColor="text1"/>
                <w:szCs w:val="28"/>
                <w:lang w:val="en-US"/>
              </w:rPr>
              <w:t>J. Phillips</w:t>
            </w:r>
          </w:p>
          <w:p w14:paraId="705A76B4" w14:textId="77777777" w:rsidR="003C3E27" w:rsidRDefault="003C3E27" w:rsidP="007A16B5">
            <w:pPr>
              <w:pStyle w:val="EXT-CP-DOE"/>
              <w:ind w:left="72" w:right="304"/>
              <w:rPr>
                <w:rFonts w:ascii="Arial" w:hAnsi="Arial" w:cs="Arial"/>
                <w:color w:val="000000" w:themeColor="text1"/>
                <w:szCs w:val="28"/>
                <w:lang w:val="en-US"/>
              </w:rPr>
            </w:pPr>
            <w:r>
              <w:rPr>
                <w:rFonts w:ascii="Arial" w:hAnsi="Arial" w:cs="Arial"/>
                <w:color w:val="000000" w:themeColor="text1"/>
                <w:szCs w:val="28"/>
                <w:lang w:val="en-US"/>
              </w:rPr>
              <w:t>F. Gelbard</w:t>
            </w:r>
          </w:p>
          <w:p w14:paraId="4ADD4670" w14:textId="612CB62A" w:rsidR="007A16B5" w:rsidRDefault="007A16B5" w:rsidP="007A16B5">
            <w:pPr>
              <w:pStyle w:val="EXT-CP-DOE"/>
              <w:ind w:left="72" w:right="304"/>
              <w:rPr>
                <w:rFonts w:ascii="Arial" w:hAnsi="Arial" w:cs="Arial"/>
                <w:color w:val="000000" w:themeColor="text1"/>
                <w:szCs w:val="28"/>
                <w:lang w:val="en-US"/>
              </w:rPr>
            </w:pPr>
          </w:p>
          <w:p w14:paraId="0B5559F4" w14:textId="77777777" w:rsidR="00737730" w:rsidRPr="00AB3C9D" w:rsidRDefault="00737730" w:rsidP="00737730">
            <w:pPr>
              <w:pStyle w:val="EXT-CP-DOE"/>
              <w:ind w:left="0" w:right="304"/>
              <w:jc w:val="left"/>
              <w:rPr>
                <w:rFonts w:ascii="Arial" w:hAnsi="Arial" w:cs="Arial"/>
                <w:sz w:val="16"/>
                <w:szCs w:val="16"/>
                <w:lang w:val="en-US"/>
              </w:rPr>
            </w:pPr>
          </w:p>
          <w:p w14:paraId="050F6859" w14:textId="514E7B4E" w:rsidR="00807CA3" w:rsidRPr="007A16B5" w:rsidRDefault="007A16B5" w:rsidP="007A16B5">
            <w:pPr>
              <w:pStyle w:val="EXT-CP-DOE"/>
              <w:ind w:left="72" w:right="304"/>
              <w:rPr>
                <w:rFonts w:ascii="Arial" w:hAnsi="Arial" w:cs="Arial"/>
                <w:lang w:val="en-US"/>
              </w:rPr>
            </w:pPr>
            <w:r w:rsidRPr="007A16B5">
              <w:rPr>
                <w:rFonts w:ascii="Arial" w:hAnsi="Arial" w:cs="Arial"/>
                <w:lang w:val="en-US"/>
              </w:rPr>
              <w:t>Sandia National Laboratories</w:t>
            </w:r>
          </w:p>
          <w:p w14:paraId="01349423" w14:textId="6730909A" w:rsidR="0030339F" w:rsidRPr="00E523A0" w:rsidRDefault="003C3E27" w:rsidP="007A16B5">
            <w:pPr>
              <w:pStyle w:val="EXT-CP-DOE"/>
              <w:ind w:left="72" w:right="304"/>
              <w:rPr>
                <w:rFonts w:ascii="Arial" w:hAnsi="Arial" w:cs="Arial"/>
                <w:lang w:val="en-US"/>
              </w:rPr>
            </w:pPr>
            <w:r>
              <w:rPr>
                <w:rFonts w:ascii="Arial" w:hAnsi="Arial" w:cs="Arial"/>
                <w:lang w:val="en-US"/>
              </w:rPr>
              <w:t>April</w:t>
            </w:r>
            <w:r w:rsidR="0027130B">
              <w:rPr>
                <w:rFonts w:ascii="Arial" w:hAnsi="Arial" w:cs="Arial"/>
                <w:lang w:val="en-US"/>
              </w:rPr>
              <w:t xml:space="preserve"> </w:t>
            </w:r>
            <w:r w:rsidR="0022577F">
              <w:rPr>
                <w:rFonts w:ascii="Arial" w:hAnsi="Arial" w:cs="Arial"/>
                <w:lang w:val="en-US"/>
              </w:rPr>
              <w:t>27</w:t>
            </w:r>
            <w:r w:rsidR="0027130B">
              <w:rPr>
                <w:rFonts w:ascii="Arial" w:hAnsi="Arial" w:cs="Arial"/>
                <w:lang w:val="en-US"/>
              </w:rPr>
              <w:t xml:space="preserve">, </w:t>
            </w:r>
            <w:r w:rsidR="0022577F">
              <w:rPr>
                <w:rFonts w:ascii="Arial" w:hAnsi="Arial" w:cs="Arial"/>
                <w:lang w:val="en-US"/>
              </w:rPr>
              <w:t>2021</w:t>
            </w:r>
          </w:p>
          <w:p w14:paraId="3AA0DF99" w14:textId="0D2DE295" w:rsidR="00762524" w:rsidRPr="000978FD" w:rsidRDefault="000978FD" w:rsidP="007A16B5">
            <w:pPr>
              <w:pStyle w:val="EXT-CP-Doc-No"/>
              <w:ind w:left="72" w:right="304"/>
              <w:rPr>
                <w:rFonts w:ascii="Arial" w:hAnsi="Arial" w:cs="Arial"/>
                <w:szCs w:val="22"/>
                <w:lang w:val="en-US"/>
              </w:rPr>
            </w:pPr>
            <w:r>
              <w:rPr>
                <w:rFonts w:ascii="Arial" w:hAnsi="Arial" w:cs="Arial"/>
                <w:szCs w:val="22"/>
              </w:rPr>
              <w:t xml:space="preserve">Milestone No. </w:t>
            </w:r>
            <w:bookmarkStart w:id="4" w:name="_GoBack"/>
            <w:r w:rsidR="00E65109" w:rsidRPr="00E65109">
              <w:rPr>
                <w:rFonts w:ascii="Arial" w:hAnsi="Arial" w:cs="Arial"/>
                <w:szCs w:val="22"/>
              </w:rPr>
              <w:t>M</w:t>
            </w:r>
            <w:r w:rsidR="0066534A">
              <w:rPr>
                <w:rFonts w:ascii="Arial" w:hAnsi="Arial" w:cs="Arial"/>
                <w:szCs w:val="22"/>
              </w:rPr>
              <w:t>3</w:t>
            </w:r>
            <w:r w:rsidR="00E65109" w:rsidRPr="00E65109">
              <w:rPr>
                <w:rFonts w:ascii="Arial" w:hAnsi="Arial" w:cs="Arial"/>
                <w:szCs w:val="22"/>
              </w:rPr>
              <w:t>SF-</w:t>
            </w:r>
            <w:r w:rsidR="0066534A" w:rsidRPr="0066534A">
              <w:rPr>
                <w:rFonts w:ascii="Arial" w:hAnsi="Arial" w:cs="Arial"/>
                <w:szCs w:val="22"/>
              </w:rPr>
              <w:t>21SN010207072</w:t>
            </w:r>
            <w:bookmarkEnd w:id="4"/>
          </w:p>
          <w:p w14:paraId="4B7B772E" w14:textId="7609CE25" w:rsidR="0030339F" w:rsidRDefault="0022577F" w:rsidP="007A16B5">
            <w:pPr>
              <w:pStyle w:val="EXT-CP-Doc-No"/>
              <w:ind w:left="72" w:right="304"/>
              <w:rPr>
                <w:lang w:val="en-US"/>
              </w:rPr>
            </w:pPr>
            <w:r w:rsidRPr="0022577F">
              <w:rPr>
                <w:lang w:val="en-US"/>
              </w:rPr>
              <w:t>SAND2021-5202 R</w:t>
            </w:r>
          </w:p>
          <w:p w14:paraId="5A97F008" w14:textId="77777777" w:rsidR="0030339F" w:rsidRDefault="0030339F" w:rsidP="0030339F">
            <w:pPr>
              <w:pStyle w:val="EXT-CP-Doc-No"/>
              <w:ind w:left="72"/>
              <w:rPr>
                <w:lang w:val="en-US"/>
              </w:rPr>
            </w:pPr>
          </w:p>
          <w:p w14:paraId="11E05852" w14:textId="77777777" w:rsidR="00F23B5C" w:rsidRPr="00E523A0" w:rsidRDefault="00F23B5C" w:rsidP="00490C30">
            <w:pPr>
              <w:pStyle w:val="EXT-CP-Doc-No"/>
              <w:ind w:left="72"/>
            </w:pPr>
          </w:p>
        </w:tc>
      </w:tr>
    </w:tbl>
    <w:p w14:paraId="7E767999" w14:textId="6D46A9A9" w:rsidR="00BE022F" w:rsidRDefault="008C5156" w:rsidP="000E422A">
      <w:pPr>
        <w:pStyle w:val="EXT-CP-DOE"/>
        <w:ind w:left="72"/>
        <w:rPr>
          <w:rFonts w:ascii="Arial" w:hAnsi="Arial" w:cs="Arial"/>
          <w:lang w:val="en-US"/>
        </w:rPr>
        <w:sectPr w:rsidR="00BE022F" w:rsidSect="005B1E92">
          <w:headerReference w:type="even" r:id="rId9"/>
          <w:headerReference w:type="first" r:id="rId10"/>
          <w:footnotePr>
            <w:numFmt w:val="lowerLetter"/>
          </w:footnotePr>
          <w:pgSz w:w="12240" w:h="15840" w:code="1"/>
          <w:pgMar w:top="1440" w:right="1440" w:bottom="720" w:left="1440" w:header="360" w:footer="360" w:gutter="0"/>
          <w:pgNumType w:fmt="lowerRoman" w:start="1"/>
          <w:cols w:space="720"/>
          <w:titlePg/>
        </w:sectPr>
      </w:pPr>
      <w:r w:rsidRPr="004E6331">
        <w:rPr>
          <w:noProof/>
          <w:lang w:val="en-US"/>
        </w:rPr>
        <w:lastRenderedPageBreak/>
        <w:drawing>
          <wp:anchor distT="0" distB="0" distL="114300" distR="114300" simplePos="0" relativeHeight="251661312" behindDoc="0" locked="0" layoutInCell="1" allowOverlap="1" wp14:anchorId="200D821E" wp14:editId="727B8A6E">
            <wp:simplePos x="0" y="0"/>
            <wp:positionH relativeFrom="column">
              <wp:posOffset>6020449</wp:posOffset>
            </wp:positionH>
            <wp:positionV relativeFrom="paragraph">
              <wp:posOffset>-2980419</wp:posOffset>
            </wp:positionV>
            <wp:extent cx="640080" cy="633095"/>
            <wp:effectExtent l="0" t="0" r="7620" b="0"/>
            <wp:wrapNone/>
            <wp:docPr id="24" name="Picture 2" descr="Image result for department of energ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epartment of energy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633095"/>
                    </a:xfrm>
                    <a:prstGeom prst="rect">
                      <a:avLst/>
                    </a:prstGeom>
                    <a:noFill/>
                  </pic:spPr>
                </pic:pic>
              </a:graphicData>
            </a:graphic>
            <wp14:sizeRelH relativeFrom="margin">
              <wp14:pctWidth>0</wp14:pctWidth>
            </wp14:sizeRelH>
            <wp14:sizeRelV relativeFrom="margin">
              <wp14:pctHeight>0</wp14:pctHeight>
            </wp14:sizeRelV>
          </wp:anchor>
        </w:drawing>
      </w:r>
    </w:p>
    <w:tbl>
      <w:tblPr>
        <w:tblW w:w="6696" w:type="dxa"/>
        <w:jc w:val="right"/>
        <w:tblLayout w:type="fixed"/>
        <w:tblCellMar>
          <w:left w:w="0" w:type="dxa"/>
          <w:right w:w="0" w:type="dxa"/>
        </w:tblCellMar>
        <w:tblLook w:val="0000" w:firstRow="0" w:lastRow="0" w:firstColumn="0" w:lastColumn="0" w:noHBand="0" w:noVBand="0"/>
      </w:tblPr>
      <w:tblGrid>
        <w:gridCol w:w="6696"/>
      </w:tblGrid>
      <w:tr w:rsidR="00F23B5C" w:rsidRPr="00E523A0" w14:paraId="576C576C" w14:textId="77777777" w:rsidTr="00BE022F">
        <w:trPr>
          <w:trHeight w:val="3528"/>
          <w:jc w:val="right"/>
        </w:trPr>
        <w:tc>
          <w:tcPr>
            <w:tcW w:w="6696" w:type="dxa"/>
            <w:vAlign w:val="bottom"/>
          </w:tcPr>
          <w:p w14:paraId="2223EDF3" w14:textId="77777777" w:rsidR="00A31754" w:rsidRPr="00E523A0" w:rsidRDefault="00A31754" w:rsidP="0030339F">
            <w:pPr>
              <w:pStyle w:val="EXT-CP-Doc-No"/>
              <w:ind w:left="72"/>
              <w:rPr>
                <w:lang w:val="en-US"/>
              </w:rPr>
            </w:pPr>
          </w:p>
        </w:tc>
      </w:tr>
    </w:tbl>
    <w:p w14:paraId="7262A365" w14:textId="77777777" w:rsidR="00F33057" w:rsidRDefault="00307DF8" w:rsidP="00AF3C5F">
      <w:pPr>
        <w:jc w:val="center"/>
      </w:pPr>
      <w:r>
        <w:rPr>
          <w:noProof/>
        </w:rPr>
        <mc:AlternateContent>
          <mc:Choice Requires="wps">
            <w:drawing>
              <wp:inline distT="0" distB="0" distL="0" distR="0" wp14:anchorId="0274B07A" wp14:editId="51A2F0BE">
                <wp:extent cx="3657600" cy="2068830"/>
                <wp:effectExtent l="9525" t="9525" r="9525" b="762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68830"/>
                        </a:xfrm>
                        <a:prstGeom prst="rect">
                          <a:avLst/>
                        </a:prstGeom>
                        <a:solidFill>
                          <a:srgbClr val="FFFFFF"/>
                        </a:solidFill>
                        <a:ln w="9525">
                          <a:solidFill>
                            <a:srgbClr val="000000"/>
                          </a:solidFill>
                          <a:miter lim="800000"/>
                          <a:headEnd/>
                          <a:tailEnd/>
                        </a:ln>
                      </wps:spPr>
                      <wps:txbx>
                        <w:txbxContent>
                          <w:p w14:paraId="332EC579" w14:textId="77777777" w:rsidR="0068219B" w:rsidRDefault="0068219B" w:rsidP="008D6298">
                            <w:pPr>
                              <w:pStyle w:val="BodyTextIndent"/>
                              <w:spacing w:before="60" w:after="60"/>
                              <w:ind w:firstLine="0"/>
                              <w:jc w:val="center"/>
                              <w:rPr>
                                <w:b/>
                                <w:caps/>
                                <w:sz w:val="18"/>
                                <w:szCs w:val="18"/>
                              </w:rPr>
                            </w:pPr>
                            <w:r>
                              <w:rPr>
                                <w:b/>
                                <w:caps/>
                                <w:sz w:val="18"/>
                                <w:szCs w:val="18"/>
                              </w:rPr>
                              <w:t>Disclaimer</w:t>
                            </w:r>
                          </w:p>
                          <w:p w14:paraId="245A726C" w14:textId="77777777" w:rsidR="0068219B" w:rsidRDefault="0068219B" w:rsidP="00AF3C5F">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wps:txbx>
                      <wps:bodyPr rot="0" vert="horz" wrap="square" lIns="91440" tIns="45720" rIns="91440" bIns="45720" anchor="t" anchorCtr="0" upright="1">
                        <a:noAutofit/>
                      </wps:bodyPr>
                    </wps:wsp>
                  </a:graphicData>
                </a:graphic>
              </wp:inline>
            </w:drawing>
          </mc:Choice>
          <mc:Fallback>
            <w:pict>
              <v:shapetype w14:anchorId="0274B07A" id="_x0000_t202" coordsize="21600,21600" o:spt="202" path="m,l,21600r21600,l21600,xe">
                <v:stroke joinstyle="miter"/>
                <v:path gradientshapeok="t" o:connecttype="rect"/>
              </v:shapetype>
              <v:shape id="Text Box 2" o:spid="_x0000_s1026" type="#_x0000_t202" style="width:4in;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">
                <v:textbox>
                  <w:txbxContent>
                    <w:p w14:paraId="332EC579" w14:textId="77777777" w:rsidR="0068219B" w:rsidRDefault="0068219B" w:rsidP="008D6298">
                      <w:pPr>
                        <w:pStyle w:val="BodyTextIndent"/>
                        <w:spacing w:before="60" w:after="60"/>
                        <w:ind w:firstLine="0"/>
                        <w:jc w:val="center"/>
                        <w:rPr>
                          <w:b/>
                          <w:caps/>
                          <w:sz w:val="18"/>
                          <w:szCs w:val="18"/>
                        </w:rPr>
                      </w:pPr>
                      <w:r>
                        <w:rPr>
                          <w:b/>
                          <w:caps/>
                          <w:sz w:val="18"/>
                          <w:szCs w:val="18"/>
                        </w:rPr>
                        <w:t>Disclaimer</w:t>
                      </w:r>
                    </w:p>
                    <w:p w14:paraId="245A726C" w14:textId="77777777" w:rsidR="0068219B" w:rsidRDefault="0068219B" w:rsidP="00AF3C5F">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v:textbox>
                <w10:anchorlock/>
              </v:shape>
            </w:pict>
          </mc:Fallback>
        </mc:AlternateContent>
      </w:r>
    </w:p>
    <w:p w14:paraId="4D235FBD" w14:textId="08939F07" w:rsidR="00F33057" w:rsidRDefault="00F33057" w:rsidP="000522F8">
      <w:pPr>
        <w:pStyle w:val="BodyTextFlush"/>
        <w:jc w:val="center"/>
        <w:rPr>
          <w:i/>
          <w:color w:val="0070C0"/>
        </w:rPr>
      </w:pPr>
    </w:p>
    <w:p w14:paraId="22487D07" w14:textId="2EBACF09" w:rsidR="00621CEA" w:rsidRDefault="00621CEA" w:rsidP="000522F8">
      <w:pPr>
        <w:pStyle w:val="BodyTextFlush"/>
        <w:jc w:val="center"/>
        <w:rPr>
          <w:i/>
          <w:color w:val="0070C0"/>
        </w:rPr>
      </w:pPr>
    </w:p>
    <w:p w14:paraId="0C987CF2" w14:textId="77777777" w:rsidR="00621CEA" w:rsidRPr="0069750A" w:rsidRDefault="00621CEA" w:rsidP="00621CEA">
      <w:pPr>
        <w:pStyle w:val="PreparedPubs"/>
      </w:pPr>
      <w:r w:rsidRPr="0069750A">
        <w:t>Prepared by</w:t>
      </w:r>
      <w:r w:rsidRPr="0069750A">
        <w:br/>
        <w:t>Sandia National Laboratories</w:t>
      </w:r>
      <w:r w:rsidRPr="0069750A">
        <w:br/>
        <w:t>Albuquerque, New Mexico 87185 and Livermore, California 94550</w:t>
      </w:r>
    </w:p>
    <w:p w14:paraId="50FDFE4B" w14:textId="77777777" w:rsidR="00621CEA" w:rsidRPr="0069750A" w:rsidRDefault="00621CEA" w:rsidP="00621CEA">
      <w:pPr>
        <w:pStyle w:val="BodyPubs"/>
      </w:pPr>
    </w:p>
    <w:p w14:paraId="3B116DCB" w14:textId="77777777" w:rsidR="00621CEA" w:rsidRDefault="00621CEA" w:rsidP="00621CEA">
      <w:pPr>
        <w:pStyle w:val="BodyTextFlush"/>
      </w:pPr>
      <w:r w:rsidRPr="007C7B89">
        <w:rPr>
          <w:rFonts w:ascii="Arial" w:hAnsi="Arial"/>
          <w:spacing w:val="5"/>
          <w:sz w:val="16"/>
        </w:rPr>
        <w:t xml:space="preserve">Sandia National Laboratories is a </w:t>
      </w:r>
      <w:proofErr w:type="spellStart"/>
      <w:r w:rsidRPr="007C7B89">
        <w:rPr>
          <w:rFonts w:ascii="Arial" w:hAnsi="Arial"/>
          <w:spacing w:val="5"/>
          <w:sz w:val="16"/>
        </w:rPr>
        <w:t>multimission</w:t>
      </w:r>
      <w:proofErr w:type="spellEnd"/>
      <w:r w:rsidRPr="007C7B89">
        <w:rPr>
          <w:rFonts w:ascii="Arial" w:hAnsi="Arial"/>
          <w:spacing w:val="5"/>
          <w:sz w:val="16"/>
        </w:rPr>
        <w:t xml:space="preserve"> laboratory managed and operated</w:t>
      </w:r>
      <w:r>
        <w:rPr>
          <w:rFonts w:ascii="Arial" w:hAnsi="Arial"/>
          <w:spacing w:val="5"/>
          <w:sz w:val="16"/>
        </w:rPr>
        <w:t xml:space="preserve"> </w:t>
      </w:r>
      <w:r>
        <w:rPr>
          <w:rFonts w:ascii="Arial" w:hAnsi="Arial"/>
          <w:spacing w:val="5"/>
          <w:sz w:val="16"/>
        </w:rPr>
        <w:br/>
        <w:t>by National Technology and</w:t>
      </w:r>
      <w:r w:rsidRPr="007C7B89">
        <w:rPr>
          <w:rFonts w:ascii="Arial" w:hAnsi="Arial"/>
          <w:spacing w:val="5"/>
          <w:sz w:val="16"/>
        </w:rPr>
        <w:t xml:space="preserve"> Engin</w:t>
      </w:r>
      <w:r>
        <w:rPr>
          <w:rFonts w:ascii="Arial" w:hAnsi="Arial"/>
          <w:spacing w:val="5"/>
          <w:sz w:val="16"/>
        </w:rPr>
        <w:t>eering Solutions of Sandia, LLC</w:t>
      </w:r>
      <w:r w:rsidRPr="007C7B89">
        <w:rPr>
          <w:rFonts w:ascii="Arial" w:hAnsi="Arial"/>
          <w:spacing w:val="5"/>
          <w:sz w:val="16"/>
        </w:rPr>
        <w:t xml:space="preserve">, a wholly owned </w:t>
      </w:r>
      <w:r>
        <w:rPr>
          <w:rFonts w:ascii="Arial" w:hAnsi="Arial"/>
          <w:spacing w:val="5"/>
          <w:sz w:val="16"/>
        </w:rPr>
        <w:br/>
      </w:r>
      <w:r w:rsidRPr="007C7B89">
        <w:rPr>
          <w:rFonts w:ascii="Arial" w:hAnsi="Arial"/>
          <w:spacing w:val="5"/>
          <w:sz w:val="16"/>
        </w:rPr>
        <w:t xml:space="preserve">subsidiary of Honeywell International, Inc., for the U.S. Department of Energy’s </w:t>
      </w:r>
      <w:r>
        <w:rPr>
          <w:rFonts w:ascii="Arial" w:hAnsi="Arial"/>
          <w:spacing w:val="5"/>
          <w:sz w:val="16"/>
        </w:rPr>
        <w:br/>
      </w:r>
      <w:r w:rsidRPr="007C7B89">
        <w:rPr>
          <w:rFonts w:ascii="Arial" w:hAnsi="Arial"/>
          <w:spacing w:val="5"/>
          <w:sz w:val="16"/>
        </w:rPr>
        <w:t>National Nuclear Security Administration under contract DE-NA0003525.</w:t>
      </w:r>
    </w:p>
    <w:p w14:paraId="26ADE9D4" w14:textId="77777777" w:rsidR="00621CEA" w:rsidRDefault="00621CEA" w:rsidP="00621CEA">
      <w:pPr>
        <w:pStyle w:val="BodyTextFlush"/>
      </w:pPr>
    </w:p>
    <w:p w14:paraId="78F01EC3" w14:textId="77777777" w:rsidR="00621CEA" w:rsidRDefault="00621CEA" w:rsidP="00621CEA">
      <w:pPr>
        <w:pStyle w:val="BodyTextFlush"/>
      </w:pPr>
    </w:p>
    <w:p w14:paraId="2ED91A40" w14:textId="77777777" w:rsidR="00621CEA" w:rsidRDefault="00621CEA" w:rsidP="00621CEA">
      <w:pPr>
        <w:pStyle w:val="BodyTextFlush"/>
      </w:pPr>
    </w:p>
    <w:p w14:paraId="59D0C305" w14:textId="77777777" w:rsidR="00621CEA" w:rsidRDefault="00621CEA" w:rsidP="00621CEA">
      <w:pPr>
        <w:pStyle w:val="BodyTextFlush"/>
        <w:tabs>
          <w:tab w:val="left" w:pos="5826"/>
        </w:tabs>
      </w:pPr>
      <w:r>
        <w:rPr>
          <w:noProof/>
        </w:rPr>
        <w:drawing>
          <wp:anchor distT="0" distB="0" distL="114300" distR="114300" simplePos="0" relativeHeight="251663360" behindDoc="0" locked="0" layoutInCell="1" allowOverlap="1" wp14:anchorId="38D67261" wp14:editId="15EECBBB">
            <wp:simplePos x="0" y="0"/>
            <wp:positionH relativeFrom="column">
              <wp:posOffset>0</wp:posOffset>
            </wp:positionH>
            <wp:positionV relativeFrom="paragraph">
              <wp:posOffset>-237490</wp:posOffset>
            </wp:positionV>
            <wp:extent cx="3583940" cy="557530"/>
            <wp:effectExtent l="0" t="0" r="0" b="0"/>
            <wp:wrapNone/>
            <wp:docPr id="13" name="Picture 1" descr="SNL_Horizont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L_Horizontal_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394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4FA5503B" w14:textId="77777777" w:rsidR="00621CEA" w:rsidRPr="00621CEA" w:rsidRDefault="00621CEA" w:rsidP="00621CEA">
      <w:pPr>
        <w:pStyle w:val="BodyTextFlush"/>
        <w:jc w:val="both"/>
        <w:sectPr w:rsidR="00621CEA" w:rsidRPr="00621CEA" w:rsidSect="00313455">
          <w:headerReference w:type="even" r:id="rId12"/>
          <w:footnotePr>
            <w:numFmt w:val="lowerLetter"/>
          </w:footnotePr>
          <w:type w:val="continuous"/>
          <w:pgSz w:w="12240" w:h="15840" w:code="1"/>
          <w:pgMar w:top="1440" w:right="936" w:bottom="720" w:left="1440" w:header="360" w:footer="360" w:gutter="0"/>
          <w:pgNumType w:start="1"/>
          <w:cols w:space="720"/>
        </w:sectPr>
      </w:pPr>
    </w:p>
    <w:p w14:paraId="611CADD9" w14:textId="290A1CC8" w:rsidR="00A04568" w:rsidRDefault="00894A52" w:rsidP="002D29B5">
      <w:pPr>
        <w:pStyle w:val="HeadingFrontmatter"/>
      </w:pPr>
      <w:bookmarkStart w:id="5" w:name="_Toc69713507"/>
      <w:r>
        <w:lastRenderedPageBreak/>
        <w:t>ABSTRACT</w:t>
      </w:r>
      <w:bookmarkEnd w:id="5"/>
    </w:p>
    <w:p w14:paraId="5E98DAD1" w14:textId="3847CB68" w:rsidR="003C3E27" w:rsidRDefault="003C3E27" w:rsidP="003C3E27">
      <w:pPr>
        <w:pStyle w:val="BodyTextFlush"/>
      </w:pPr>
      <w:r>
        <w:t xml:space="preserve">This report documents the progress in preparing the ANSYS/Fluent® and MELCOR models to perform characterization studies of aerosols dispersal and deposition within a select spent fuel cask system.  Steady state thermal-hydraulic cask response is modeled with both codes, at present, while the MELCOR source code is being modified to allow imposed thermal-hydraulic conditions with aerosol physics calculations.  This will allow the MELCOR model to assume the thermal-hydraulic calculation from the </w:t>
      </w:r>
      <w:r w:rsidR="00D52D9E">
        <w:t>ANSYS/Fluent®</w:t>
      </w:r>
      <w:r>
        <w:t xml:space="preserve">, while only computing the aerosol physics. </w:t>
      </w:r>
    </w:p>
    <w:p w14:paraId="290F6FAD" w14:textId="77777777" w:rsidR="003C3E27" w:rsidRDefault="003C3E27" w:rsidP="003C3E27">
      <w:pPr>
        <w:pStyle w:val="BodyTextFlush"/>
      </w:pPr>
      <w:r>
        <w:t>Detailed results are presented on the thermal-hydraulic analysis of the MAGNASTOR® cask for the current ANSYS/Fluent® model, with convergent conditions observed over two fidelities.  While the MELCOR computation computes the steady state conditions, they differ sufficiently from that computed with ANSYS/Fluent®.  The MELCOR analysis include a set of UO</w:t>
      </w:r>
      <w:r w:rsidRPr="001C4A6C">
        <w:rPr>
          <w:vertAlign w:val="subscript"/>
        </w:rPr>
        <w:t>2</w:t>
      </w:r>
      <w:r>
        <w:t xml:space="preserve"> sources to investigate system response for interim reporting.  The airborne concentrations and evolving distributions are presented. </w:t>
      </w:r>
    </w:p>
    <w:p w14:paraId="14FC24C1" w14:textId="72E670C8" w:rsidR="004863CA" w:rsidRPr="00E523A0" w:rsidRDefault="003C3E27" w:rsidP="003C3E27">
      <w:pPr>
        <w:pStyle w:val="BodyTextFlush"/>
      </w:pPr>
      <w:r>
        <w:t xml:space="preserve">Model development is anticipated to continue as additional components impacting flow conditions or aerosol deposition within the </w:t>
      </w:r>
      <w:r w:rsidR="00D52D9E">
        <w:t xml:space="preserve">MAGNASTOR® </w:t>
      </w:r>
      <w:r>
        <w:t>cask and Westinghouse fuel assemblies are identified</w:t>
      </w:r>
      <w:r w:rsidR="00CF2E44">
        <w:t>.</w:t>
      </w:r>
    </w:p>
    <w:p w14:paraId="11899415" w14:textId="77777777" w:rsidR="00A04568" w:rsidRPr="00A04568" w:rsidRDefault="00A04568" w:rsidP="00A04568">
      <w:pPr>
        <w:pStyle w:val="BodyTextFlushbeforealist"/>
      </w:pPr>
    </w:p>
    <w:p w14:paraId="6602AE90" w14:textId="77777777" w:rsidR="002D29B5" w:rsidRPr="00A04568" w:rsidRDefault="002D29B5" w:rsidP="00A04568">
      <w:pPr>
        <w:pStyle w:val="HeadingFrontmatter"/>
        <w:jc w:val="left"/>
        <w:rPr>
          <w:rFonts w:ascii="Times New Roman" w:hAnsi="Times New Roman"/>
          <w:sz w:val="22"/>
        </w:rPr>
      </w:pPr>
      <w:r w:rsidRPr="00A04568">
        <w:rPr>
          <w:rFonts w:ascii="Times New Roman" w:hAnsi="Times New Roman"/>
          <w:sz w:val="22"/>
        </w:rPr>
        <w:br w:type="page"/>
      </w:r>
    </w:p>
    <w:p w14:paraId="0FEFBF5B" w14:textId="77777777" w:rsidR="00695189" w:rsidRDefault="00695189" w:rsidP="00695189">
      <w:pPr>
        <w:pStyle w:val="BodyTextFlushbeforealist"/>
        <w:jc w:val="center"/>
        <w:sectPr w:rsidR="00695189" w:rsidSect="00313455">
          <w:headerReference w:type="default" r:id="rId13"/>
          <w:footnotePr>
            <w:numFmt w:val="lowerLetter"/>
          </w:footnotePr>
          <w:pgSz w:w="12240" w:h="15840" w:code="1"/>
          <w:pgMar w:top="1440" w:right="1440" w:bottom="1440" w:left="1440" w:header="720" w:footer="720" w:gutter="0"/>
          <w:pgNumType w:fmt="lowerRoman" w:start="3"/>
          <w:cols w:space="720"/>
        </w:sectPr>
      </w:pPr>
    </w:p>
    <w:p w14:paraId="7B8CAEE4" w14:textId="77777777" w:rsidR="00695189" w:rsidRDefault="00695189" w:rsidP="00695189">
      <w:pPr>
        <w:pStyle w:val="BodyTextFlushbeforealist"/>
        <w:jc w:val="center"/>
        <w:sectPr w:rsidR="00695189" w:rsidSect="00313455">
          <w:headerReference w:type="even" r:id="rId14"/>
          <w:footnotePr>
            <w:numFmt w:val="lowerLetter"/>
          </w:footnotePr>
          <w:pgSz w:w="12240" w:h="15840" w:code="1"/>
          <w:pgMar w:top="1440" w:right="1440" w:bottom="1440" w:left="1440" w:header="720" w:footer="720" w:gutter="0"/>
          <w:pgNumType w:fmt="lowerRoman"/>
          <w:cols w:space="720"/>
          <w:vAlign w:val="center"/>
        </w:sectPr>
      </w:pPr>
      <w:r>
        <w:lastRenderedPageBreak/>
        <w:t>This page is intentionally left blank.</w:t>
      </w:r>
    </w:p>
    <w:p w14:paraId="5F1E60CE" w14:textId="77777777" w:rsidR="00A03B28" w:rsidRDefault="00F14D8F" w:rsidP="00F14D8F">
      <w:pPr>
        <w:pStyle w:val="HeadingFrontmatter"/>
      </w:pPr>
      <w:bookmarkStart w:id="6" w:name="_Toc69713508"/>
      <w:r>
        <w:lastRenderedPageBreak/>
        <w:t>ACKNOWLEDGEMENTS</w:t>
      </w:r>
      <w:bookmarkEnd w:id="6"/>
    </w:p>
    <w:p w14:paraId="30C4B3F7" w14:textId="51339253" w:rsidR="003C3E27" w:rsidRDefault="003C3E27" w:rsidP="003C3E27">
      <w:pPr>
        <w:pStyle w:val="BodyTextFlush"/>
      </w:pPr>
      <w:r>
        <w:t xml:space="preserve">The </w:t>
      </w:r>
      <w:r w:rsidR="00D52D9E">
        <w:t>ANSYS/Fluent®</w:t>
      </w:r>
      <w:r>
        <w:t xml:space="preserve"> code was used to compute the CFD solutions and is a product of the ANSYS® Corporation.  </w:t>
      </w:r>
    </w:p>
    <w:p w14:paraId="420FC8EF" w14:textId="6468A04F" w:rsidR="003C3E27" w:rsidRDefault="003C3E27" w:rsidP="003C3E27">
      <w:pPr>
        <w:pStyle w:val="BodyTextFlush"/>
      </w:pPr>
      <w:r>
        <w:t>With deep sorrow we note that San Le who worked jointly with Fred Gelbard on developing the ANSYS/Fluent® model, passed away before the work was completed.  San will be greatly missed.</w:t>
      </w:r>
    </w:p>
    <w:p w14:paraId="3D467026" w14:textId="77777777" w:rsidR="00F14D8F" w:rsidRPr="00A03B28" w:rsidRDefault="00F14D8F" w:rsidP="00F14D8F">
      <w:pPr>
        <w:pStyle w:val="HeadingFrontmatter"/>
        <w:rPr>
          <w:rFonts w:ascii="Times New Roman" w:hAnsi="Times New Roman"/>
          <w:b w:val="0"/>
          <w:sz w:val="22"/>
        </w:rPr>
      </w:pPr>
      <w:r w:rsidRPr="00A03B28">
        <w:rPr>
          <w:rFonts w:ascii="Times New Roman" w:hAnsi="Times New Roman"/>
          <w:b w:val="0"/>
          <w:sz w:val="22"/>
        </w:rPr>
        <w:br w:type="page"/>
      </w:r>
    </w:p>
    <w:p w14:paraId="5249381F" w14:textId="77777777" w:rsidR="00695189" w:rsidRDefault="00695189">
      <w:pPr>
        <w:sectPr w:rsidR="00695189" w:rsidSect="00313455">
          <w:footnotePr>
            <w:numFmt w:val="lowerLetter"/>
          </w:footnotePr>
          <w:pgSz w:w="12240" w:h="15840" w:code="1"/>
          <w:pgMar w:top="1440" w:right="1440" w:bottom="1440" w:left="1440" w:header="720" w:footer="720" w:gutter="0"/>
          <w:pgNumType w:fmt="lowerRoman"/>
          <w:cols w:space="720"/>
        </w:sectPr>
      </w:pPr>
    </w:p>
    <w:p w14:paraId="5DFAE0B1" w14:textId="77777777" w:rsidR="00695189" w:rsidRDefault="00695189" w:rsidP="00695189">
      <w:pPr>
        <w:jc w:val="center"/>
        <w:rPr>
          <w:rFonts w:ascii="Arial" w:hAnsi="Arial"/>
          <w:sz w:val="28"/>
          <w:szCs w:val="20"/>
        </w:rPr>
        <w:sectPr w:rsidR="00695189" w:rsidSect="00313455">
          <w:footnotePr>
            <w:numFmt w:val="lowerLetter"/>
          </w:footnotePr>
          <w:pgSz w:w="12240" w:h="15840" w:code="1"/>
          <w:pgMar w:top="1440" w:right="1440" w:bottom="1440" w:left="1440" w:header="720" w:footer="720" w:gutter="0"/>
          <w:pgNumType w:fmt="lowerRoman"/>
          <w:cols w:space="720"/>
          <w:vAlign w:val="center"/>
        </w:sectPr>
      </w:pPr>
      <w:r>
        <w:lastRenderedPageBreak/>
        <w:t>This page is intentionally left blank</w:t>
      </w:r>
      <w:r w:rsidRPr="00695189">
        <w:rPr>
          <w:rFonts w:ascii="Arial" w:hAnsi="Arial"/>
          <w:sz w:val="28"/>
          <w:szCs w:val="20"/>
        </w:rPr>
        <w:t>.</w:t>
      </w:r>
    </w:p>
    <w:p w14:paraId="7C8AC18F" w14:textId="77777777" w:rsidR="002D29B5" w:rsidRPr="00E523A0" w:rsidRDefault="002D29B5" w:rsidP="002D29B5">
      <w:pPr>
        <w:pStyle w:val="Con-Fig-Tbl"/>
      </w:pPr>
      <w:r w:rsidRPr="00E523A0">
        <w:lastRenderedPageBreak/>
        <w:t>CONTENTS</w:t>
      </w:r>
    </w:p>
    <w:p w14:paraId="140C1154" w14:textId="5B4EF5CB" w:rsidR="00B23AB7" w:rsidRDefault="00D33152">
      <w:pPr>
        <w:pStyle w:val="TOC1"/>
        <w:rPr>
          <w:rFonts w:asciiTheme="minorHAnsi" w:eastAsiaTheme="minorEastAsia" w:hAnsiTheme="minorHAnsi" w:cstheme="minorBidi"/>
          <w:noProof/>
          <w:szCs w:val="22"/>
        </w:rPr>
      </w:pPr>
      <w:r>
        <w:fldChar w:fldCharType="begin"/>
      </w:r>
      <w:r>
        <w:instrText xml:space="preserve"> TOC \o "1-3" \h \z \t "Heading 4,4,Heading 7,1,Heading Frontmatter,1,Heading 4 (no number),4" </w:instrText>
      </w:r>
      <w:r>
        <w:fldChar w:fldCharType="separate"/>
      </w:r>
      <w:hyperlink w:anchor="_Toc69713507" w:history="1">
        <w:r w:rsidR="00B23AB7" w:rsidRPr="00D111E9">
          <w:rPr>
            <w:rStyle w:val="Hyperlink"/>
            <w:noProof/>
          </w:rPr>
          <w:t>ABSTRACT</w:t>
        </w:r>
        <w:r w:rsidR="00B23AB7">
          <w:rPr>
            <w:noProof/>
            <w:webHidden/>
          </w:rPr>
          <w:tab/>
        </w:r>
        <w:r w:rsidR="00B23AB7">
          <w:rPr>
            <w:noProof/>
            <w:webHidden/>
          </w:rPr>
          <w:fldChar w:fldCharType="begin"/>
        </w:r>
        <w:r w:rsidR="00B23AB7">
          <w:rPr>
            <w:noProof/>
            <w:webHidden/>
          </w:rPr>
          <w:instrText xml:space="preserve"> PAGEREF _Toc69713507 \h </w:instrText>
        </w:r>
        <w:r w:rsidR="00B23AB7">
          <w:rPr>
            <w:noProof/>
            <w:webHidden/>
          </w:rPr>
        </w:r>
        <w:r w:rsidR="00B23AB7">
          <w:rPr>
            <w:noProof/>
            <w:webHidden/>
          </w:rPr>
          <w:fldChar w:fldCharType="separate"/>
        </w:r>
        <w:r w:rsidR="0068219B">
          <w:rPr>
            <w:noProof/>
            <w:webHidden/>
          </w:rPr>
          <w:t>iii</w:t>
        </w:r>
        <w:r w:rsidR="00B23AB7">
          <w:rPr>
            <w:noProof/>
            <w:webHidden/>
          </w:rPr>
          <w:fldChar w:fldCharType="end"/>
        </w:r>
      </w:hyperlink>
    </w:p>
    <w:p w14:paraId="2E019018" w14:textId="17FEC65F" w:rsidR="00B23AB7" w:rsidRDefault="009608F2">
      <w:pPr>
        <w:pStyle w:val="TOC1"/>
        <w:rPr>
          <w:rFonts w:asciiTheme="minorHAnsi" w:eastAsiaTheme="minorEastAsia" w:hAnsiTheme="minorHAnsi" w:cstheme="minorBidi"/>
          <w:noProof/>
          <w:szCs w:val="22"/>
        </w:rPr>
      </w:pPr>
      <w:hyperlink w:anchor="_Toc69713508" w:history="1">
        <w:r w:rsidR="00B23AB7" w:rsidRPr="00D111E9">
          <w:rPr>
            <w:rStyle w:val="Hyperlink"/>
            <w:noProof/>
          </w:rPr>
          <w:t>ACKNOWLEDGEMENTS</w:t>
        </w:r>
        <w:r w:rsidR="00B23AB7">
          <w:rPr>
            <w:noProof/>
            <w:webHidden/>
          </w:rPr>
          <w:tab/>
        </w:r>
        <w:r w:rsidR="00B23AB7">
          <w:rPr>
            <w:noProof/>
            <w:webHidden/>
          </w:rPr>
          <w:fldChar w:fldCharType="begin"/>
        </w:r>
        <w:r w:rsidR="00B23AB7">
          <w:rPr>
            <w:noProof/>
            <w:webHidden/>
          </w:rPr>
          <w:instrText xml:space="preserve"> PAGEREF _Toc69713508 \h </w:instrText>
        </w:r>
        <w:r w:rsidR="00B23AB7">
          <w:rPr>
            <w:noProof/>
            <w:webHidden/>
          </w:rPr>
        </w:r>
        <w:r w:rsidR="00B23AB7">
          <w:rPr>
            <w:noProof/>
            <w:webHidden/>
          </w:rPr>
          <w:fldChar w:fldCharType="separate"/>
        </w:r>
        <w:r w:rsidR="0068219B">
          <w:rPr>
            <w:noProof/>
            <w:webHidden/>
          </w:rPr>
          <w:t>v</w:t>
        </w:r>
        <w:r w:rsidR="00B23AB7">
          <w:rPr>
            <w:noProof/>
            <w:webHidden/>
          </w:rPr>
          <w:fldChar w:fldCharType="end"/>
        </w:r>
      </w:hyperlink>
    </w:p>
    <w:p w14:paraId="0D01B4A0" w14:textId="1E8A2F1E" w:rsidR="00B23AB7" w:rsidRDefault="009608F2">
      <w:pPr>
        <w:pStyle w:val="TOC1"/>
        <w:rPr>
          <w:rFonts w:asciiTheme="minorHAnsi" w:eastAsiaTheme="minorEastAsia" w:hAnsiTheme="minorHAnsi" w:cstheme="minorBidi"/>
          <w:noProof/>
          <w:szCs w:val="22"/>
        </w:rPr>
      </w:pPr>
      <w:hyperlink w:anchor="_Toc69713509" w:history="1">
        <w:r w:rsidR="00B23AB7" w:rsidRPr="00D111E9">
          <w:rPr>
            <w:rStyle w:val="Hyperlink"/>
            <w:caps/>
            <w:noProof/>
          </w:rPr>
          <w:t>ACRONYMS</w:t>
        </w:r>
        <w:r w:rsidR="00B23AB7">
          <w:rPr>
            <w:noProof/>
            <w:webHidden/>
          </w:rPr>
          <w:tab/>
        </w:r>
        <w:r w:rsidR="00B23AB7">
          <w:rPr>
            <w:noProof/>
            <w:webHidden/>
          </w:rPr>
          <w:fldChar w:fldCharType="begin"/>
        </w:r>
        <w:r w:rsidR="00B23AB7">
          <w:rPr>
            <w:noProof/>
            <w:webHidden/>
          </w:rPr>
          <w:instrText xml:space="preserve"> PAGEREF _Toc69713509 \h </w:instrText>
        </w:r>
        <w:r w:rsidR="00B23AB7">
          <w:rPr>
            <w:noProof/>
            <w:webHidden/>
          </w:rPr>
        </w:r>
        <w:r w:rsidR="00B23AB7">
          <w:rPr>
            <w:noProof/>
            <w:webHidden/>
          </w:rPr>
          <w:fldChar w:fldCharType="separate"/>
        </w:r>
        <w:r w:rsidR="0068219B">
          <w:rPr>
            <w:noProof/>
            <w:webHidden/>
          </w:rPr>
          <w:t>xiii</w:t>
        </w:r>
        <w:r w:rsidR="00B23AB7">
          <w:rPr>
            <w:noProof/>
            <w:webHidden/>
          </w:rPr>
          <w:fldChar w:fldCharType="end"/>
        </w:r>
      </w:hyperlink>
    </w:p>
    <w:p w14:paraId="157B11AE" w14:textId="0EDE3B34" w:rsidR="00B23AB7" w:rsidRDefault="009608F2">
      <w:pPr>
        <w:pStyle w:val="TOC1"/>
        <w:rPr>
          <w:rFonts w:asciiTheme="minorHAnsi" w:eastAsiaTheme="minorEastAsia" w:hAnsiTheme="minorHAnsi" w:cstheme="minorBidi"/>
          <w:noProof/>
          <w:szCs w:val="22"/>
        </w:rPr>
      </w:pPr>
      <w:hyperlink w:anchor="_Toc69713510" w:history="1">
        <w:r w:rsidR="00B23AB7" w:rsidRPr="00D111E9">
          <w:rPr>
            <w:rStyle w:val="Hyperlink"/>
            <w:noProof/>
          </w:rPr>
          <w:t>1</w:t>
        </w:r>
        <w:r w:rsidR="00B23AB7">
          <w:rPr>
            <w:rFonts w:asciiTheme="minorHAnsi" w:eastAsiaTheme="minorEastAsia" w:hAnsiTheme="minorHAnsi" w:cstheme="minorBidi"/>
            <w:noProof/>
            <w:szCs w:val="22"/>
          </w:rPr>
          <w:tab/>
        </w:r>
        <w:r w:rsidR="00B23AB7" w:rsidRPr="00D111E9">
          <w:rPr>
            <w:rStyle w:val="Hyperlink"/>
            <w:noProof/>
          </w:rPr>
          <w:t>INTRODUCTION</w:t>
        </w:r>
        <w:r w:rsidR="00B23AB7">
          <w:rPr>
            <w:noProof/>
            <w:webHidden/>
          </w:rPr>
          <w:tab/>
        </w:r>
        <w:r w:rsidR="00B23AB7">
          <w:rPr>
            <w:noProof/>
            <w:webHidden/>
          </w:rPr>
          <w:fldChar w:fldCharType="begin"/>
        </w:r>
        <w:r w:rsidR="00B23AB7">
          <w:rPr>
            <w:noProof/>
            <w:webHidden/>
          </w:rPr>
          <w:instrText xml:space="preserve"> PAGEREF _Toc69713510 \h </w:instrText>
        </w:r>
        <w:r w:rsidR="00B23AB7">
          <w:rPr>
            <w:noProof/>
            <w:webHidden/>
          </w:rPr>
        </w:r>
        <w:r w:rsidR="00B23AB7">
          <w:rPr>
            <w:noProof/>
            <w:webHidden/>
          </w:rPr>
          <w:fldChar w:fldCharType="separate"/>
        </w:r>
        <w:r w:rsidR="0068219B">
          <w:rPr>
            <w:noProof/>
            <w:webHidden/>
          </w:rPr>
          <w:t>1</w:t>
        </w:r>
        <w:r w:rsidR="00B23AB7">
          <w:rPr>
            <w:noProof/>
            <w:webHidden/>
          </w:rPr>
          <w:fldChar w:fldCharType="end"/>
        </w:r>
      </w:hyperlink>
    </w:p>
    <w:p w14:paraId="2D61F27D" w14:textId="4190A6B2" w:rsidR="00B23AB7" w:rsidRDefault="009608F2">
      <w:pPr>
        <w:pStyle w:val="TOC1"/>
        <w:rPr>
          <w:rFonts w:asciiTheme="minorHAnsi" w:eastAsiaTheme="minorEastAsia" w:hAnsiTheme="minorHAnsi" w:cstheme="minorBidi"/>
          <w:noProof/>
          <w:szCs w:val="22"/>
        </w:rPr>
      </w:pPr>
      <w:hyperlink w:anchor="_Toc69713511" w:history="1">
        <w:r w:rsidR="00B23AB7" w:rsidRPr="00D111E9">
          <w:rPr>
            <w:rStyle w:val="Hyperlink"/>
            <w:noProof/>
          </w:rPr>
          <w:t>2</w:t>
        </w:r>
        <w:r w:rsidR="00B23AB7">
          <w:rPr>
            <w:rFonts w:asciiTheme="minorHAnsi" w:eastAsiaTheme="minorEastAsia" w:hAnsiTheme="minorHAnsi" w:cstheme="minorBidi"/>
            <w:noProof/>
            <w:szCs w:val="22"/>
          </w:rPr>
          <w:tab/>
        </w:r>
        <w:r w:rsidR="00B23AB7" w:rsidRPr="00D111E9">
          <w:rPr>
            <w:rStyle w:val="Hyperlink"/>
            <w:noProof/>
          </w:rPr>
          <w:t>MAGNASTOR® CASK DESCRIPTION</w:t>
        </w:r>
        <w:r w:rsidR="00B23AB7">
          <w:rPr>
            <w:noProof/>
            <w:webHidden/>
          </w:rPr>
          <w:tab/>
        </w:r>
        <w:r w:rsidR="00B23AB7">
          <w:rPr>
            <w:noProof/>
            <w:webHidden/>
          </w:rPr>
          <w:fldChar w:fldCharType="begin"/>
        </w:r>
        <w:r w:rsidR="00B23AB7">
          <w:rPr>
            <w:noProof/>
            <w:webHidden/>
          </w:rPr>
          <w:instrText xml:space="preserve"> PAGEREF _Toc69713511 \h </w:instrText>
        </w:r>
        <w:r w:rsidR="00B23AB7">
          <w:rPr>
            <w:noProof/>
            <w:webHidden/>
          </w:rPr>
        </w:r>
        <w:r w:rsidR="00B23AB7">
          <w:rPr>
            <w:noProof/>
            <w:webHidden/>
          </w:rPr>
          <w:fldChar w:fldCharType="separate"/>
        </w:r>
        <w:r w:rsidR="0068219B">
          <w:rPr>
            <w:noProof/>
            <w:webHidden/>
          </w:rPr>
          <w:t>3</w:t>
        </w:r>
        <w:r w:rsidR="00B23AB7">
          <w:rPr>
            <w:noProof/>
            <w:webHidden/>
          </w:rPr>
          <w:fldChar w:fldCharType="end"/>
        </w:r>
      </w:hyperlink>
    </w:p>
    <w:p w14:paraId="21A07AAE" w14:textId="77299764" w:rsidR="00B23AB7" w:rsidRDefault="009608F2">
      <w:pPr>
        <w:pStyle w:val="TOC1"/>
        <w:rPr>
          <w:rFonts w:asciiTheme="minorHAnsi" w:eastAsiaTheme="minorEastAsia" w:hAnsiTheme="minorHAnsi" w:cstheme="minorBidi"/>
          <w:noProof/>
          <w:szCs w:val="22"/>
        </w:rPr>
      </w:pPr>
      <w:hyperlink w:anchor="_Toc69713512" w:history="1">
        <w:r w:rsidR="00B23AB7" w:rsidRPr="00D111E9">
          <w:rPr>
            <w:rStyle w:val="Hyperlink"/>
            <w:noProof/>
          </w:rPr>
          <w:t>3</w:t>
        </w:r>
        <w:r w:rsidR="00B23AB7">
          <w:rPr>
            <w:rFonts w:asciiTheme="minorHAnsi" w:eastAsiaTheme="minorEastAsia" w:hAnsiTheme="minorHAnsi" w:cstheme="minorBidi"/>
            <w:noProof/>
            <w:szCs w:val="22"/>
          </w:rPr>
          <w:tab/>
        </w:r>
        <w:r w:rsidR="00B23AB7" w:rsidRPr="00D111E9">
          <w:rPr>
            <w:rStyle w:val="Hyperlink"/>
            <w:noProof/>
          </w:rPr>
          <w:t>ANSYS/FLUENT® MODEL</w:t>
        </w:r>
        <w:r w:rsidR="00B23AB7">
          <w:rPr>
            <w:noProof/>
            <w:webHidden/>
          </w:rPr>
          <w:tab/>
        </w:r>
        <w:r w:rsidR="00B23AB7">
          <w:rPr>
            <w:noProof/>
            <w:webHidden/>
          </w:rPr>
          <w:fldChar w:fldCharType="begin"/>
        </w:r>
        <w:r w:rsidR="00B23AB7">
          <w:rPr>
            <w:noProof/>
            <w:webHidden/>
          </w:rPr>
          <w:instrText xml:space="preserve"> PAGEREF _Toc69713512 \h </w:instrText>
        </w:r>
        <w:r w:rsidR="00B23AB7">
          <w:rPr>
            <w:noProof/>
            <w:webHidden/>
          </w:rPr>
        </w:r>
        <w:r w:rsidR="00B23AB7">
          <w:rPr>
            <w:noProof/>
            <w:webHidden/>
          </w:rPr>
          <w:fldChar w:fldCharType="separate"/>
        </w:r>
        <w:r w:rsidR="0068219B">
          <w:rPr>
            <w:noProof/>
            <w:webHidden/>
          </w:rPr>
          <w:t>9</w:t>
        </w:r>
        <w:r w:rsidR="00B23AB7">
          <w:rPr>
            <w:noProof/>
            <w:webHidden/>
          </w:rPr>
          <w:fldChar w:fldCharType="end"/>
        </w:r>
      </w:hyperlink>
    </w:p>
    <w:p w14:paraId="248F33D0" w14:textId="095A8835" w:rsidR="00B23AB7" w:rsidRDefault="009608F2">
      <w:pPr>
        <w:pStyle w:val="TOC1"/>
        <w:rPr>
          <w:rFonts w:asciiTheme="minorHAnsi" w:eastAsiaTheme="minorEastAsia" w:hAnsiTheme="minorHAnsi" w:cstheme="minorBidi"/>
          <w:noProof/>
          <w:szCs w:val="22"/>
        </w:rPr>
      </w:pPr>
      <w:hyperlink w:anchor="_Toc69713513" w:history="1">
        <w:r w:rsidR="00B23AB7" w:rsidRPr="00D111E9">
          <w:rPr>
            <w:rStyle w:val="Hyperlink"/>
            <w:noProof/>
          </w:rPr>
          <w:t>4</w:t>
        </w:r>
        <w:r w:rsidR="00B23AB7">
          <w:rPr>
            <w:rFonts w:asciiTheme="minorHAnsi" w:eastAsiaTheme="minorEastAsia" w:hAnsiTheme="minorHAnsi" w:cstheme="minorBidi"/>
            <w:noProof/>
            <w:szCs w:val="22"/>
          </w:rPr>
          <w:tab/>
        </w:r>
        <w:r w:rsidR="00B23AB7" w:rsidRPr="00D111E9">
          <w:rPr>
            <w:rStyle w:val="Hyperlink"/>
            <w:noProof/>
          </w:rPr>
          <w:t>ANSYS/FLUENT® RESULTS</w:t>
        </w:r>
        <w:r w:rsidR="00B23AB7">
          <w:rPr>
            <w:noProof/>
            <w:webHidden/>
          </w:rPr>
          <w:tab/>
        </w:r>
        <w:r w:rsidR="00B23AB7">
          <w:rPr>
            <w:noProof/>
            <w:webHidden/>
          </w:rPr>
          <w:fldChar w:fldCharType="begin"/>
        </w:r>
        <w:r w:rsidR="00B23AB7">
          <w:rPr>
            <w:noProof/>
            <w:webHidden/>
          </w:rPr>
          <w:instrText xml:space="preserve"> PAGEREF _Toc69713513 \h </w:instrText>
        </w:r>
        <w:r w:rsidR="00B23AB7">
          <w:rPr>
            <w:noProof/>
            <w:webHidden/>
          </w:rPr>
        </w:r>
        <w:r w:rsidR="00B23AB7">
          <w:rPr>
            <w:noProof/>
            <w:webHidden/>
          </w:rPr>
          <w:fldChar w:fldCharType="separate"/>
        </w:r>
        <w:r w:rsidR="0068219B">
          <w:rPr>
            <w:noProof/>
            <w:webHidden/>
          </w:rPr>
          <w:t>17</w:t>
        </w:r>
        <w:r w:rsidR="00B23AB7">
          <w:rPr>
            <w:noProof/>
            <w:webHidden/>
          </w:rPr>
          <w:fldChar w:fldCharType="end"/>
        </w:r>
      </w:hyperlink>
    </w:p>
    <w:p w14:paraId="24C37ACC" w14:textId="29CD847A" w:rsidR="00B23AB7" w:rsidRDefault="009608F2">
      <w:pPr>
        <w:pStyle w:val="TOC1"/>
        <w:rPr>
          <w:rFonts w:asciiTheme="minorHAnsi" w:eastAsiaTheme="minorEastAsia" w:hAnsiTheme="minorHAnsi" w:cstheme="minorBidi"/>
          <w:noProof/>
          <w:szCs w:val="22"/>
        </w:rPr>
      </w:pPr>
      <w:hyperlink w:anchor="_Toc69713514" w:history="1">
        <w:r w:rsidR="00B23AB7" w:rsidRPr="00D111E9">
          <w:rPr>
            <w:rStyle w:val="Hyperlink"/>
            <w:noProof/>
          </w:rPr>
          <w:t>5</w:t>
        </w:r>
        <w:r w:rsidR="00B23AB7">
          <w:rPr>
            <w:rFonts w:asciiTheme="minorHAnsi" w:eastAsiaTheme="minorEastAsia" w:hAnsiTheme="minorHAnsi" w:cstheme="minorBidi"/>
            <w:noProof/>
            <w:szCs w:val="22"/>
          </w:rPr>
          <w:tab/>
        </w:r>
        <w:r w:rsidR="00B23AB7" w:rsidRPr="00D111E9">
          <w:rPr>
            <w:rStyle w:val="Hyperlink"/>
            <w:noProof/>
          </w:rPr>
          <w:t>MELCOR MODEL</w:t>
        </w:r>
        <w:r w:rsidR="00B23AB7">
          <w:rPr>
            <w:noProof/>
            <w:webHidden/>
          </w:rPr>
          <w:tab/>
        </w:r>
        <w:r w:rsidR="00B23AB7">
          <w:rPr>
            <w:noProof/>
            <w:webHidden/>
          </w:rPr>
          <w:fldChar w:fldCharType="begin"/>
        </w:r>
        <w:r w:rsidR="00B23AB7">
          <w:rPr>
            <w:noProof/>
            <w:webHidden/>
          </w:rPr>
          <w:instrText xml:space="preserve"> PAGEREF _Toc69713514 \h </w:instrText>
        </w:r>
        <w:r w:rsidR="00B23AB7">
          <w:rPr>
            <w:noProof/>
            <w:webHidden/>
          </w:rPr>
        </w:r>
        <w:r w:rsidR="00B23AB7">
          <w:rPr>
            <w:noProof/>
            <w:webHidden/>
          </w:rPr>
          <w:fldChar w:fldCharType="separate"/>
        </w:r>
        <w:r w:rsidR="0068219B">
          <w:rPr>
            <w:noProof/>
            <w:webHidden/>
          </w:rPr>
          <w:t>25</w:t>
        </w:r>
        <w:r w:rsidR="00B23AB7">
          <w:rPr>
            <w:noProof/>
            <w:webHidden/>
          </w:rPr>
          <w:fldChar w:fldCharType="end"/>
        </w:r>
      </w:hyperlink>
    </w:p>
    <w:p w14:paraId="7A4A9B7A" w14:textId="19EC1AD9" w:rsidR="00B23AB7" w:rsidRDefault="009608F2">
      <w:pPr>
        <w:pStyle w:val="TOC1"/>
        <w:rPr>
          <w:rFonts w:asciiTheme="minorHAnsi" w:eastAsiaTheme="minorEastAsia" w:hAnsiTheme="minorHAnsi" w:cstheme="minorBidi"/>
          <w:noProof/>
          <w:szCs w:val="22"/>
        </w:rPr>
      </w:pPr>
      <w:hyperlink w:anchor="_Toc69713515" w:history="1">
        <w:r w:rsidR="00B23AB7" w:rsidRPr="00D111E9">
          <w:rPr>
            <w:rStyle w:val="Hyperlink"/>
            <w:noProof/>
          </w:rPr>
          <w:t>6</w:t>
        </w:r>
        <w:r w:rsidR="00B23AB7">
          <w:rPr>
            <w:rFonts w:asciiTheme="minorHAnsi" w:eastAsiaTheme="minorEastAsia" w:hAnsiTheme="minorHAnsi" w:cstheme="minorBidi"/>
            <w:noProof/>
            <w:szCs w:val="22"/>
          </w:rPr>
          <w:tab/>
        </w:r>
        <w:r w:rsidR="00B23AB7" w:rsidRPr="00D111E9">
          <w:rPr>
            <w:rStyle w:val="Hyperlink"/>
            <w:noProof/>
          </w:rPr>
          <w:t>MELCOR RESULTS</w:t>
        </w:r>
        <w:r w:rsidR="00B23AB7">
          <w:rPr>
            <w:noProof/>
            <w:webHidden/>
          </w:rPr>
          <w:tab/>
        </w:r>
        <w:r w:rsidR="00B23AB7">
          <w:rPr>
            <w:noProof/>
            <w:webHidden/>
          </w:rPr>
          <w:fldChar w:fldCharType="begin"/>
        </w:r>
        <w:r w:rsidR="00B23AB7">
          <w:rPr>
            <w:noProof/>
            <w:webHidden/>
          </w:rPr>
          <w:instrText xml:space="preserve"> PAGEREF _Toc69713515 \h </w:instrText>
        </w:r>
        <w:r w:rsidR="00B23AB7">
          <w:rPr>
            <w:noProof/>
            <w:webHidden/>
          </w:rPr>
        </w:r>
        <w:r w:rsidR="00B23AB7">
          <w:rPr>
            <w:noProof/>
            <w:webHidden/>
          </w:rPr>
          <w:fldChar w:fldCharType="separate"/>
        </w:r>
        <w:r w:rsidR="0068219B">
          <w:rPr>
            <w:noProof/>
            <w:webHidden/>
          </w:rPr>
          <w:t>31</w:t>
        </w:r>
        <w:r w:rsidR="00B23AB7">
          <w:rPr>
            <w:noProof/>
            <w:webHidden/>
          </w:rPr>
          <w:fldChar w:fldCharType="end"/>
        </w:r>
      </w:hyperlink>
    </w:p>
    <w:p w14:paraId="1B3BA071" w14:textId="44EBF662" w:rsidR="00B23AB7" w:rsidRDefault="009608F2">
      <w:pPr>
        <w:pStyle w:val="TOC1"/>
        <w:rPr>
          <w:rFonts w:asciiTheme="minorHAnsi" w:eastAsiaTheme="minorEastAsia" w:hAnsiTheme="minorHAnsi" w:cstheme="minorBidi"/>
          <w:noProof/>
          <w:szCs w:val="22"/>
        </w:rPr>
      </w:pPr>
      <w:hyperlink w:anchor="_Toc69713516" w:history="1">
        <w:r w:rsidR="00B23AB7" w:rsidRPr="00D111E9">
          <w:rPr>
            <w:rStyle w:val="Hyperlink"/>
            <w:noProof/>
          </w:rPr>
          <w:t>7</w:t>
        </w:r>
        <w:r w:rsidR="00B23AB7">
          <w:rPr>
            <w:rFonts w:asciiTheme="minorHAnsi" w:eastAsiaTheme="minorEastAsia" w:hAnsiTheme="minorHAnsi" w:cstheme="minorBidi"/>
            <w:noProof/>
            <w:szCs w:val="22"/>
          </w:rPr>
          <w:tab/>
        </w:r>
        <w:r w:rsidR="00B23AB7" w:rsidRPr="00D111E9">
          <w:rPr>
            <w:rStyle w:val="Hyperlink"/>
            <w:noProof/>
          </w:rPr>
          <w:t>REFERENCES</w:t>
        </w:r>
        <w:r w:rsidR="00B23AB7">
          <w:rPr>
            <w:noProof/>
            <w:webHidden/>
          </w:rPr>
          <w:tab/>
        </w:r>
        <w:r w:rsidR="00B23AB7">
          <w:rPr>
            <w:noProof/>
            <w:webHidden/>
          </w:rPr>
          <w:fldChar w:fldCharType="begin"/>
        </w:r>
        <w:r w:rsidR="00B23AB7">
          <w:rPr>
            <w:noProof/>
            <w:webHidden/>
          </w:rPr>
          <w:instrText xml:space="preserve"> PAGEREF _Toc69713516 \h </w:instrText>
        </w:r>
        <w:r w:rsidR="00B23AB7">
          <w:rPr>
            <w:noProof/>
            <w:webHidden/>
          </w:rPr>
        </w:r>
        <w:r w:rsidR="00B23AB7">
          <w:rPr>
            <w:noProof/>
            <w:webHidden/>
          </w:rPr>
          <w:fldChar w:fldCharType="separate"/>
        </w:r>
        <w:r w:rsidR="0068219B">
          <w:rPr>
            <w:noProof/>
            <w:webHidden/>
          </w:rPr>
          <w:t>43</w:t>
        </w:r>
        <w:r w:rsidR="00B23AB7">
          <w:rPr>
            <w:noProof/>
            <w:webHidden/>
          </w:rPr>
          <w:fldChar w:fldCharType="end"/>
        </w:r>
      </w:hyperlink>
    </w:p>
    <w:p w14:paraId="5986D21C" w14:textId="653738A7" w:rsidR="00B23AB7" w:rsidRDefault="009608F2">
      <w:pPr>
        <w:pStyle w:val="TOC1"/>
        <w:tabs>
          <w:tab w:val="left" w:pos="1872"/>
        </w:tabs>
        <w:rPr>
          <w:rFonts w:asciiTheme="minorHAnsi" w:eastAsiaTheme="minorEastAsia" w:hAnsiTheme="minorHAnsi" w:cstheme="minorBidi"/>
          <w:noProof/>
          <w:szCs w:val="22"/>
        </w:rPr>
      </w:pPr>
      <w:hyperlink w:anchor="_Toc69713517" w:history="1">
        <w:r w:rsidR="00B23AB7" w:rsidRPr="00D111E9">
          <w:rPr>
            <w:rStyle w:val="Hyperlink"/>
            <w:noProof/>
          </w:rPr>
          <w:t>APPENDIX A.</w:t>
        </w:r>
        <w:r w:rsidR="00B23AB7">
          <w:rPr>
            <w:rFonts w:asciiTheme="minorHAnsi" w:eastAsiaTheme="minorEastAsia" w:hAnsiTheme="minorHAnsi" w:cstheme="minorBidi"/>
            <w:noProof/>
            <w:szCs w:val="22"/>
          </w:rPr>
          <w:tab/>
        </w:r>
        <w:r w:rsidR="00B23AB7" w:rsidRPr="00D111E9">
          <w:rPr>
            <w:rStyle w:val="Hyperlink"/>
            <w:noProof/>
          </w:rPr>
          <w:t>CANISTER AND CASK PROPERTIES</w:t>
        </w:r>
        <w:r w:rsidR="00B23AB7">
          <w:rPr>
            <w:noProof/>
            <w:webHidden/>
          </w:rPr>
          <w:tab/>
        </w:r>
        <w:r w:rsidR="00B23AB7">
          <w:rPr>
            <w:noProof/>
            <w:webHidden/>
          </w:rPr>
          <w:fldChar w:fldCharType="begin"/>
        </w:r>
        <w:r w:rsidR="00B23AB7">
          <w:rPr>
            <w:noProof/>
            <w:webHidden/>
          </w:rPr>
          <w:instrText xml:space="preserve"> PAGEREF _Toc69713517 \h </w:instrText>
        </w:r>
        <w:r w:rsidR="00B23AB7">
          <w:rPr>
            <w:noProof/>
            <w:webHidden/>
          </w:rPr>
        </w:r>
        <w:r w:rsidR="00B23AB7">
          <w:rPr>
            <w:noProof/>
            <w:webHidden/>
          </w:rPr>
          <w:fldChar w:fldCharType="separate"/>
        </w:r>
        <w:r w:rsidR="0068219B">
          <w:rPr>
            <w:noProof/>
            <w:webHidden/>
          </w:rPr>
          <w:t>45</w:t>
        </w:r>
        <w:r w:rsidR="00B23AB7">
          <w:rPr>
            <w:noProof/>
            <w:webHidden/>
          </w:rPr>
          <w:fldChar w:fldCharType="end"/>
        </w:r>
      </w:hyperlink>
    </w:p>
    <w:p w14:paraId="24376BD1" w14:textId="2008B488" w:rsidR="00B23AB7" w:rsidRDefault="009608F2">
      <w:pPr>
        <w:pStyle w:val="TOC1"/>
        <w:tabs>
          <w:tab w:val="left" w:pos="1872"/>
        </w:tabs>
        <w:rPr>
          <w:rFonts w:asciiTheme="minorHAnsi" w:eastAsiaTheme="minorEastAsia" w:hAnsiTheme="minorHAnsi" w:cstheme="minorBidi"/>
          <w:noProof/>
          <w:szCs w:val="22"/>
        </w:rPr>
      </w:pPr>
      <w:hyperlink w:anchor="_Toc69713518" w:history="1">
        <w:r w:rsidR="00B23AB7" w:rsidRPr="00D111E9">
          <w:rPr>
            <w:rStyle w:val="Hyperlink"/>
            <w:noProof/>
          </w:rPr>
          <w:t>APPENDIX B.</w:t>
        </w:r>
        <w:r w:rsidR="00B23AB7">
          <w:rPr>
            <w:rFonts w:asciiTheme="minorHAnsi" w:eastAsiaTheme="minorEastAsia" w:hAnsiTheme="minorHAnsi" w:cstheme="minorBidi"/>
            <w:noProof/>
            <w:szCs w:val="22"/>
          </w:rPr>
          <w:tab/>
        </w:r>
        <w:r w:rsidR="00B23AB7" w:rsidRPr="00D111E9">
          <w:rPr>
            <w:rStyle w:val="Hyperlink"/>
            <w:noProof/>
          </w:rPr>
          <w:t>THERMOPHYSICAL PROPERTIES</w:t>
        </w:r>
        <w:r w:rsidR="00B23AB7">
          <w:rPr>
            <w:noProof/>
            <w:webHidden/>
          </w:rPr>
          <w:tab/>
        </w:r>
        <w:r w:rsidR="00B23AB7">
          <w:rPr>
            <w:noProof/>
            <w:webHidden/>
          </w:rPr>
          <w:fldChar w:fldCharType="begin"/>
        </w:r>
        <w:r w:rsidR="00B23AB7">
          <w:rPr>
            <w:noProof/>
            <w:webHidden/>
          </w:rPr>
          <w:instrText xml:space="preserve"> PAGEREF _Toc69713518 \h </w:instrText>
        </w:r>
        <w:r w:rsidR="00B23AB7">
          <w:rPr>
            <w:noProof/>
            <w:webHidden/>
          </w:rPr>
        </w:r>
        <w:r w:rsidR="00B23AB7">
          <w:rPr>
            <w:noProof/>
            <w:webHidden/>
          </w:rPr>
          <w:fldChar w:fldCharType="separate"/>
        </w:r>
        <w:r w:rsidR="0068219B">
          <w:rPr>
            <w:noProof/>
            <w:webHidden/>
          </w:rPr>
          <w:t>47</w:t>
        </w:r>
        <w:r w:rsidR="00B23AB7">
          <w:rPr>
            <w:noProof/>
            <w:webHidden/>
          </w:rPr>
          <w:fldChar w:fldCharType="end"/>
        </w:r>
      </w:hyperlink>
    </w:p>
    <w:p w14:paraId="147DC645" w14:textId="7D2FFD20" w:rsidR="00F45340" w:rsidRDefault="00D33152">
      <w:pPr>
        <w:pStyle w:val="TOC1"/>
      </w:pPr>
      <w:r>
        <w:fldChar w:fldCharType="end"/>
      </w:r>
    </w:p>
    <w:p w14:paraId="382BF76B" w14:textId="77777777" w:rsidR="002D29B5" w:rsidRPr="00E523A0" w:rsidRDefault="002D29B5" w:rsidP="002D29B5">
      <w:pPr>
        <w:pStyle w:val="TOC1"/>
      </w:pPr>
    </w:p>
    <w:p w14:paraId="09BFA01D" w14:textId="77777777" w:rsidR="00F14D8F" w:rsidRDefault="00F14D8F" w:rsidP="00891D32">
      <w:pPr>
        <w:pStyle w:val="TOC3"/>
        <w:rPr>
          <w:rFonts w:ascii="Arial" w:hAnsi="Arial"/>
          <w:sz w:val="28"/>
        </w:rPr>
      </w:pPr>
    </w:p>
    <w:p w14:paraId="176E1CA7" w14:textId="77777777" w:rsidR="00695189" w:rsidRDefault="00695189">
      <w:pPr>
        <w:sectPr w:rsidR="00695189" w:rsidSect="00313455">
          <w:footnotePr>
            <w:numFmt w:val="lowerLetter"/>
          </w:footnotePr>
          <w:pgSz w:w="12240" w:h="15840" w:code="1"/>
          <w:pgMar w:top="1440" w:right="1440" w:bottom="1440" w:left="1440" w:header="720" w:footer="720" w:gutter="0"/>
          <w:pgNumType w:fmt="lowerRoman"/>
          <w:cols w:space="720"/>
        </w:sectPr>
      </w:pPr>
    </w:p>
    <w:p w14:paraId="764DFB45" w14:textId="77777777" w:rsidR="00695189" w:rsidRDefault="00695189" w:rsidP="00695189">
      <w:pPr>
        <w:jc w:val="center"/>
        <w:sectPr w:rsidR="00695189" w:rsidSect="00313455">
          <w:footnotePr>
            <w:numFmt w:val="lowerLetter"/>
          </w:footnotePr>
          <w:pgSz w:w="12240" w:h="15840" w:code="1"/>
          <w:pgMar w:top="1440" w:right="1440" w:bottom="1440" w:left="1440" w:header="720" w:footer="720" w:gutter="0"/>
          <w:pgNumType w:fmt="lowerRoman"/>
          <w:cols w:space="720"/>
          <w:vAlign w:val="center"/>
        </w:sectPr>
      </w:pPr>
      <w:r w:rsidRPr="00695189">
        <w:lastRenderedPageBreak/>
        <w:t>This page is intentionally left blank</w:t>
      </w:r>
      <w:r>
        <w:t>.</w:t>
      </w:r>
    </w:p>
    <w:p w14:paraId="28AD86A5" w14:textId="77777777" w:rsidR="00734F9D" w:rsidRPr="00E523A0" w:rsidRDefault="009A21F4" w:rsidP="00734F9D">
      <w:pPr>
        <w:pStyle w:val="Con-Fig-Tbl"/>
      </w:pPr>
      <w:r>
        <w:lastRenderedPageBreak/>
        <w:t xml:space="preserve">LIST OF </w:t>
      </w:r>
      <w:r w:rsidR="00734F9D" w:rsidRPr="00E523A0">
        <w:t>FIGURES</w:t>
      </w:r>
    </w:p>
    <w:p w14:paraId="289191F9" w14:textId="766AB6B8" w:rsidR="001772BB" w:rsidRDefault="00A40F36">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\t "Figure Caption,1" \c "Figure" </w:instrText>
      </w:r>
      <w:r>
        <w:fldChar w:fldCharType="separate"/>
      </w:r>
      <w:hyperlink w:anchor="_Toc69564018" w:history="1">
        <w:r w:rsidR="001772BB" w:rsidRPr="00C03642">
          <w:rPr>
            <w:rStyle w:val="Hyperlink"/>
            <w:noProof/>
          </w:rPr>
          <w:t>Figure 1. Concrete cask showing placement of TSC (Transportation and Storage Canister) inside a concrete cask [NAC, PDF page 181/786].</w:t>
        </w:r>
        <w:r w:rsidR="001772BB">
          <w:rPr>
            <w:noProof/>
            <w:webHidden/>
          </w:rPr>
          <w:tab/>
        </w:r>
        <w:r w:rsidR="001772BB">
          <w:rPr>
            <w:noProof/>
            <w:webHidden/>
          </w:rPr>
          <w:fldChar w:fldCharType="begin"/>
        </w:r>
        <w:r w:rsidR="001772BB">
          <w:rPr>
            <w:noProof/>
            <w:webHidden/>
          </w:rPr>
          <w:instrText xml:space="preserve"> PAGEREF _Toc69564018 \h </w:instrText>
        </w:r>
        <w:r w:rsidR="001772BB">
          <w:rPr>
            <w:noProof/>
            <w:webHidden/>
          </w:rPr>
        </w:r>
        <w:r w:rsidR="001772BB">
          <w:rPr>
            <w:noProof/>
            <w:webHidden/>
          </w:rPr>
          <w:fldChar w:fldCharType="separate"/>
        </w:r>
        <w:r w:rsidR="0068219B">
          <w:rPr>
            <w:noProof/>
            <w:webHidden/>
          </w:rPr>
          <w:t>4</w:t>
        </w:r>
        <w:r w:rsidR="001772BB">
          <w:rPr>
            <w:noProof/>
            <w:webHidden/>
          </w:rPr>
          <w:fldChar w:fldCharType="end"/>
        </w:r>
      </w:hyperlink>
    </w:p>
    <w:p w14:paraId="7399C65C" w14:textId="06ABBA64"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19" w:history="1">
        <w:r w:rsidR="001772BB" w:rsidRPr="00C03642">
          <w:rPr>
            <w:rStyle w:val="Hyperlink"/>
            <w:noProof/>
          </w:rPr>
          <w:t>Figure 2. Depiction of the Fuel Tube Assembly. Computations models disregard the neutron absorber components.</w:t>
        </w:r>
        <w:r w:rsidR="001772BB">
          <w:rPr>
            <w:noProof/>
            <w:webHidden/>
          </w:rPr>
          <w:tab/>
        </w:r>
        <w:r w:rsidR="001772BB">
          <w:rPr>
            <w:noProof/>
            <w:webHidden/>
          </w:rPr>
          <w:fldChar w:fldCharType="begin"/>
        </w:r>
        <w:r w:rsidR="001772BB">
          <w:rPr>
            <w:noProof/>
            <w:webHidden/>
          </w:rPr>
          <w:instrText xml:space="preserve"> PAGEREF _Toc69564019 \h </w:instrText>
        </w:r>
        <w:r w:rsidR="001772BB">
          <w:rPr>
            <w:noProof/>
            <w:webHidden/>
          </w:rPr>
        </w:r>
        <w:r w:rsidR="001772BB">
          <w:rPr>
            <w:noProof/>
            <w:webHidden/>
          </w:rPr>
          <w:fldChar w:fldCharType="separate"/>
        </w:r>
        <w:r w:rsidR="0068219B">
          <w:rPr>
            <w:noProof/>
            <w:webHidden/>
          </w:rPr>
          <w:t>5</w:t>
        </w:r>
        <w:r w:rsidR="001772BB">
          <w:rPr>
            <w:noProof/>
            <w:webHidden/>
          </w:rPr>
          <w:fldChar w:fldCharType="end"/>
        </w:r>
      </w:hyperlink>
    </w:p>
    <w:p w14:paraId="6D5BAD82" w14:textId="58D76A7A"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0" w:history="1">
        <w:r w:rsidR="001772BB" w:rsidRPr="00C03642">
          <w:rPr>
            <w:rStyle w:val="Hyperlink"/>
            <w:noProof/>
          </w:rPr>
          <w:t>Figure 3. Unloaded PWR basket assembly in the 37-fuel assembly configuration.</w:t>
        </w:r>
        <w:r w:rsidR="001772BB">
          <w:rPr>
            <w:noProof/>
            <w:webHidden/>
          </w:rPr>
          <w:tab/>
        </w:r>
        <w:r w:rsidR="001772BB">
          <w:rPr>
            <w:noProof/>
            <w:webHidden/>
          </w:rPr>
          <w:fldChar w:fldCharType="begin"/>
        </w:r>
        <w:r w:rsidR="001772BB">
          <w:rPr>
            <w:noProof/>
            <w:webHidden/>
          </w:rPr>
          <w:instrText xml:space="preserve"> PAGEREF _Toc69564020 \h </w:instrText>
        </w:r>
        <w:r w:rsidR="001772BB">
          <w:rPr>
            <w:noProof/>
            <w:webHidden/>
          </w:rPr>
        </w:r>
        <w:r w:rsidR="001772BB">
          <w:rPr>
            <w:noProof/>
            <w:webHidden/>
          </w:rPr>
          <w:fldChar w:fldCharType="separate"/>
        </w:r>
        <w:r w:rsidR="0068219B">
          <w:rPr>
            <w:noProof/>
            <w:webHidden/>
          </w:rPr>
          <w:t>5</w:t>
        </w:r>
        <w:r w:rsidR="001772BB">
          <w:rPr>
            <w:noProof/>
            <w:webHidden/>
          </w:rPr>
          <w:fldChar w:fldCharType="end"/>
        </w:r>
      </w:hyperlink>
    </w:p>
    <w:p w14:paraId="711C3841" w14:textId="751D4733"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1" w:history="1">
        <w:r w:rsidR="001772BB" w:rsidRPr="00C03642">
          <w:rPr>
            <w:rStyle w:val="Hyperlink"/>
            <w:noProof/>
          </w:rPr>
          <w:t>Figure 4. Top view of PWR (Pressurized Water Reactor) fuel assemblies* preferential loading pattern [NAC, PDF page 688/786] on the left side of the figure.</w:t>
        </w:r>
        <w:r w:rsidR="001772BB">
          <w:rPr>
            <w:noProof/>
            <w:webHidden/>
          </w:rPr>
          <w:tab/>
        </w:r>
        <w:r w:rsidR="001772BB">
          <w:rPr>
            <w:noProof/>
            <w:webHidden/>
          </w:rPr>
          <w:fldChar w:fldCharType="begin"/>
        </w:r>
        <w:r w:rsidR="001772BB">
          <w:rPr>
            <w:noProof/>
            <w:webHidden/>
          </w:rPr>
          <w:instrText xml:space="preserve"> PAGEREF _Toc69564021 \h </w:instrText>
        </w:r>
        <w:r w:rsidR="001772BB">
          <w:rPr>
            <w:noProof/>
            <w:webHidden/>
          </w:rPr>
        </w:r>
        <w:r w:rsidR="001772BB">
          <w:rPr>
            <w:noProof/>
            <w:webHidden/>
          </w:rPr>
          <w:fldChar w:fldCharType="separate"/>
        </w:r>
        <w:r w:rsidR="0068219B">
          <w:rPr>
            <w:noProof/>
            <w:webHidden/>
          </w:rPr>
          <w:t>6</w:t>
        </w:r>
        <w:r w:rsidR="001772BB">
          <w:rPr>
            <w:noProof/>
            <w:webHidden/>
          </w:rPr>
          <w:fldChar w:fldCharType="end"/>
        </w:r>
      </w:hyperlink>
    </w:p>
    <w:p w14:paraId="62A70255" w14:textId="0D879DC0"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2" w:history="1">
        <w:r w:rsidR="001772BB" w:rsidRPr="00C03642">
          <w:rPr>
            <w:rStyle w:val="Hyperlink"/>
            <w:noProof/>
          </w:rPr>
          <w:t>Figure 5 Geometry of Fuel Pin [Westinghouse].</w:t>
        </w:r>
        <w:r w:rsidR="001772BB">
          <w:rPr>
            <w:noProof/>
            <w:webHidden/>
          </w:rPr>
          <w:tab/>
        </w:r>
        <w:r w:rsidR="001772BB">
          <w:rPr>
            <w:noProof/>
            <w:webHidden/>
          </w:rPr>
          <w:fldChar w:fldCharType="begin"/>
        </w:r>
        <w:r w:rsidR="001772BB">
          <w:rPr>
            <w:noProof/>
            <w:webHidden/>
          </w:rPr>
          <w:instrText xml:space="preserve"> PAGEREF _Toc69564022 \h </w:instrText>
        </w:r>
        <w:r w:rsidR="001772BB">
          <w:rPr>
            <w:noProof/>
            <w:webHidden/>
          </w:rPr>
        </w:r>
        <w:r w:rsidR="001772BB">
          <w:rPr>
            <w:noProof/>
            <w:webHidden/>
          </w:rPr>
          <w:fldChar w:fldCharType="separate"/>
        </w:r>
        <w:r w:rsidR="0068219B">
          <w:rPr>
            <w:noProof/>
            <w:webHidden/>
          </w:rPr>
          <w:t>7</w:t>
        </w:r>
        <w:r w:rsidR="001772BB">
          <w:rPr>
            <w:noProof/>
            <w:webHidden/>
          </w:rPr>
          <w:fldChar w:fldCharType="end"/>
        </w:r>
      </w:hyperlink>
    </w:p>
    <w:p w14:paraId="3C11664C" w14:textId="04F8204B"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3" w:history="1">
        <w:r w:rsidR="001772BB" w:rsidRPr="00C03642">
          <w:rPr>
            <w:rStyle w:val="Hyperlink"/>
            <w:noProof/>
          </w:rPr>
          <w:t>Figure 6. Geometry of Fuel Pin [Westinghouse] on the left, and the idealized right circular cylinder fuel pin used in the model on the right (not to scale).</w:t>
        </w:r>
        <w:r w:rsidR="001772BB">
          <w:rPr>
            <w:noProof/>
            <w:webHidden/>
          </w:rPr>
          <w:tab/>
        </w:r>
        <w:r w:rsidR="001772BB">
          <w:rPr>
            <w:noProof/>
            <w:webHidden/>
          </w:rPr>
          <w:fldChar w:fldCharType="begin"/>
        </w:r>
        <w:r w:rsidR="001772BB">
          <w:rPr>
            <w:noProof/>
            <w:webHidden/>
          </w:rPr>
          <w:instrText xml:space="preserve"> PAGEREF _Toc69564023 \h </w:instrText>
        </w:r>
        <w:r w:rsidR="001772BB">
          <w:rPr>
            <w:noProof/>
            <w:webHidden/>
          </w:rPr>
        </w:r>
        <w:r w:rsidR="001772BB">
          <w:rPr>
            <w:noProof/>
            <w:webHidden/>
          </w:rPr>
          <w:fldChar w:fldCharType="separate"/>
        </w:r>
        <w:r w:rsidR="0068219B">
          <w:rPr>
            <w:noProof/>
            <w:webHidden/>
          </w:rPr>
          <w:t>10</w:t>
        </w:r>
        <w:r w:rsidR="001772BB">
          <w:rPr>
            <w:noProof/>
            <w:webHidden/>
          </w:rPr>
          <w:fldChar w:fldCharType="end"/>
        </w:r>
      </w:hyperlink>
    </w:p>
    <w:p w14:paraId="028E4F46" w14:textId="78F70357"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4" w:history="1">
        <w:r w:rsidR="001772BB" w:rsidRPr="00C03642">
          <w:rPr>
            <w:rStyle w:val="Hyperlink"/>
            <w:noProof/>
          </w:rPr>
          <w:t>Figure 7. Top view of PWR (Pressurized Water Reactor) fuel assemblies preferential loading pattern [NAC, PDF page 688/786] on the left with the blue shaded region corresponding to the 1/8 geometry as used in the model on the right.</w:t>
        </w:r>
        <w:r w:rsidR="001772BB">
          <w:rPr>
            <w:noProof/>
            <w:webHidden/>
          </w:rPr>
          <w:tab/>
        </w:r>
        <w:r w:rsidR="001772BB">
          <w:rPr>
            <w:noProof/>
            <w:webHidden/>
          </w:rPr>
          <w:fldChar w:fldCharType="begin"/>
        </w:r>
        <w:r w:rsidR="001772BB">
          <w:rPr>
            <w:noProof/>
            <w:webHidden/>
          </w:rPr>
          <w:instrText xml:space="preserve"> PAGEREF _Toc69564024 \h </w:instrText>
        </w:r>
        <w:r w:rsidR="001772BB">
          <w:rPr>
            <w:noProof/>
            <w:webHidden/>
          </w:rPr>
        </w:r>
        <w:r w:rsidR="001772BB">
          <w:rPr>
            <w:noProof/>
            <w:webHidden/>
          </w:rPr>
          <w:fldChar w:fldCharType="separate"/>
        </w:r>
        <w:r w:rsidR="0068219B">
          <w:rPr>
            <w:noProof/>
            <w:webHidden/>
          </w:rPr>
          <w:t>11</w:t>
        </w:r>
        <w:r w:rsidR="001772BB">
          <w:rPr>
            <w:noProof/>
            <w:webHidden/>
          </w:rPr>
          <w:fldChar w:fldCharType="end"/>
        </w:r>
      </w:hyperlink>
    </w:p>
    <w:p w14:paraId="2883E5DB" w14:textId="61E39C31"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5" w:history="1">
        <w:r w:rsidR="001772BB" w:rsidRPr="00C03642">
          <w:rPr>
            <w:rStyle w:val="Hyperlink"/>
            <w:noProof/>
          </w:rPr>
          <w:t>Figure 8. Top view of PWR fuel assemblies preferential loading pattern [NAC, PDF file page 648/786] with dimensions of basket walls given in the lower right corner.</w:t>
        </w:r>
        <w:r w:rsidR="001772BB">
          <w:rPr>
            <w:noProof/>
            <w:webHidden/>
          </w:rPr>
          <w:tab/>
        </w:r>
        <w:r w:rsidR="001772BB">
          <w:rPr>
            <w:noProof/>
            <w:webHidden/>
          </w:rPr>
          <w:fldChar w:fldCharType="begin"/>
        </w:r>
        <w:r w:rsidR="001772BB">
          <w:rPr>
            <w:noProof/>
            <w:webHidden/>
          </w:rPr>
          <w:instrText xml:space="preserve"> PAGEREF _Toc69564025 \h </w:instrText>
        </w:r>
        <w:r w:rsidR="001772BB">
          <w:rPr>
            <w:noProof/>
            <w:webHidden/>
          </w:rPr>
        </w:r>
        <w:r w:rsidR="001772BB">
          <w:rPr>
            <w:noProof/>
            <w:webHidden/>
          </w:rPr>
          <w:fldChar w:fldCharType="separate"/>
        </w:r>
        <w:r w:rsidR="0068219B">
          <w:rPr>
            <w:noProof/>
            <w:webHidden/>
          </w:rPr>
          <w:t>12</w:t>
        </w:r>
        <w:r w:rsidR="001772BB">
          <w:rPr>
            <w:noProof/>
            <w:webHidden/>
          </w:rPr>
          <w:fldChar w:fldCharType="end"/>
        </w:r>
      </w:hyperlink>
    </w:p>
    <w:p w14:paraId="6715C997" w14:textId="3B40C723"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6" w:history="1">
        <w:r w:rsidR="001772BB" w:rsidRPr="00C03642">
          <w:rPr>
            <w:rStyle w:val="Hyperlink"/>
            <w:noProof/>
          </w:rPr>
          <w:t xml:space="preserve">Figure 9. </w:t>
        </w:r>
        <w:r w:rsidR="001772BB" w:rsidRPr="00C03642">
          <w:rPr>
            <w:rStyle w:val="Hyperlink"/>
            <w:rFonts w:cs="Arial"/>
            <w:noProof/>
          </w:rPr>
          <w:t>Discretization for 259,609</w:t>
        </w:r>
        <w:r w:rsidR="001772BB" w:rsidRPr="00C03642">
          <w:rPr>
            <w:rStyle w:val="Hyperlink"/>
            <w:noProof/>
          </w:rPr>
          <w:t xml:space="preserve"> </w:t>
        </w:r>
        <w:r w:rsidR="001772BB" w:rsidRPr="00C03642">
          <w:rPr>
            <w:rStyle w:val="Hyperlink"/>
            <w:rFonts w:cs="Arial"/>
            <w:noProof/>
          </w:rPr>
          <w:t>finite volumes.</w:t>
        </w:r>
        <w:r w:rsidR="001772BB">
          <w:rPr>
            <w:noProof/>
            <w:webHidden/>
          </w:rPr>
          <w:tab/>
        </w:r>
        <w:r w:rsidR="001772BB">
          <w:rPr>
            <w:noProof/>
            <w:webHidden/>
          </w:rPr>
          <w:fldChar w:fldCharType="begin"/>
        </w:r>
        <w:r w:rsidR="001772BB">
          <w:rPr>
            <w:noProof/>
            <w:webHidden/>
          </w:rPr>
          <w:instrText xml:space="preserve"> PAGEREF _Toc69564026 \h </w:instrText>
        </w:r>
        <w:r w:rsidR="001772BB">
          <w:rPr>
            <w:noProof/>
            <w:webHidden/>
          </w:rPr>
        </w:r>
        <w:r w:rsidR="001772BB">
          <w:rPr>
            <w:noProof/>
            <w:webHidden/>
          </w:rPr>
          <w:fldChar w:fldCharType="separate"/>
        </w:r>
        <w:r w:rsidR="0068219B">
          <w:rPr>
            <w:noProof/>
            <w:webHidden/>
          </w:rPr>
          <w:t>13</w:t>
        </w:r>
        <w:r w:rsidR="001772BB">
          <w:rPr>
            <w:noProof/>
            <w:webHidden/>
          </w:rPr>
          <w:fldChar w:fldCharType="end"/>
        </w:r>
      </w:hyperlink>
    </w:p>
    <w:p w14:paraId="49E39E31" w14:textId="7284CAD3"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7" w:history="1">
        <w:r w:rsidR="001772BB" w:rsidRPr="00C03642">
          <w:rPr>
            <w:rStyle w:val="Hyperlink"/>
            <w:noProof/>
          </w:rPr>
          <w:t xml:space="preserve">Figure 10. </w:t>
        </w:r>
        <w:r w:rsidR="001772BB" w:rsidRPr="00C03642">
          <w:rPr>
            <w:rStyle w:val="Hyperlink"/>
            <w:rFonts w:cs="Arial"/>
            <w:noProof/>
          </w:rPr>
          <w:t>Temperature contours with 259,609 finite volumes.</w:t>
        </w:r>
        <w:r w:rsidR="001772BB">
          <w:rPr>
            <w:noProof/>
            <w:webHidden/>
          </w:rPr>
          <w:tab/>
        </w:r>
        <w:r w:rsidR="001772BB">
          <w:rPr>
            <w:noProof/>
            <w:webHidden/>
          </w:rPr>
          <w:fldChar w:fldCharType="begin"/>
        </w:r>
        <w:r w:rsidR="001772BB">
          <w:rPr>
            <w:noProof/>
            <w:webHidden/>
          </w:rPr>
          <w:instrText xml:space="preserve"> PAGEREF _Toc69564027 \h </w:instrText>
        </w:r>
        <w:r w:rsidR="001772BB">
          <w:rPr>
            <w:noProof/>
            <w:webHidden/>
          </w:rPr>
        </w:r>
        <w:r w:rsidR="001772BB">
          <w:rPr>
            <w:noProof/>
            <w:webHidden/>
          </w:rPr>
          <w:fldChar w:fldCharType="separate"/>
        </w:r>
        <w:r w:rsidR="0068219B">
          <w:rPr>
            <w:noProof/>
            <w:webHidden/>
          </w:rPr>
          <w:t>18</w:t>
        </w:r>
        <w:r w:rsidR="001772BB">
          <w:rPr>
            <w:noProof/>
            <w:webHidden/>
          </w:rPr>
          <w:fldChar w:fldCharType="end"/>
        </w:r>
      </w:hyperlink>
    </w:p>
    <w:p w14:paraId="3C388CB3" w14:textId="403945F7"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8" w:history="1">
        <w:r w:rsidR="001772BB" w:rsidRPr="00C03642">
          <w:rPr>
            <w:rStyle w:val="Hyperlink"/>
            <w:noProof/>
          </w:rPr>
          <w:t>Figure 11. Pressure contours with 259,609 finite volumes.</w:t>
        </w:r>
        <w:r w:rsidR="001772BB">
          <w:rPr>
            <w:noProof/>
            <w:webHidden/>
          </w:rPr>
          <w:tab/>
        </w:r>
        <w:r w:rsidR="001772BB">
          <w:rPr>
            <w:noProof/>
            <w:webHidden/>
          </w:rPr>
          <w:fldChar w:fldCharType="begin"/>
        </w:r>
        <w:r w:rsidR="001772BB">
          <w:rPr>
            <w:noProof/>
            <w:webHidden/>
          </w:rPr>
          <w:instrText xml:space="preserve"> PAGEREF _Toc69564028 \h </w:instrText>
        </w:r>
        <w:r w:rsidR="001772BB">
          <w:rPr>
            <w:noProof/>
            <w:webHidden/>
          </w:rPr>
        </w:r>
        <w:r w:rsidR="001772BB">
          <w:rPr>
            <w:noProof/>
            <w:webHidden/>
          </w:rPr>
          <w:fldChar w:fldCharType="separate"/>
        </w:r>
        <w:r w:rsidR="0068219B">
          <w:rPr>
            <w:noProof/>
            <w:webHidden/>
          </w:rPr>
          <w:t>19</w:t>
        </w:r>
        <w:r w:rsidR="001772BB">
          <w:rPr>
            <w:noProof/>
            <w:webHidden/>
          </w:rPr>
          <w:fldChar w:fldCharType="end"/>
        </w:r>
      </w:hyperlink>
    </w:p>
    <w:p w14:paraId="607A9321" w14:textId="12BCAB4D"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29" w:history="1">
        <w:r w:rsidR="001772BB" w:rsidRPr="00C03642">
          <w:rPr>
            <w:rStyle w:val="Hyperlink"/>
            <w:noProof/>
          </w:rPr>
          <w:t>Figure 12.</w:t>
        </w:r>
        <w:r w:rsidR="001772BB" w:rsidRPr="00C03642">
          <w:rPr>
            <w:rStyle w:val="Hyperlink"/>
            <w:rFonts w:cs="Arial"/>
            <w:noProof/>
          </w:rPr>
          <w:t xml:space="preserve"> Vertical velocity contours with 259,609 finite volumes.</w:t>
        </w:r>
        <w:r w:rsidR="001772BB">
          <w:rPr>
            <w:noProof/>
            <w:webHidden/>
          </w:rPr>
          <w:tab/>
        </w:r>
        <w:r w:rsidR="001772BB">
          <w:rPr>
            <w:noProof/>
            <w:webHidden/>
          </w:rPr>
          <w:fldChar w:fldCharType="begin"/>
        </w:r>
        <w:r w:rsidR="001772BB">
          <w:rPr>
            <w:noProof/>
            <w:webHidden/>
          </w:rPr>
          <w:instrText xml:space="preserve"> PAGEREF _Toc69564029 \h </w:instrText>
        </w:r>
        <w:r w:rsidR="001772BB">
          <w:rPr>
            <w:noProof/>
            <w:webHidden/>
          </w:rPr>
        </w:r>
        <w:r w:rsidR="001772BB">
          <w:rPr>
            <w:noProof/>
            <w:webHidden/>
          </w:rPr>
          <w:fldChar w:fldCharType="separate"/>
        </w:r>
        <w:r w:rsidR="0068219B">
          <w:rPr>
            <w:noProof/>
            <w:webHidden/>
          </w:rPr>
          <w:t>20</w:t>
        </w:r>
        <w:r w:rsidR="001772BB">
          <w:rPr>
            <w:noProof/>
            <w:webHidden/>
          </w:rPr>
          <w:fldChar w:fldCharType="end"/>
        </w:r>
      </w:hyperlink>
    </w:p>
    <w:p w14:paraId="596B4C9A" w14:textId="222A7024"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0" w:history="1">
        <w:r w:rsidR="001772BB" w:rsidRPr="00C03642">
          <w:rPr>
            <w:rStyle w:val="Hyperlink"/>
            <w:noProof/>
          </w:rPr>
          <w:t>Figure 13.</w:t>
        </w:r>
        <w:r w:rsidR="001772BB" w:rsidRPr="00C03642">
          <w:rPr>
            <w:rStyle w:val="Hyperlink"/>
            <w:rFonts w:cs="Arial"/>
            <w:noProof/>
          </w:rPr>
          <w:t xml:space="preserve"> Temperature contours with 1,775,191</w:t>
        </w:r>
        <w:r w:rsidR="001772BB" w:rsidRPr="00C03642">
          <w:rPr>
            <w:rStyle w:val="Hyperlink"/>
            <w:noProof/>
          </w:rPr>
          <w:t xml:space="preserve"> </w:t>
        </w:r>
        <w:r w:rsidR="001772BB" w:rsidRPr="00C03642">
          <w:rPr>
            <w:rStyle w:val="Hyperlink"/>
            <w:rFonts w:cs="Arial"/>
            <w:noProof/>
          </w:rPr>
          <w:t>finite volumes.</w:t>
        </w:r>
        <w:r w:rsidR="001772BB">
          <w:rPr>
            <w:noProof/>
            <w:webHidden/>
          </w:rPr>
          <w:tab/>
        </w:r>
        <w:r w:rsidR="001772BB">
          <w:rPr>
            <w:noProof/>
            <w:webHidden/>
          </w:rPr>
          <w:fldChar w:fldCharType="begin"/>
        </w:r>
        <w:r w:rsidR="001772BB">
          <w:rPr>
            <w:noProof/>
            <w:webHidden/>
          </w:rPr>
          <w:instrText xml:space="preserve"> PAGEREF _Toc69564030 \h </w:instrText>
        </w:r>
        <w:r w:rsidR="001772BB">
          <w:rPr>
            <w:noProof/>
            <w:webHidden/>
          </w:rPr>
        </w:r>
        <w:r w:rsidR="001772BB">
          <w:rPr>
            <w:noProof/>
            <w:webHidden/>
          </w:rPr>
          <w:fldChar w:fldCharType="separate"/>
        </w:r>
        <w:r w:rsidR="0068219B">
          <w:rPr>
            <w:noProof/>
            <w:webHidden/>
          </w:rPr>
          <w:t>21</w:t>
        </w:r>
        <w:r w:rsidR="001772BB">
          <w:rPr>
            <w:noProof/>
            <w:webHidden/>
          </w:rPr>
          <w:fldChar w:fldCharType="end"/>
        </w:r>
      </w:hyperlink>
    </w:p>
    <w:p w14:paraId="04669434" w14:textId="59C2302F"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1" w:history="1">
        <w:r w:rsidR="001772BB" w:rsidRPr="00C03642">
          <w:rPr>
            <w:rStyle w:val="Hyperlink"/>
            <w:noProof/>
          </w:rPr>
          <w:t>Figure 14.</w:t>
        </w:r>
        <w:r w:rsidR="001772BB" w:rsidRPr="00C03642">
          <w:rPr>
            <w:rStyle w:val="Hyperlink"/>
            <w:rFonts w:cs="Arial"/>
            <w:noProof/>
          </w:rPr>
          <w:t xml:space="preserve"> Pressure contours with 1,775,191</w:t>
        </w:r>
        <w:r w:rsidR="001772BB" w:rsidRPr="00C03642">
          <w:rPr>
            <w:rStyle w:val="Hyperlink"/>
            <w:noProof/>
          </w:rPr>
          <w:t xml:space="preserve"> </w:t>
        </w:r>
        <w:r w:rsidR="001772BB" w:rsidRPr="00C03642">
          <w:rPr>
            <w:rStyle w:val="Hyperlink"/>
            <w:rFonts w:cs="Arial"/>
            <w:noProof/>
          </w:rPr>
          <w:t>finite volumes.</w:t>
        </w:r>
        <w:r w:rsidR="001772BB">
          <w:rPr>
            <w:noProof/>
            <w:webHidden/>
          </w:rPr>
          <w:tab/>
        </w:r>
        <w:r w:rsidR="001772BB">
          <w:rPr>
            <w:noProof/>
            <w:webHidden/>
          </w:rPr>
          <w:fldChar w:fldCharType="begin"/>
        </w:r>
        <w:r w:rsidR="001772BB">
          <w:rPr>
            <w:noProof/>
            <w:webHidden/>
          </w:rPr>
          <w:instrText xml:space="preserve"> PAGEREF _Toc69564031 \h </w:instrText>
        </w:r>
        <w:r w:rsidR="001772BB">
          <w:rPr>
            <w:noProof/>
            <w:webHidden/>
          </w:rPr>
        </w:r>
        <w:r w:rsidR="001772BB">
          <w:rPr>
            <w:noProof/>
            <w:webHidden/>
          </w:rPr>
          <w:fldChar w:fldCharType="separate"/>
        </w:r>
        <w:r w:rsidR="0068219B">
          <w:rPr>
            <w:noProof/>
            <w:webHidden/>
          </w:rPr>
          <w:t>22</w:t>
        </w:r>
        <w:r w:rsidR="001772BB">
          <w:rPr>
            <w:noProof/>
            <w:webHidden/>
          </w:rPr>
          <w:fldChar w:fldCharType="end"/>
        </w:r>
      </w:hyperlink>
    </w:p>
    <w:p w14:paraId="6E5043B6" w14:textId="10CF7124"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2" w:history="1">
        <w:r w:rsidR="001772BB" w:rsidRPr="00C03642">
          <w:rPr>
            <w:rStyle w:val="Hyperlink"/>
            <w:noProof/>
          </w:rPr>
          <w:t>Figure 15. Vertical velocity contours with 1,775,191 finite volumes.</w:t>
        </w:r>
        <w:r w:rsidR="001772BB">
          <w:rPr>
            <w:noProof/>
            <w:webHidden/>
          </w:rPr>
          <w:tab/>
        </w:r>
        <w:r w:rsidR="001772BB">
          <w:rPr>
            <w:noProof/>
            <w:webHidden/>
          </w:rPr>
          <w:fldChar w:fldCharType="begin"/>
        </w:r>
        <w:r w:rsidR="001772BB">
          <w:rPr>
            <w:noProof/>
            <w:webHidden/>
          </w:rPr>
          <w:instrText xml:space="preserve"> PAGEREF _Toc69564032 \h </w:instrText>
        </w:r>
        <w:r w:rsidR="001772BB">
          <w:rPr>
            <w:noProof/>
            <w:webHidden/>
          </w:rPr>
        </w:r>
        <w:r w:rsidR="001772BB">
          <w:rPr>
            <w:noProof/>
            <w:webHidden/>
          </w:rPr>
          <w:fldChar w:fldCharType="separate"/>
        </w:r>
        <w:r w:rsidR="0068219B">
          <w:rPr>
            <w:noProof/>
            <w:webHidden/>
          </w:rPr>
          <w:t>23</w:t>
        </w:r>
        <w:r w:rsidR="001772BB">
          <w:rPr>
            <w:noProof/>
            <w:webHidden/>
          </w:rPr>
          <w:fldChar w:fldCharType="end"/>
        </w:r>
      </w:hyperlink>
    </w:p>
    <w:p w14:paraId="18429F7F" w14:textId="4B88681E"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3" w:history="1">
        <w:r w:rsidR="001772BB" w:rsidRPr="00C03642">
          <w:rPr>
            <w:rStyle w:val="Hyperlink"/>
            <w:noProof/>
          </w:rPr>
          <w:t>Figure 16. Velocity magnitude from the ANSYS/Fluent® model on the right and schematic of the flow pattern above the porous media representation on the left.</w:t>
        </w:r>
        <w:r w:rsidR="001772BB">
          <w:rPr>
            <w:noProof/>
            <w:webHidden/>
          </w:rPr>
          <w:tab/>
        </w:r>
        <w:r w:rsidR="001772BB">
          <w:rPr>
            <w:noProof/>
            <w:webHidden/>
          </w:rPr>
          <w:fldChar w:fldCharType="begin"/>
        </w:r>
        <w:r w:rsidR="001772BB">
          <w:rPr>
            <w:noProof/>
            <w:webHidden/>
          </w:rPr>
          <w:instrText xml:space="preserve"> PAGEREF _Toc69564033 \h </w:instrText>
        </w:r>
        <w:r w:rsidR="001772BB">
          <w:rPr>
            <w:noProof/>
            <w:webHidden/>
          </w:rPr>
        </w:r>
        <w:r w:rsidR="001772BB">
          <w:rPr>
            <w:noProof/>
            <w:webHidden/>
          </w:rPr>
          <w:fldChar w:fldCharType="separate"/>
        </w:r>
        <w:r w:rsidR="0068219B">
          <w:rPr>
            <w:noProof/>
            <w:webHidden/>
          </w:rPr>
          <w:t>24</w:t>
        </w:r>
        <w:r w:rsidR="001772BB">
          <w:rPr>
            <w:noProof/>
            <w:webHidden/>
          </w:rPr>
          <w:fldChar w:fldCharType="end"/>
        </w:r>
      </w:hyperlink>
    </w:p>
    <w:p w14:paraId="4EED80B6" w14:textId="1C45A85F"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4" w:history="1">
        <w:r w:rsidR="001772BB" w:rsidRPr="00C03642">
          <w:rPr>
            <w:rStyle w:val="Hyperlink"/>
            <w:noProof/>
          </w:rPr>
          <w:t>Figure 17. MELCOR model nodalization. Control volume assembly group A, B, and C are depicted as N0M, where M is the corresponding number 1, 2, and 3, respectively and the annulus is nodalized as 1N*</w:t>
        </w:r>
        <w:r w:rsidR="001772BB">
          <w:rPr>
            <w:noProof/>
            <w:webHidden/>
          </w:rPr>
          <w:tab/>
        </w:r>
        <w:r w:rsidR="001772BB">
          <w:rPr>
            <w:noProof/>
            <w:webHidden/>
          </w:rPr>
          <w:fldChar w:fldCharType="begin"/>
        </w:r>
        <w:r w:rsidR="001772BB">
          <w:rPr>
            <w:noProof/>
            <w:webHidden/>
          </w:rPr>
          <w:instrText xml:space="preserve"> PAGEREF _Toc69564034 \h </w:instrText>
        </w:r>
        <w:r w:rsidR="001772BB">
          <w:rPr>
            <w:noProof/>
            <w:webHidden/>
          </w:rPr>
        </w:r>
        <w:r w:rsidR="001772BB">
          <w:rPr>
            <w:noProof/>
            <w:webHidden/>
          </w:rPr>
          <w:fldChar w:fldCharType="separate"/>
        </w:r>
        <w:r w:rsidR="0068219B">
          <w:rPr>
            <w:noProof/>
            <w:webHidden/>
          </w:rPr>
          <w:t>26</w:t>
        </w:r>
        <w:r w:rsidR="001772BB">
          <w:rPr>
            <w:noProof/>
            <w:webHidden/>
          </w:rPr>
          <w:fldChar w:fldCharType="end"/>
        </w:r>
      </w:hyperlink>
    </w:p>
    <w:p w14:paraId="086F9B17" w14:textId="6C454A09"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5" w:history="1">
        <w:r w:rsidR="001772BB" w:rsidRPr="00C03642">
          <w:rPr>
            <w:rStyle w:val="Hyperlink"/>
            <w:noProof/>
          </w:rPr>
          <w:t>Figure 18. Heat structures included in the MELCOR model and their general lo</w:t>
        </w:r>
        <w:r w:rsidR="00A617E4">
          <w:rPr>
            <w:rStyle w:val="Hyperlink"/>
            <w:noProof/>
          </w:rPr>
          <w:t>e</w:t>
        </w:r>
        <w:r w:rsidR="001772BB" w:rsidRPr="00C03642">
          <w:rPr>
            <w:rStyle w:val="Hyperlink"/>
            <w:noProof/>
          </w:rPr>
          <w:t>ion.</w:t>
        </w:r>
        <w:r w:rsidR="001772BB">
          <w:rPr>
            <w:noProof/>
            <w:webHidden/>
          </w:rPr>
          <w:tab/>
        </w:r>
        <w:r w:rsidR="001772BB">
          <w:rPr>
            <w:noProof/>
            <w:webHidden/>
          </w:rPr>
          <w:fldChar w:fldCharType="begin"/>
        </w:r>
        <w:r w:rsidR="001772BB">
          <w:rPr>
            <w:noProof/>
            <w:webHidden/>
          </w:rPr>
          <w:instrText xml:space="preserve"> PAGEREF _Toc69564035 \h </w:instrText>
        </w:r>
        <w:r w:rsidR="001772BB">
          <w:rPr>
            <w:noProof/>
            <w:webHidden/>
          </w:rPr>
        </w:r>
        <w:r w:rsidR="001772BB">
          <w:rPr>
            <w:noProof/>
            <w:webHidden/>
          </w:rPr>
          <w:fldChar w:fldCharType="separate"/>
        </w:r>
        <w:r w:rsidR="0068219B">
          <w:rPr>
            <w:noProof/>
            <w:webHidden/>
          </w:rPr>
          <w:t>29</w:t>
        </w:r>
        <w:r w:rsidR="001772BB">
          <w:rPr>
            <w:noProof/>
            <w:webHidden/>
          </w:rPr>
          <w:fldChar w:fldCharType="end"/>
        </w:r>
      </w:hyperlink>
    </w:p>
    <w:p w14:paraId="3C9D7415" w14:textId="6E191F5B"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6" w:history="1">
        <w:r w:rsidR="001772BB" w:rsidRPr="00C03642">
          <w:rPr>
            <w:rStyle w:val="Hyperlink"/>
            <w:noProof/>
          </w:rPr>
          <w:t>Figure 19. Quasi-steady state temperature for all cask volumes.</w:t>
        </w:r>
        <w:r w:rsidR="001772BB">
          <w:rPr>
            <w:noProof/>
            <w:webHidden/>
          </w:rPr>
          <w:tab/>
        </w:r>
        <w:r w:rsidR="001772BB">
          <w:rPr>
            <w:noProof/>
            <w:webHidden/>
          </w:rPr>
          <w:fldChar w:fldCharType="begin"/>
        </w:r>
        <w:r w:rsidR="001772BB">
          <w:rPr>
            <w:noProof/>
            <w:webHidden/>
          </w:rPr>
          <w:instrText xml:space="preserve"> PAGEREF _Toc69564036 \h </w:instrText>
        </w:r>
        <w:r w:rsidR="001772BB">
          <w:rPr>
            <w:noProof/>
            <w:webHidden/>
          </w:rPr>
        </w:r>
        <w:r w:rsidR="001772BB">
          <w:rPr>
            <w:noProof/>
            <w:webHidden/>
          </w:rPr>
          <w:fldChar w:fldCharType="separate"/>
        </w:r>
        <w:r w:rsidR="0068219B">
          <w:rPr>
            <w:noProof/>
            <w:webHidden/>
          </w:rPr>
          <w:t>31</w:t>
        </w:r>
        <w:r w:rsidR="001772BB">
          <w:rPr>
            <w:noProof/>
            <w:webHidden/>
          </w:rPr>
          <w:fldChar w:fldCharType="end"/>
        </w:r>
      </w:hyperlink>
    </w:p>
    <w:p w14:paraId="7F7B2257" w14:textId="07198416"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7" w:history="1">
        <w:r w:rsidR="001772BB" w:rsidRPr="00C03642">
          <w:rPr>
            <w:rStyle w:val="Hyperlink"/>
            <w:noProof/>
          </w:rPr>
          <w:t>Figure 20. Quasi-steady state pressure at the top of the cask.</w:t>
        </w:r>
        <w:r w:rsidR="001772BB">
          <w:rPr>
            <w:noProof/>
            <w:webHidden/>
          </w:rPr>
          <w:tab/>
        </w:r>
        <w:r w:rsidR="001772BB">
          <w:rPr>
            <w:noProof/>
            <w:webHidden/>
          </w:rPr>
          <w:fldChar w:fldCharType="begin"/>
        </w:r>
        <w:r w:rsidR="001772BB">
          <w:rPr>
            <w:noProof/>
            <w:webHidden/>
          </w:rPr>
          <w:instrText xml:space="preserve"> PAGEREF _Toc69564037 \h </w:instrText>
        </w:r>
        <w:r w:rsidR="001772BB">
          <w:rPr>
            <w:noProof/>
            <w:webHidden/>
          </w:rPr>
        </w:r>
        <w:r w:rsidR="001772BB">
          <w:rPr>
            <w:noProof/>
            <w:webHidden/>
          </w:rPr>
          <w:fldChar w:fldCharType="separate"/>
        </w:r>
        <w:r w:rsidR="0068219B">
          <w:rPr>
            <w:noProof/>
            <w:webHidden/>
          </w:rPr>
          <w:t>32</w:t>
        </w:r>
        <w:r w:rsidR="001772BB">
          <w:rPr>
            <w:noProof/>
            <w:webHidden/>
          </w:rPr>
          <w:fldChar w:fldCharType="end"/>
        </w:r>
      </w:hyperlink>
    </w:p>
    <w:p w14:paraId="31E16635" w14:textId="3702A039"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8" w:history="1">
        <w:r w:rsidR="001772BB" w:rsidRPr="00C03642">
          <w:rPr>
            <w:rStyle w:val="Hyperlink"/>
            <w:noProof/>
          </w:rPr>
          <w:t>Figure 21. Comparison of the MELCOR and ANSYS/Fluent® computed temperatures.</w:t>
        </w:r>
        <w:r w:rsidR="001772BB">
          <w:rPr>
            <w:noProof/>
            <w:webHidden/>
          </w:rPr>
          <w:tab/>
        </w:r>
        <w:r w:rsidR="001772BB">
          <w:rPr>
            <w:noProof/>
            <w:webHidden/>
          </w:rPr>
          <w:fldChar w:fldCharType="begin"/>
        </w:r>
        <w:r w:rsidR="001772BB">
          <w:rPr>
            <w:noProof/>
            <w:webHidden/>
          </w:rPr>
          <w:instrText xml:space="preserve"> PAGEREF _Toc69564038 \h </w:instrText>
        </w:r>
        <w:r w:rsidR="001772BB">
          <w:rPr>
            <w:noProof/>
            <w:webHidden/>
          </w:rPr>
        </w:r>
        <w:r w:rsidR="001772BB">
          <w:rPr>
            <w:noProof/>
            <w:webHidden/>
          </w:rPr>
          <w:fldChar w:fldCharType="separate"/>
        </w:r>
        <w:r w:rsidR="0068219B">
          <w:rPr>
            <w:noProof/>
            <w:webHidden/>
          </w:rPr>
          <w:t>33</w:t>
        </w:r>
        <w:r w:rsidR="001772BB">
          <w:rPr>
            <w:noProof/>
            <w:webHidden/>
          </w:rPr>
          <w:fldChar w:fldCharType="end"/>
        </w:r>
      </w:hyperlink>
    </w:p>
    <w:p w14:paraId="2F1AC9CF" w14:textId="1C232C3F"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39" w:history="1">
        <w:r w:rsidR="001772BB" w:rsidRPr="00C03642">
          <w:rPr>
            <w:rStyle w:val="Hyperlink"/>
            <w:noProof/>
          </w:rPr>
          <w:t>Figure 22. Distribution* of the aerosol mass for the monodisperse 1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_Toc69564039 \h </w:instrText>
        </w:r>
        <w:r w:rsidR="001772BB">
          <w:rPr>
            <w:noProof/>
            <w:webHidden/>
          </w:rPr>
        </w:r>
        <w:r w:rsidR="001772BB">
          <w:rPr>
            <w:noProof/>
            <w:webHidden/>
          </w:rPr>
          <w:fldChar w:fldCharType="separate"/>
        </w:r>
        <w:r w:rsidR="0068219B">
          <w:rPr>
            <w:noProof/>
            <w:webHidden/>
          </w:rPr>
          <w:t>35</w:t>
        </w:r>
        <w:r w:rsidR="001772BB">
          <w:rPr>
            <w:noProof/>
            <w:webHidden/>
          </w:rPr>
          <w:fldChar w:fldCharType="end"/>
        </w:r>
      </w:hyperlink>
    </w:p>
    <w:p w14:paraId="31BCD9C6" w14:textId="204C4DCD"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40" w:history="1">
        <w:r w:rsidR="001772BB" w:rsidRPr="00C03642">
          <w:rPr>
            <w:rStyle w:val="Hyperlink"/>
            <w:noProof/>
          </w:rPr>
          <w:t>Figure 23. Distribution of the aerosol mass for the bidisperse 1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_Toc69564040 \h </w:instrText>
        </w:r>
        <w:r w:rsidR="001772BB">
          <w:rPr>
            <w:noProof/>
            <w:webHidden/>
          </w:rPr>
        </w:r>
        <w:r w:rsidR="001772BB">
          <w:rPr>
            <w:noProof/>
            <w:webHidden/>
          </w:rPr>
          <w:fldChar w:fldCharType="separate"/>
        </w:r>
        <w:r w:rsidR="0068219B">
          <w:rPr>
            <w:noProof/>
            <w:webHidden/>
          </w:rPr>
          <w:t>36</w:t>
        </w:r>
        <w:r w:rsidR="001772BB">
          <w:rPr>
            <w:noProof/>
            <w:webHidden/>
          </w:rPr>
          <w:fldChar w:fldCharType="end"/>
        </w:r>
      </w:hyperlink>
    </w:p>
    <w:p w14:paraId="34FB5706" w14:textId="1366243D"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41" w:history="1">
        <w:r w:rsidR="001772BB" w:rsidRPr="00C03642">
          <w:rPr>
            <w:rStyle w:val="Hyperlink"/>
            <w:noProof/>
          </w:rPr>
          <w:t>Figure 24. Distribution of the aerosol mass for the monodisperse 10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_Toc69564041 \h </w:instrText>
        </w:r>
        <w:r w:rsidR="001772BB">
          <w:rPr>
            <w:noProof/>
            <w:webHidden/>
          </w:rPr>
        </w:r>
        <w:r w:rsidR="001772BB">
          <w:rPr>
            <w:noProof/>
            <w:webHidden/>
          </w:rPr>
          <w:fldChar w:fldCharType="separate"/>
        </w:r>
        <w:r w:rsidR="0068219B">
          <w:rPr>
            <w:noProof/>
            <w:webHidden/>
          </w:rPr>
          <w:t>37</w:t>
        </w:r>
        <w:r w:rsidR="001772BB">
          <w:rPr>
            <w:noProof/>
            <w:webHidden/>
          </w:rPr>
          <w:fldChar w:fldCharType="end"/>
        </w:r>
      </w:hyperlink>
    </w:p>
    <w:p w14:paraId="29464FB5" w14:textId="33ACF0E2"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42" w:history="1">
        <w:r w:rsidR="001772BB" w:rsidRPr="00C03642">
          <w:rPr>
            <w:rStyle w:val="Hyperlink"/>
            <w:noProof/>
          </w:rPr>
          <w:t>Figure 25. Distribution of the aerosol mass for the bidisperse 10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_Toc69564042 \h </w:instrText>
        </w:r>
        <w:r w:rsidR="001772BB">
          <w:rPr>
            <w:noProof/>
            <w:webHidden/>
          </w:rPr>
        </w:r>
        <w:r w:rsidR="001772BB">
          <w:rPr>
            <w:noProof/>
            <w:webHidden/>
          </w:rPr>
          <w:fldChar w:fldCharType="separate"/>
        </w:r>
        <w:r w:rsidR="0068219B">
          <w:rPr>
            <w:noProof/>
            <w:webHidden/>
          </w:rPr>
          <w:t>38</w:t>
        </w:r>
        <w:r w:rsidR="001772BB">
          <w:rPr>
            <w:noProof/>
            <w:webHidden/>
          </w:rPr>
          <w:fldChar w:fldCharType="end"/>
        </w:r>
      </w:hyperlink>
    </w:p>
    <w:p w14:paraId="096C9405" w14:textId="38073459"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43" w:history="1">
        <w:r w:rsidR="001772BB" w:rsidRPr="00C03642">
          <w:rPr>
            <w:rStyle w:val="Hyperlink"/>
            <w:noProof/>
          </w:rPr>
          <w:t>Figure 26. Deposition removal of airborne aerosol for the monodisperse 1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_Toc69564043 \h </w:instrText>
        </w:r>
        <w:r w:rsidR="001772BB">
          <w:rPr>
            <w:noProof/>
            <w:webHidden/>
          </w:rPr>
        </w:r>
        <w:r w:rsidR="001772BB">
          <w:rPr>
            <w:noProof/>
            <w:webHidden/>
          </w:rPr>
          <w:fldChar w:fldCharType="separate"/>
        </w:r>
        <w:r w:rsidR="0068219B">
          <w:rPr>
            <w:noProof/>
            <w:webHidden/>
          </w:rPr>
          <w:t>39</w:t>
        </w:r>
        <w:r w:rsidR="001772BB">
          <w:rPr>
            <w:noProof/>
            <w:webHidden/>
          </w:rPr>
          <w:fldChar w:fldCharType="end"/>
        </w:r>
      </w:hyperlink>
    </w:p>
    <w:p w14:paraId="25773F50" w14:textId="6FF6C259"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44" w:history="1">
        <w:r w:rsidR="001772BB" w:rsidRPr="00C03642">
          <w:rPr>
            <w:rStyle w:val="Hyperlink"/>
            <w:noProof/>
          </w:rPr>
          <w:t>Figure 27. Deposition removal of airborne aerosol for the bidisperse 1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_Toc69564044 \h </w:instrText>
        </w:r>
        <w:r w:rsidR="001772BB">
          <w:rPr>
            <w:noProof/>
            <w:webHidden/>
          </w:rPr>
        </w:r>
        <w:r w:rsidR="001772BB">
          <w:rPr>
            <w:noProof/>
            <w:webHidden/>
          </w:rPr>
          <w:fldChar w:fldCharType="separate"/>
        </w:r>
        <w:r w:rsidR="0068219B">
          <w:rPr>
            <w:noProof/>
            <w:webHidden/>
          </w:rPr>
          <w:t>39</w:t>
        </w:r>
        <w:r w:rsidR="001772BB">
          <w:rPr>
            <w:noProof/>
            <w:webHidden/>
          </w:rPr>
          <w:fldChar w:fldCharType="end"/>
        </w:r>
      </w:hyperlink>
    </w:p>
    <w:p w14:paraId="6AC49C14" w14:textId="2BB1E018"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45" w:history="1">
        <w:r w:rsidR="001772BB" w:rsidRPr="00C03642">
          <w:rPr>
            <w:rStyle w:val="Hyperlink"/>
            <w:noProof/>
          </w:rPr>
          <w:t>Figure 28. Deposition removal of airborne aerosol for the monodisperse 10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_Toc69564045 \h </w:instrText>
        </w:r>
        <w:r w:rsidR="001772BB">
          <w:rPr>
            <w:noProof/>
            <w:webHidden/>
          </w:rPr>
        </w:r>
        <w:r w:rsidR="001772BB">
          <w:rPr>
            <w:noProof/>
            <w:webHidden/>
          </w:rPr>
          <w:fldChar w:fldCharType="separate"/>
        </w:r>
        <w:r w:rsidR="0068219B">
          <w:rPr>
            <w:noProof/>
            <w:webHidden/>
          </w:rPr>
          <w:t>40</w:t>
        </w:r>
        <w:r w:rsidR="001772BB">
          <w:rPr>
            <w:noProof/>
            <w:webHidden/>
          </w:rPr>
          <w:fldChar w:fldCharType="end"/>
        </w:r>
      </w:hyperlink>
    </w:p>
    <w:p w14:paraId="13A49811" w14:textId="1F338A9A"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46" w:history="1">
        <w:r w:rsidR="001772BB" w:rsidRPr="00C03642">
          <w:rPr>
            <w:rStyle w:val="Hyperlink"/>
            <w:noProof/>
          </w:rPr>
          <w:t>Figure 29. Deposition removal of airborne aerosol for the bidisperse 10 mg/m</w:t>
        </w:r>
        <w:r w:rsidR="001772BB" w:rsidRPr="00C03642">
          <w:rPr>
            <w:rStyle w:val="Hyperlink"/>
            <w:noProof/>
            <w:vertAlign w:val="superscript"/>
          </w:rPr>
          <w:t>3</w:t>
        </w:r>
        <w:r w:rsidR="001772BB" w:rsidRPr="00C03642">
          <w:rPr>
            <w:rStyle w:val="Hyperlink"/>
            <w:noProof/>
          </w:rPr>
          <w:t xml:space="preserve"> source.</w:t>
        </w:r>
        <w:r w:rsidR="001772BB">
          <w:rPr>
            <w:noProof/>
            <w:webHidden/>
          </w:rPr>
          <w:tab/>
        </w:r>
        <w:r w:rsidR="001772BB">
          <w:rPr>
            <w:noProof/>
            <w:webHidden/>
          </w:rPr>
          <w:fldChar w:fldCharType="begin"/>
        </w:r>
        <w:r w:rsidR="001772BB">
          <w:rPr>
            <w:noProof/>
            <w:webHidden/>
          </w:rPr>
          <w:instrText xml:space="preserve"> PAGEREF _Toc69564046 \h </w:instrText>
        </w:r>
        <w:r w:rsidR="001772BB">
          <w:rPr>
            <w:noProof/>
            <w:webHidden/>
          </w:rPr>
        </w:r>
        <w:r w:rsidR="001772BB">
          <w:rPr>
            <w:noProof/>
            <w:webHidden/>
          </w:rPr>
          <w:fldChar w:fldCharType="separate"/>
        </w:r>
        <w:r w:rsidR="0068219B">
          <w:rPr>
            <w:noProof/>
            <w:webHidden/>
          </w:rPr>
          <w:t>40</w:t>
        </w:r>
        <w:r w:rsidR="001772BB">
          <w:rPr>
            <w:noProof/>
            <w:webHidden/>
          </w:rPr>
          <w:fldChar w:fldCharType="end"/>
        </w:r>
      </w:hyperlink>
    </w:p>
    <w:p w14:paraId="6369DCAE" w14:textId="2C6A6DC3" w:rsidR="002D29B5" w:rsidRPr="00E523A0" w:rsidRDefault="00A40F36" w:rsidP="002D29B5">
      <w:pPr>
        <w:pStyle w:val="TOC1"/>
      </w:pPr>
      <w:r>
        <w:rPr>
          <w:szCs w:val="24"/>
        </w:rPr>
        <w:fldChar w:fldCharType="end"/>
      </w:r>
    </w:p>
    <w:p w14:paraId="6F43EACE" w14:textId="77777777" w:rsidR="00F14D8F" w:rsidRDefault="00F14D8F">
      <w:pPr>
        <w:rPr>
          <w:rFonts w:ascii="Arial" w:hAnsi="Arial"/>
          <w:b/>
          <w:sz w:val="28"/>
          <w:szCs w:val="20"/>
        </w:rPr>
      </w:pPr>
      <w:r>
        <w:br w:type="page"/>
      </w:r>
    </w:p>
    <w:p w14:paraId="1B93DABF" w14:textId="77777777" w:rsidR="002D29B5" w:rsidRPr="00E523A0" w:rsidRDefault="009A21F4" w:rsidP="002D29B5">
      <w:pPr>
        <w:pStyle w:val="Con-Fig-Tbl"/>
      </w:pPr>
      <w:r>
        <w:lastRenderedPageBreak/>
        <w:t xml:space="preserve">LIST OF </w:t>
      </w:r>
      <w:r w:rsidR="002D29B5" w:rsidRPr="00E523A0">
        <w:t>TABLES</w:t>
      </w:r>
    </w:p>
    <w:p w14:paraId="3425A5A9" w14:textId="4B302CB0" w:rsidR="001772BB" w:rsidRDefault="002D29B5">
      <w:pPr>
        <w:pStyle w:val="TableofFigures"/>
        <w:tabs>
          <w:tab w:val="right" w:leader="dot" w:pos="9350"/>
        </w:tabs>
        <w:rPr>
          <w:rFonts w:asciiTheme="minorHAnsi" w:eastAsiaTheme="minorEastAsia" w:hAnsiTheme="minorHAnsi" w:cstheme="minorBidi"/>
          <w:noProof/>
          <w:szCs w:val="22"/>
        </w:rPr>
      </w:pPr>
      <w:r w:rsidRPr="00E523A0">
        <w:fldChar w:fldCharType="begin"/>
      </w:r>
      <w:r w:rsidRPr="00E523A0">
        <w:instrText xml:space="preserve"> TOC \h \z \t "Table Caption" \c </w:instrText>
      </w:r>
      <w:r w:rsidRPr="00E523A0">
        <w:fldChar w:fldCharType="separate"/>
      </w:r>
      <w:hyperlink w:anchor="_Toc69564005" w:history="1">
        <w:r w:rsidR="001772BB" w:rsidRPr="00CE7774">
          <w:rPr>
            <w:rStyle w:val="Hyperlink"/>
            <w:noProof/>
          </w:rPr>
          <w:t>Table 1. UO</w:t>
        </w:r>
        <w:r w:rsidR="001772BB" w:rsidRPr="00CE7774">
          <w:rPr>
            <w:rStyle w:val="Hyperlink"/>
            <w:noProof/>
            <w:vertAlign w:val="subscript"/>
          </w:rPr>
          <w:t>2</w:t>
        </w:r>
        <w:r w:rsidR="001772BB" w:rsidRPr="00CE7774">
          <w:rPr>
            <w:rStyle w:val="Hyperlink"/>
            <w:noProof/>
          </w:rPr>
          <w:t xml:space="preserve"> aerosol sourced to cask.</w:t>
        </w:r>
        <w:r w:rsidR="001772BB">
          <w:rPr>
            <w:noProof/>
            <w:webHidden/>
          </w:rPr>
          <w:tab/>
        </w:r>
        <w:r w:rsidR="001772BB">
          <w:rPr>
            <w:noProof/>
            <w:webHidden/>
          </w:rPr>
          <w:fldChar w:fldCharType="begin"/>
        </w:r>
        <w:r w:rsidR="001772BB">
          <w:rPr>
            <w:noProof/>
            <w:webHidden/>
          </w:rPr>
          <w:instrText xml:space="preserve"> PAGEREF _Toc69564005 \h </w:instrText>
        </w:r>
        <w:r w:rsidR="001772BB">
          <w:rPr>
            <w:noProof/>
            <w:webHidden/>
          </w:rPr>
        </w:r>
        <w:r w:rsidR="001772BB">
          <w:rPr>
            <w:noProof/>
            <w:webHidden/>
          </w:rPr>
          <w:fldChar w:fldCharType="separate"/>
        </w:r>
        <w:r w:rsidR="0068219B">
          <w:rPr>
            <w:noProof/>
            <w:webHidden/>
          </w:rPr>
          <w:t>33</w:t>
        </w:r>
        <w:r w:rsidR="001772BB">
          <w:rPr>
            <w:noProof/>
            <w:webHidden/>
          </w:rPr>
          <w:fldChar w:fldCharType="end"/>
        </w:r>
      </w:hyperlink>
    </w:p>
    <w:p w14:paraId="235118D7" w14:textId="386B4240"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06" w:history="1">
        <w:r w:rsidR="001772BB" w:rsidRPr="00CE7774">
          <w:rPr>
            <w:rStyle w:val="Hyperlink"/>
            <w:noProof/>
          </w:rPr>
          <w:t>Table 2. Aerosol section/bin number and corresponding boundaries are provided.</w:t>
        </w:r>
        <w:r w:rsidR="001772BB">
          <w:rPr>
            <w:noProof/>
            <w:webHidden/>
          </w:rPr>
          <w:tab/>
        </w:r>
        <w:r w:rsidR="001772BB">
          <w:rPr>
            <w:noProof/>
            <w:webHidden/>
          </w:rPr>
          <w:fldChar w:fldCharType="begin"/>
        </w:r>
        <w:r w:rsidR="001772BB">
          <w:rPr>
            <w:noProof/>
            <w:webHidden/>
          </w:rPr>
          <w:instrText xml:space="preserve"> PAGEREF _Toc69564006 \h </w:instrText>
        </w:r>
        <w:r w:rsidR="001772BB">
          <w:rPr>
            <w:noProof/>
            <w:webHidden/>
          </w:rPr>
        </w:r>
        <w:r w:rsidR="001772BB">
          <w:rPr>
            <w:noProof/>
            <w:webHidden/>
          </w:rPr>
          <w:fldChar w:fldCharType="separate"/>
        </w:r>
        <w:r w:rsidR="0068219B">
          <w:rPr>
            <w:noProof/>
            <w:webHidden/>
          </w:rPr>
          <w:t>34</w:t>
        </w:r>
        <w:r w:rsidR="001772BB">
          <w:rPr>
            <w:noProof/>
            <w:webHidden/>
          </w:rPr>
          <w:fldChar w:fldCharType="end"/>
        </w:r>
      </w:hyperlink>
    </w:p>
    <w:p w14:paraId="7932BEC7" w14:textId="7F6454BE"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07" w:history="1">
        <w:r w:rsidR="001772BB" w:rsidRPr="00CE7774">
          <w:rPr>
            <w:rStyle w:val="Hyperlink"/>
            <w:noProof/>
          </w:rPr>
          <w:t>Table A-1. Dimensions of MAGNASTOR® TSC used in Fluent® model.</w:t>
        </w:r>
        <w:r w:rsidR="001772BB">
          <w:rPr>
            <w:noProof/>
            <w:webHidden/>
          </w:rPr>
          <w:tab/>
        </w:r>
        <w:r w:rsidR="001772BB">
          <w:rPr>
            <w:noProof/>
            <w:webHidden/>
          </w:rPr>
          <w:fldChar w:fldCharType="begin"/>
        </w:r>
        <w:r w:rsidR="001772BB">
          <w:rPr>
            <w:noProof/>
            <w:webHidden/>
          </w:rPr>
          <w:instrText xml:space="preserve"> PAGEREF _Toc69564007 \h </w:instrText>
        </w:r>
        <w:r w:rsidR="001772BB">
          <w:rPr>
            <w:noProof/>
            <w:webHidden/>
          </w:rPr>
        </w:r>
        <w:r w:rsidR="001772BB">
          <w:rPr>
            <w:noProof/>
            <w:webHidden/>
          </w:rPr>
          <w:fldChar w:fldCharType="separate"/>
        </w:r>
        <w:r w:rsidR="0068219B">
          <w:rPr>
            <w:noProof/>
            <w:webHidden/>
          </w:rPr>
          <w:t>45</w:t>
        </w:r>
        <w:r w:rsidR="001772BB">
          <w:rPr>
            <w:noProof/>
            <w:webHidden/>
          </w:rPr>
          <w:fldChar w:fldCharType="end"/>
        </w:r>
      </w:hyperlink>
    </w:p>
    <w:p w14:paraId="2ACDCDDB" w14:textId="63345F45"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08" w:history="1">
        <w:r w:rsidR="001772BB" w:rsidRPr="00CE7774">
          <w:rPr>
            <w:rStyle w:val="Hyperlink"/>
            <w:noProof/>
          </w:rPr>
          <w:t>Table A-2. Dimensions of MAGNASTOR® cask (to be used in future analyses).</w:t>
        </w:r>
        <w:r w:rsidR="001772BB">
          <w:rPr>
            <w:noProof/>
            <w:webHidden/>
          </w:rPr>
          <w:tab/>
        </w:r>
        <w:r w:rsidR="001772BB">
          <w:rPr>
            <w:noProof/>
            <w:webHidden/>
          </w:rPr>
          <w:fldChar w:fldCharType="begin"/>
        </w:r>
        <w:r w:rsidR="001772BB">
          <w:rPr>
            <w:noProof/>
            <w:webHidden/>
          </w:rPr>
          <w:instrText xml:space="preserve"> PAGEREF _Toc69564008 \h </w:instrText>
        </w:r>
        <w:r w:rsidR="001772BB">
          <w:rPr>
            <w:noProof/>
            <w:webHidden/>
          </w:rPr>
        </w:r>
        <w:r w:rsidR="001772BB">
          <w:rPr>
            <w:noProof/>
            <w:webHidden/>
          </w:rPr>
          <w:fldChar w:fldCharType="separate"/>
        </w:r>
        <w:r w:rsidR="0068219B">
          <w:rPr>
            <w:noProof/>
            <w:webHidden/>
          </w:rPr>
          <w:t>46</w:t>
        </w:r>
        <w:r w:rsidR="001772BB">
          <w:rPr>
            <w:noProof/>
            <w:webHidden/>
          </w:rPr>
          <w:fldChar w:fldCharType="end"/>
        </w:r>
      </w:hyperlink>
    </w:p>
    <w:p w14:paraId="345F2440" w14:textId="54312F1D"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09" w:history="1">
        <w:r w:rsidR="001772BB" w:rsidRPr="00CE7774">
          <w:rPr>
            <w:rStyle w:val="Hyperlink"/>
            <w:noProof/>
          </w:rPr>
          <w:t>Table B</w:t>
        </w:r>
        <w:r w:rsidR="001772BB" w:rsidRPr="00CE7774">
          <w:rPr>
            <w:rStyle w:val="Hyperlink"/>
            <w:noProof/>
          </w:rPr>
          <w:noBreakHyphen/>
          <w:t>1. Helium Properties [Holman, 1981]</w:t>
        </w:r>
        <w:r w:rsidR="001772BB">
          <w:rPr>
            <w:noProof/>
            <w:webHidden/>
          </w:rPr>
          <w:tab/>
        </w:r>
        <w:r w:rsidR="001772BB">
          <w:rPr>
            <w:noProof/>
            <w:webHidden/>
          </w:rPr>
          <w:fldChar w:fldCharType="begin"/>
        </w:r>
        <w:r w:rsidR="001772BB">
          <w:rPr>
            <w:noProof/>
            <w:webHidden/>
          </w:rPr>
          <w:instrText xml:space="preserve"> PAGEREF _Toc69564009 \h </w:instrText>
        </w:r>
        <w:r w:rsidR="001772BB">
          <w:rPr>
            <w:noProof/>
            <w:webHidden/>
          </w:rPr>
        </w:r>
        <w:r w:rsidR="001772BB">
          <w:rPr>
            <w:noProof/>
            <w:webHidden/>
          </w:rPr>
          <w:fldChar w:fldCharType="separate"/>
        </w:r>
        <w:r w:rsidR="0068219B">
          <w:rPr>
            <w:noProof/>
            <w:webHidden/>
          </w:rPr>
          <w:t>47</w:t>
        </w:r>
        <w:r w:rsidR="001772BB">
          <w:rPr>
            <w:noProof/>
            <w:webHidden/>
          </w:rPr>
          <w:fldChar w:fldCharType="end"/>
        </w:r>
      </w:hyperlink>
    </w:p>
    <w:p w14:paraId="40FE6EFC" w14:textId="7BF164B2"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10" w:history="1">
        <w:r w:rsidR="001772BB" w:rsidRPr="00CE7774">
          <w:rPr>
            <w:rStyle w:val="Hyperlink"/>
            <w:noProof/>
          </w:rPr>
          <w:t>Table B</w:t>
        </w:r>
        <w:r w:rsidR="001772BB" w:rsidRPr="00CE7774">
          <w:rPr>
            <w:rStyle w:val="Hyperlink"/>
            <w:noProof/>
          </w:rPr>
          <w:noBreakHyphen/>
          <w:t>2. Steel Density and Heat Capacity of Basket Walls [Zigh and Gonzalez, Tables 2-3 and 2-9, 2017].</w:t>
        </w:r>
        <w:r w:rsidR="001772BB">
          <w:rPr>
            <w:noProof/>
            <w:webHidden/>
          </w:rPr>
          <w:tab/>
        </w:r>
        <w:r w:rsidR="001772BB">
          <w:rPr>
            <w:noProof/>
            <w:webHidden/>
          </w:rPr>
          <w:fldChar w:fldCharType="begin"/>
        </w:r>
        <w:r w:rsidR="001772BB">
          <w:rPr>
            <w:noProof/>
            <w:webHidden/>
          </w:rPr>
          <w:instrText xml:space="preserve"> PAGEREF _Toc69564010 \h </w:instrText>
        </w:r>
        <w:r w:rsidR="001772BB">
          <w:rPr>
            <w:noProof/>
            <w:webHidden/>
          </w:rPr>
        </w:r>
        <w:r w:rsidR="001772BB">
          <w:rPr>
            <w:noProof/>
            <w:webHidden/>
          </w:rPr>
          <w:fldChar w:fldCharType="separate"/>
        </w:r>
        <w:r w:rsidR="0068219B">
          <w:rPr>
            <w:noProof/>
            <w:webHidden/>
          </w:rPr>
          <w:t>48</w:t>
        </w:r>
        <w:r w:rsidR="001772BB">
          <w:rPr>
            <w:noProof/>
            <w:webHidden/>
          </w:rPr>
          <w:fldChar w:fldCharType="end"/>
        </w:r>
      </w:hyperlink>
    </w:p>
    <w:p w14:paraId="7BF49B2D" w14:textId="7DC62A0D"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11" w:history="1">
        <w:r w:rsidR="001772BB" w:rsidRPr="00CE7774">
          <w:rPr>
            <w:rStyle w:val="Hyperlink"/>
            <w:noProof/>
          </w:rPr>
          <w:t>Table B-3.  Axial Thermal Conductivity* of Assemblies [Zigh and Gonzalez, Table 2-25, 2017]</w:t>
        </w:r>
        <w:r w:rsidR="001772BB">
          <w:rPr>
            <w:noProof/>
            <w:webHidden/>
          </w:rPr>
          <w:tab/>
        </w:r>
        <w:r w:rsidR="001772BB">
          <w:rPr>
            <w:noProof/>
            <w:webHidden/>
          </w:rPr>
          <w:fldChar w:fldCharType="begin"/>
        </w:r>
        <w:r w:rsidR="001772BB">
          <w:rPr>
            <w:noProof/>
            <w:webHidden/>
          </w:rPr>
          <w:instrText xml:space="preserve"> PAGEREF _Toc69564011 \h </w:instrText>
        </w:r>
        <w:r w:rsidR="001772BB">
          <w:rPr>
            <w:noProof/>
            <w:webHidden/>
          </w:rPr>
        </w:r>
        <w:r w:rsidR="001772BB">
          <w:rPr>
            <w:noProof/>
            <w:webHidden/>
          </w:rPr>
          <w:fldChar w:fldCharType="separate"/>
        </w:r>
        <w:r w:rsidR="0068219B">
          <w:rPr>
            <w:noProof/>
            <w:webHidden/>
          </w:rPr>
          <w:t>48</w:t>
        </w:r>
        <w:r w:rsidR="001772BB">
          <w:rPr>
            <w:noProof/>
            <w:webHidden/>
          </w:rPr>
          <w:fldChar w:fldCharType="end"/>
        </w:r>
      </w:hyperlink>
    </w:p>
    <w:p w14:paraId="71F2012F" w14:textId="08435AF5"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12" w:history="1">
        <w:r w:rsidR="001772BB" w:rsidRPr="00CE7774">
          <w:rPr>
            <w:rStyle w:val="Hyperlink"/>
            <w:noProof/>
          </w:rPr>
          <w:t>Table B-4. Thermal Conductivity of Steel Basket Walls [Zigh and Gonzalez, Table 2-10, 2017]</w:t>
        </w:r>
        <w:r w:rsidR="001772BB">
          <w:rPr>
            <w:noProof/>
            <w:webHidden/>
          </w:rPr>
          <w:tab/>
        </w:r>
        <w:r w:rsidR="001772BB">
          <w:rPr>
            <w:noProof/>
            <w:webHidden/>
          </w:rPr>
          <w:fldChar w:fldCharType="begin"/>
        </w:r>
        <w:r w:rsidR="001772BB">
          <w:rPr>
            <w:noProof/>
            <w:webHidden/>
          </w:rPr>
          <w:instrText xml:space="preserve"> PAGEREF _Toc69564012 \h </w:instrText>
        </w:r>
        <w:r w:rsidR="001772BB">
          <w:rPr>
            <w:noProof/>
            <w:webHidden/>
          </w:rPr>
        </w:r>
        <w:r w:rsidR="001772BB">
          <w:rPr>
            <w:noProof/>
            <w:webHidden/>
          </w:rPr>
          <w:fldChar w:fldCharType="separate"/>
        </w:r>
        <w:r w:rsidR="0068219B">
          <w:rPr>
            <w:noProof/>
            <w:webHidden/>
          </w:rPr>
          <w:t>49</w:t>
        </w:r>
        <w:r w:rsidR="001772BB">
          <w:rPr>
            <w:noProof/>
            <w:webHidden/>
          </w:rPr>
          <w:fldChar w:fldCharType="end"/>
        </w:r>
      </w:hyperlink>
    </w:p>
    <w:p w14:paraId="6C246161" w14:textId="2C3CA237" w:rsidR="001772BB" w:rsidRDefault="009608F2">
      <w:pPr>
        <w:pStyle w:val="TableofFigures"/>
        <w:tabs>
          <w:tab w:val="right" w:leader="dot" w:pos="9350"/>
        </w:tabs>
        <w:rPr>
          <w:rFonts w:asciiTheme="minorHAnsi" w:eastAsiaTheme="minorEastAsia" w:hAnsiTheme="minorHAnsi" w:cstheme="minorBidi"/>
          <w:noProof/>
          <w:szCs w:val="22"/>
        </w:rPr>
      </w:pPr>
      <w:hyperlink w:anchor="_Toc69564013" w:history="1">
        <w:r w:rsidR="001772BB" w:rsidRPr="00CE7774">
          <w:rPr>
            <w:rStyle w:val="Hyperlink"/>
            <w:noProof/>
          </w:rPr>
          <w:t>Table B-5. Assembly Heat Capacity [Zigh and Gonzalez, Table 2-35, 2017]</w:t>
        </w:r>
        <w:r w:rsidR="001772BB">
          <w:rPr>
            <w:noProof/>
            <w:webHidden/>
          </w:rPr>
          <w:tab/>
        </w:r>
        <w:r w:rsidR="001772BB">
          <w:rPr>
            <w:noProof/>
            <w:webHidden/>
          </w:rPr>
          <w:fldChar w:fldCharType="begin"/>
        </w:r>
        <w:r w:rsidR="001772BB">
          <w:rPr>
            <w:noProof/>
            <w:webHidden/>
          </w:rPr>
          <w:instrText xml:space="preserve"> PAGEREF _Toc69564013 \h </w:instrText>
        </w:r>
        <w:r w:rsidR="001772BB">
          <w:rPr>
            <w:noProof/>
            <w:webHidden/>
          </w:rPr>
        </w:r>
        <w:r w:rsidR="001772BB">
          <w:rPr>
            <w:noProof/>
            <w:webHidden/>
          </w:rPr>
          <w:fldChar w:fldCharType="separate"/>
        </w:r>
        <w:r w:rsidR="0068219B">
          <w:rPr>
            <w:noProof/>
            <w:webHidden/>
          </w:rPr>
          <w:t>49</w:t>
        </w:r>
        <w:r w:rsidR="001772BB">
          <w:rPr>
            <w:noProof/>
            <w:webHidden/>
          </w:rPr>
          <w:fldChar w:fldCharType="end"/>
        </w:r>
      </w:hyperlink>
    </w:p>
    <w:p w14:paraId="1372C0C9" w14:textId="15C47563" w:rsidR="002D29B5" w:rsidRDefault="002D29B5" w:rsidP="002D29B5">
      <w:pPr>
        <w:pStyle w:val="BodyTextFlushbeforealist"/>
      </w:pPr>
      <w:r w:rsidRPr="00E523A0">
        <w:fldChar w:fldCharType="end"/>
      </w:r>
    </w:p>
    <w:p w14:paraId="2CD8013A" w14:textId="50062F04" w:rsidR="005060CA" w:rsidRDefault="005060CA" w:rsidP="002D29B5">
      <w:pPr>
        <w:pStyle w:val="BodyTextFlushbeforealist"/>
      </w:pPr>
    </w:p>
    <w:p w14:paraId="71BD2AAF" w14:textId="77777777" w:rsidR="005060CA" w:rsidRDefault="005060CA" w:rsidP="005060CA">
      <w:pPr>
        <w:pStyle w:val="Title"/>
        <w:sectPr w:rsidR="005060CA" w:rsidSect="00313455">
          <w:footnotePr>
            <w:numFmt w:val="lowerLetter"/>
          </w:footnotePr>
          <w:pgSz w:w="12240" w:h="15840" w:code="1"/>
          <w:pgMar w:top="1440" w:right="1440" w:bottom="1440" w:left="1440" w:header="720" w:footer="720" w:gutter="0"/>
          <w:pgNumType w:fmt="lowerRoman"/>
          <w:cols w:space="720"/>
        </w:sectPr>
      </w:pPr>
    </w:p>
    <w:p w14:paraId="011B80E0" w14:textId="77777777" w:rsidR="005060CA" w:rsidRPr="00695189" w:rsidRDefault="005060CA" w:rsidP="005060CA">
      <w:pPr>
        <w:pStyle w:val="Title"/>
        <w:spacing w:before="6500"/>
        <w:rPr>
          <w:rFonts w:ascii="Times New Roman" w:hAnsi="Times New Roman" w:cs="Times New Roman"/>
          <w:b w:val="0"/>
          <w:bCs w:val="0"/>
          <w:caps w:val="0"/>
          <w:kern w:val="0"/>
          <w:sz w:val="22"/>
          <w:szCs w:val="24"/>
        </w:rPr>
        <w:sectPr w:rsidR="005060CA" w:rsidRPr="00695189" w:rsidSect="00313455">
          <w:footnotePr>
            <w:numFmt w:val="lowerLetter"/>
          </w:footnotePr>
          <w:pgSz w:w="12240" w:h="15840" w:code="1"/>
          <w:pgMar w:top="1440" w:right="1440" w:bottom="1440" w:left="1440" w:header="720" w:footer="720" w:gutter="0"/>
          <w:pgNumType w:fmt="lowerRoman"/>
          <w:cols w:space="720"/>
        </w:sectPr>
      </w:pPr>
      <w:r w:rsidRPr="00695189">
        <w:rPr>
          <w:rFonts w:ascii="Times New Roman" w:hAnsi="Times New Roman" w:cs="Times New Roman"/>
          <w:b w:val="0"/>
          <w:bCs w:val="0"/>
          <w:caps w:val="0"/>
          <w:kern w:val="0"/>
          <w:sz w:val="22"/>
          <w:szCs w:val="24"/>
        </w:rPr>
        <w:lastRenderedPageBreak/>
        <w:t>This page is intentionally left blank</w:t>
      </w:r>
      <w:r>
        <w:rPr>
          <w:rFonts w:ascii="Times New Roman" w:hAnsi="Times New Roman" w:cs="Times New Roman"/>
          <w:b w:val="0"/>
          <w:bCs w:val="0"/>
          <w:caps w:val="0"/>
          <w:kern w:val="0"/>
          <w:sz w:val="22"/>
          <w:szCs w:val="24"/>
        </w:rPr>
        <w:t>.</w:t>
      </w:r>
    </w:p>
    <w:p w14:paraId="105FB312" w14:textId="77777777" w:rsidR="00F97E0D" w:rsidRPr="00E523A0" w:rsidRDefault="00F97E0D" w:rsidP="00F97E0D">
      <w:pPr>
        <w:pStyle w:val="HeadingFrontmatter"/>
        <w:rPr>
          <w:caps/>
        </w:rPr>
      </w:pPr>
      <w:bookmarkStart w:id="7" w:name="_Toc178650106"/>
      <w:bookmarkStart w:id="8" w:name="_Toc178650107"/>
      <w:bookmarkStart w:id="9" w:name="_Toc178650158"/>
      <w:bookmarkStart w:id="10" w:name="_Toc69713509"/>
      <w:r w:rsidRPr="00E523A0">
        <w:rPr>
          <w:caps/>
        </w:rPr>
        <w:lastRenderedPageBreak/>
        <w:t>A</w:t>
      </w:r>
      <w:bookmarkEnd w:id="7"/>
      <w:bookmarkEnd w:id="8"/>
      <w:bookmarkEnd w:id="9"/>
      <w:r w:rsidR="009A54ED">
        <w:rPr>
          <w:caps/>
        </w:rPr>
        <w:t>CRONYMS</w:t>
      </w:r>
      <w:bookmarkEnd w:id="10"/>
    </w:p>
    <w:p w14:paraId="2ED490CE" w14:textId="62C56BC6" w:rsidR="00B96065" w:rsidRDefault="00B96065" w:rsidP="00B645BA">
      <w:pPr>
        <w:spacing w:after="120"/>
        <w:ind w:left="1080" w:hanging="1080"/>
      </w:pPr>
      <w:r>
        <w:t>AED</w:t>
      </w:r>
      <w:r>
        <w:tab/>
      </w:r>
      <w:r>
        <w:tab/>
      </w:r>
      <w:r>
        <w:tab/>
      </w:r>
      <w:r>
        <w:tab/>
      </w:r>
      <w:r w:rsidR="00E05320">
        <w:t>A</w:t>
      </w:r>
      <w:r>
        <w:t xml:space="preserve">erodynamic </w:t>
      </w:r>
      <w:r w:rsidR="00E05320">
        <w:t>E</w:t>
      </w:r>
      <w:r>
        <w:t xml:space="preserve">quivalent </w:t>
      </w:r>
      <w:r w:rsidR="00E05320">
        <w:t>D</w:t>
      </w:r>
      <w:r>
        <w:t>iameter</w:t>
      </w:r>
    </w:p>
    <w:p w14:paraId="6C212DCB" w14:textId="2A481691" w:rsidR="00E05320" w:rsidRDefault="00E05320" w:rsidP="00B645BA">
      <w:pPr>
        <w:spacing w:after="120"/>
        <w:ind w:left="1080" w:hanging="1080"/>
      </w:pPr>
      <w:r>
        <w:t>CFD</w:t>
      </w:r>
      <w:r>
        <w:tab/>
      </w:r>
      <w:r>
        <w:tab/>
      </w:r>
      <w:r>
        <w:tab/>
      </w:r>
      <w:r>
        <w:tab/>
        <w:t>Computational Fluid Dynamics</w:t>
      </w:r>
    </w:p>
    <w:p w14:paraId="2A9677D8" w14:textId="4BC16318" w:rsidR="00E05320" w:rsidRDefault="00E05320" w:rsidP="00B645BA">
      <w:pPr>
        <w:spacing w:after="120"/>
        <w:ind w:left="1080" w:hanging="1080"/>
      </w:pPr>
      <w:r>
        <w:t>CVH</w:t>
      </w:r>
      <w:r>
        <w:tab/>
      </w:r>
      <w:r>
        <w:tab/>
      </w:r>
      <w:r>
        <w:tab/>
      </w:r>
      <w:r>
        <w:tab/>
        <w:t>Control Volume-Hydrodynamic Package</w:t>
      </w:r>
    </w:p>
    <w:p w14:paraId="59672D14" w14:textId="0E1459A1" w:rsidR="00E05320" w:rsidRDefault="00E05320" w:rsidP="00B645BA">
      <w:pPr>
        <w:spacing w:after="120"/>
        <w:ind w:left="1080" w:hanging="1080"/>
      </w:pPr>
      <w:r>
        <w:t>DOE</w:t>
      </w:r>
      <w:r>
        <w:tab/>
      </w:r>
      <w:r>
        <w:tab/>
      </w:r>
      <w:r>
        <w:tab/>
      </w:r>
      <w:r>
        <w:tab/>
        <w:t>Department of Energy</w:t>
      </w:r>
    </w:p>
    <w:p w14:paraId="3DBF35B4" w14:textId="55037938" w:rsidR="00E05320" w:rsidRDefault="00E05320" w:rsidP="00B645BA">
      <w:pPr>
        <w:spacing w:after="120"/>
        <w:ind w:left="1080" w:hanging="1080"/>
      </w:pPr>
      <w:r>
        <w:t>EXEC</w:t>
      </w:r>
      <w:r>
        <w:tab/>
      </w:r>
      <w:r>
        <w:tab/>
      </w:r>
      <w:r>
        <w:tab/>
      </w:r>
      <w:r>
        <w:tab/>
        <w:t>Executive Package</w:t>
      </w:r>
    </w:p>
    <w:p w14:paraId="014E2999" w14:textId="2EA942E3" w:rsidR="00E05320" w:rsidRDefault="00E05320" w:rsidP="00B645BA">
      <w:pPr>
        <w:spacing w:after="120"/>
        <w:ind w:left="1080" w:hanging="1080"/>
      </w:pPr>
      <w:r>
        <w:t>FL</w:t>
      </w:r>
      <w:r>
        <w:tab/>
      </w:r>
      <w:r>
        <w:tab/>
      </w:r>
      <w:r>
        <w:tab/>
      </w:r>
      <w:r>
        <w:tab/>
        <w:t>Flow Path Package</w:t>
      </w:r>
    </w:p>
    <w:p w14:paraId="27041D4B" w14:textId="1E405667" w:rsidR="00E05320" w:rsidRDefault="00E05320" w:rsidP="00B645BA">
      <w:pPr>
        <w:spacing w:after="120"/>
        <w:ind w:left="1080" w:hanging="1080"/>
      </w:pPr>
      <w:r>
        <w:t>FTA</w:t>
      </w:r>
      <w:r>
        <w:tab/>
      </w:r>
      <w:r>
        <w:tab/>
      </w:r>
      <w:r>
        <w:tab/>
      </w:r>
      <w:r>
        <w:tab/>
        <w:t>Fuel Tube Assembly</w:t>
      </w:r>
    </w:p>
    <w:p w14:paraId="253F653E" w14:textId="2E77C772" w:rsidR="00E05320" w:rsidRDefault="00E05320" w:rsidP="00B645BA">
      <w:pPr>
        <w:spacing w:after="120"/>
        <w:ind w:left="1080" w:hanging="1080"/>
      </w:pPr>
      <w:r>
        <w:t>HS</w:t>
      </w:r>
      <w:r>
        <w:tab/>
      </w:r>
      <w:r>
        <w:tab/>
      </w:r>
      <w:r>
        <w:tab/>
      </w:r>
      <w:r>
        <w:tab/>
        <w:t>Heat Structure Package</w:t>
      </w:r>
    </w:p>
    <w:p w14:paraId="442B371B" w14:textId="60269365" w:rsidR="00E05320" w:rsidRDefault="00E05320" w:rsidP="00B645BA">
      <w:pPr>
        <w:spacing w:after="120"/>
        <w:ind w:left="1080" w:hanging="1080"/>
      </w:pPr>
      <w:r>
        <w:t>MAGNASTOR</w:t>
      </w:r>
      <w:r>
        <w:tab/>
      </w:r>
      <w:r>
        <w:tab/>
      </w:r>
      <w:r>
        <w:tab/>
        <w:t>Modular Advanced Generation</w:t>
      </w:r>
      <w:r w:rsidR="00F671C0">
        <w:t xml:space="preserve"> </w:t>
      </w:r>
      <w:r>
        <w:t>Nuclear All-Purpose Storage</w:t>
      </w:r>
    </w:p>
    <w:p w14:paraId="5B84C55C" w14:textId="36C1D33B" w:rsidR="00E05320" w:rsidRDefault="00E05320" w:rsidP="00B645BA">
      <w:pPr>
        <w:spacing w:after="120"/>
        <w:ind w:left="1080" w:hanging="1080"/>
      </w:pPr>
      <w:r>
        <w:t>MP</w:t>
      </w:r>
      <w:r>
        <w:tab/>
      </w:r>
      <w:r>
        <w:tab/>
      </w:r>
      <w:r>
        <w:tab/>
      </w:r>
      <w:r>
        <w:tab/>
        <w:t>Material Properties Package</w:t>
      </w:r>
    </w:p>
    <w:p w14:paraId="44D15E7E" w14:textId="6B2E38B5" w:rsidR="00E05320" w:rsidRDefault="00E05320" w:rsidP="00B645BA">
      <w:pPr>
        <w:spacing w:after="120"/>
        <w:ind w:left="1080" w:hanging="1080"/>
      </w:pPr>
      <w:r>
        <w:t>NCG</w:t>
      </w:r>
      <w:r>
        <w:tab/>
      </w:r>
      <w:r>
        <w:tab/>
      </w:r>
      <w:r>
        <w:tab/>
      </w:r>
      <w:r>
        <w:tab/>
        <w:t>Non-</w:t>
      </w:r>
      <w:proofErr w:type="spellStart"/>
      <w:r>
        <w:t>Condensible</w:t>
      </w:r>
      <w:proofErr w:type="spellEnd"/>
      <w:r>
        <w:t xml:space="preserve"> Gases Package</w:t>
      </w:r>
    </w:p>
    <w:p w14:paraId="6E015F17" w14:textId="31AD7AF8" w:rsidR="00E05320" w:rsidRDefault="00E05320" w:rsidP="00B645BA">
      <w:pPr>
        <w:spacing w:after="120"/>
        <w:ind w:left="1080" w:hanging="1080"/>
      </w:pPr>
      <w:r>
        <w:t>PDF</w:t>
      </w:r>
      <w:r>
        <w:tab/>
      </w:r>
      <w:r>
        <w:tab/>
      </w:r>
      <w:r>
        <w:tab/>
      </w:r>
      <w:r>
        <w:tab/>
        <w:t>Portable Document File</w:t>
      </w:r>
    </w:p>
    <w:p w14:paraId="675356C1" w14:textId="43F93556" w:rsidR="00E05320" w:rsidRDefault="00E05320" w:rsidP="00B645BA">
      <w:pPr>
        <w:spacing w:after="120"/>
        <w:ind w:left="1080" w:hanging="1080"/>
      </w:pPr>
      <w:r>
        <w:t>PNNL</w:t>
      </w:r>
      <w:r>
        <w:tab/>
      </w:r>
      <w:r>
        <w:tab/>
      </w:r>
      <w:r>
        <w:tab/>
      </w:r>
      <w:r>
        <w:tab/>
        <w:t>Pacific Northwest National Laboratory</w:t>
      </w:r>
    </w:p>
    <w:p w14:paraId="4A7FFCBB" w14:textId="6E217F7A" w:rsidR="00E05320" w:rsidRDefault="00E05320" w:rsidP="00B645BA">
      <w:pPr>
        <w:spacing w:after="120"/>
        <w:ind w:left="1080" w:hanging="1080"/>
      </w:pPr>
      <w:r>
        <w:t>PWR</w:t>
      </w:r>
      <w:r>
        <w:tab/>
      </w:r>
      <w:r>
        <w:tab/>
      </w:r>
      <w:r>
        <w:tab/>
      </w:r>
      <w:r>
        <w:tab/>
        <w:t>Pressurized Water Reactor</w:t>
      </w:r>
    </w:p>
    <w:p w14:paraId="1624568C" w14:textId="48954E72" w:rsidR="00E05320" w:rsidRDefault="00E05320" w:rsidP="00B645BA">
      <w:pPr>
        <w:spacing w:after="120"/>
        <w:ind w:left="1080" w:hanging="1080"/>
      </w:pPr>
      <w:r>
        <w:t>RN</w:t>
      </w:r>
      <w:r>
        <w:tab/>
      </w:r>
      <w:r>
        <w:tab/>
      </w:r>
      <w:r>
        <w:tab/>
      </w:r>
      <w:r>
        <w:tab/>
        <w:t>Radionuclide Package</w:t>
      </w:r>
    </w:p>
    <w:p w14:paraId="22EF446E" w14:textId="3E073354" w:rsidR="00F671C0" w:rsidRDefault="00F671C0" w:rsidP="00B645BA">
      <w:pPr>
        <w:spacing w:after="120"/>
        <w:ind w:left="1080" w:hanging="1080"/>
      </w:pPr>
      <w:r>
        <w:t>SI</w:t>
      </w:r>
      <w:r>
        <w:tab/>
      </w:r>
      <w:r>
        <w:tab/>
      </w:r>
      <w:r>
        <w:tab/>
      </w:r>
      <w:r>
        <w:tab/>
        <w:t>International System of Units</w:t>
      </w:r>
    </w:p>
    <w:p w14:paraId="66B22F75" w14:textId="5372CFAD" w:rsidR="00E05320" w:rsidRDefault="00E05320" w:rsidP="00B645BA">
      <w:pPr>
        <w:spacing w:after="120"/>
        <w:ind w:left="1080" w:hanging="1080"/>
      </w:pPr>
      <w:r>
        <w:t>SNL</w:t>
      </w:r>
      <w:r>
        <w:tab/>
      </w:r>
      <w:r>
        <w:tab/>
      </w:r>
      <w:r>
        <w:tab/>
      </w:r>
      <w:r>
        <w:tab/>
        <w:t>Sandia Nation Laboratories</w:t>
      </w:r>
    </w:p>
    <w:p w14:paraId="7696054C" w14:textId="4E61A884" w:rsidR="00F671C0" w:rsidRDefault="00F671C0" w:rsidP="00B645BA">
      <w:pPr>
        <w:spacing w:after="120"/>
        <w:ind w:left="1080" w:hanging="1080"/>
      </w:pPr>
      <w:r>
        <w:t>TSC</w:t>
      </w:r>
      <w:r>
        <w:tab/>
      </w:r>
      <w:r>
        <w:tab/>
      </w:r>
      <w:r>
        <w:tab/>
      </w:r>
      <w:r>
        <w:tab/>
        <w:t>Transportation and Storage Canister</w:t>
      </w:r>
    </w:p>
    <w:p w14:paraId="2517E315" w14:textId="77777777" w:rsidR="00E05320" w:rsidRDefault="00E05320" w:rsidP="00B645BA">
      <w:pPr>
        <w:spacing w:after="120"/>
        <w:ind w:left="1080" w:hanging="1080"/>
      </w:pPr>
    </w:p>
    <w:p w14:paraId="6317780C" w14:textId="135B016B" w:rsidR="00B918D4" w:rsidRDefault="00B918D4" w:rsidP="00B645BA">
      <w:pPr>
        <w:spacing w:after="120"/>
        <w:ind w:left="1080" w:hanging="1080"/>
      </w:pPr>
    </w:p>
    <w:p w14:paraId="69112CB7" w14:textId="77777777" w:rsidR="00734F9D" w:rsidRDefault="00734F9D" w:rsidP="00A12A14">
      <w:pPr>
        <w:pStyle w:val="Title"/>
        <w:sectPr w:rsidR="00734F9D" w:rsidSect="00313455">
          <w:footnotePr>
            <w:numFmt w:val="lowerLetter"/>
          </w:footnotePr>
          <w:pgSz w:w="12240" w:h="15840" w:code="1"/>
          <w:pgMar w:top="1440" w:right="1440" w:bottom="1440" w:left="1440" w:header="720" w:footer="720" w:gutter="0"/>
          <w:pgNumType w:fmt="lowerRoman"/>
          <w:cols w:space="720"/>
        </w:sectPr>
      </w:pPr>
      <w:bookmarkStart w:id="11" w:name="_Toc178650159"/>
    </w:p>
    <w:p w14:paraId="52ED45D7" w14:textId="77777777" w:rsidR="00734F9D" w:rsidRPr="00695189" w:rsidRDefault="00695189" w:rsidP="00C6354B">
      <w:pPr>
        <w:pStyle w:val="Title"/>
        <w:spacing w:before="6500"/>
        <w:rPr>
          <w:rFonts w:ascii="Times New Roman" w:hAnsi="Times New Roman" w:cs="Times New Roman"/>
          <w:b w:val="0"/>
          <w:bCs w:val="0"/>
          <w:caps w:val="0"/>
          <w:kern w:val="0"/>
          <w:sz w:val="22"/>
          <w:szCs w:val="24"/>
        </w:rPr>
        <w:sectPr w:rsidR="00734F9D" w:rsidRPr="00695189" w:rsidSect="00313455">
          <w:footnotePr>
            <w:numFmt w:val="lowerLetter"/>
          </w:footnotePr>
          <w:pgSz w:w="12240" w:h="15840" w:code="1"/>
          <w:pgMar w:top="1440" w:right="1440" w:bottom="1440" w:left="1440" w:header="720" w:footer="720" w:gutter="0"/>
          <w:pgNumType w:fmt="lowerRoman"/>
          <w:cols w:space="720"/>
        </w:sectPr>
      </w:pPr>
      <w:r w:rsidRPr="00695189">
        <w:rPr>
          <w:rFonts w:ascii="Times New Roman" w:hAnsi="Times New Roman" w:cs="Times New Roman"/>
          <w:b w:val="0"/>
          <w:bCs w:val="0"/>
          <w:caps w:val="0"/>
          <w:kern w:val="0"/>
          <w:sz w:val="22"/>
          <w:szCs w:val="24"/>
        </w:rPr>
        <w:lastRenderedPageBreak/>
        <w:t>This page is intentionally left blank</w:t>
      </w:r>
      <w:r>
        <w:rPr>
          <w:rFonts w:ascii="Times New Roman" w:hAnsi="Times New Roman" w:cs="Times New Roman"/>
          <w:b w:val="0"/>
          <w:bCs w:val="0"/>
          <w:caps w:val="0"/>
          <w:kern w:val="0"/>
          <w:sz w:val="22"/>
          <w:szCs w:val="24"/>
        </w:rPr>
        <w:t>.</w:t>
      </w:r>
    </w:p>
    <w:p w14:paraId="739D2F61" w14:textId="170D8A8A" w:rsidR="00A12A14" w:rsidRPr="00E523A0" w:rsidRDefault="00596CC0" w:rsidP="00995E55">
      <w:pPr>
        <w:pStyle w:val="Title"/>
        <w:spacing w:after="0"/>
      </w:pPr>
      <w:r w:rsidRPr="00596CC0">
        <w:lastRenderedPageBreak/>
        <w:t>Interim Report on Aerosol Deposition Inside a Spent Transportation and Storage Canister</w:t>
      </w:r>
    </w:p>
    <w:p w14:paraId="702F9A1D" w14:textId="329B03DD" w:rsidR="00DD2AC5" w:rsidRPr="000522F8" w:rsidRDefault="00663C76" w:rsidP="009A54ED">
      <w:pPr>
        <w:pStyle w:val="BodyTextFlush"/>
      </w:pPr>
      <w:bookmarkStart w:id="12" w:name="_Hlk69889548"/>
      <w:r w:rsidRPr="00925C4B">
        <w:t xml:space="preserve">This report </w:t>
      </w:r>
      <w:r w:rsidR="00FF2CC4" w:rsidRPr="00925C4B">
        <w:t>fulfils</w:t>
      </w:r>
      <w:r w:rsidR="0066534A" w:rsidRPr="00925C4B">
        <w:t xml:space="preserve"> </w:t>
      </w:r>
      <w:r w:rsidRPr="00925C4B">
        <w:t xml:space="preserve">milestone </w:t>
      </w:r>
      <w:r w:rsidR="0066534A" w:rsidRPr="00925C4B">
        <w:t>M3SF-21SN010207072</w:t>
      </w:r>
      <w:r w:rsidRPr="00925C4B">
        <w:t xml:space="preserve"> </w:t>
      </w:r>
      <w:r w:rsidR="0066534A" w:rsidRPr="00925C4B">
        <w:t>with aerosol depletion estimates inside a spent fuel dry storage system using MELCOR, inside</w:t>
      </w:r>
      <w:r w:rsidR="009A54ED" w:rsidRPr="00925C4B">
        <w:t xml:space="preserve"> work package (</w:t>
      </w:r>
      <w:r w:rsidR="0066534A" w:rsidRPr="00925C4B">
        <w:t>SF-21SN01020707</w:t>
      </w:r>
      <w:r w:rsidR="009A54ED" w:rsidRPr="00925C4B">
        <w:t>).</w:t>
      </w:r>
      <w:r w:rsidR="007B77AB" w:rsidRPr="00925C4B">
        <w:t xml:space="preserve"> </w:t>
      </w:r>
      <w:r w:rsidR="009A54ED" w:rsidRPr="00925C4B">
        <w:t xml:space="preserve"> This work was sponsored under the Department of Energy’s (DOE) Office of Nuclear Energy Spent Fuel and Waste Disposition (SFWD) campaign.</w:t>
      </w:r>
    </w:p>
    <w:p w14:paraId="6D3850BB" w14:textId="5B59D8C0" w:rsidR="002153D4" w:rsidRPr="00E523A0" w:rsidRDefault="006A2723" w:rsidP="0076712A">
      <w:pPr>
        <w:pStyle w:val="Heading1"/>
      </w:pPr>
      <w:bookmarkStart w:id="13" w:name="_Toc69713510"/>
      <w:bookmarkEnd w:id="12"/>
      <w:r>
        <w:t>I</w:t>
      </w:r>
      <w:bookmarkEnd w:id="11"/>
      <w:r>
        <w:t>NTRODUCTION</w:t>
      </w:r>
      <w:bookmarkEnd w:id="13"/>
    </w:p>
    <w:p w14:paraId="42AA52AD" w14:textId="77777777" w:rsidR="003C3E27" w:rsidRDefault="003C3E27" w:rsidP="003C3E27">
      <w:pPr>
        <w:pStyle w:val="BodyTextFlush"/>
      </w:pPr>
      <w:r>
        <w:t xml:space="preserve">Spent nuclear fuel must be contained until ultimate disposal to prevent radionuclides from entering the environment.  In addition to the fuel cladding, canisters containing the fuel provide a barrier to release.  </w:t>
      </w:r>
      <w:proofErr w:type="gramStart"/>
      <w:r>
        <w:t>In the event that</w:t>
      </w:r>
      <w:proofErr w:type="gramEnd"/>
      <w:r>
        <w:t xml:space="preserve"> the cladding fails and releases radionuclides in the form of aerosol particles, the canister is designed to contain the release.  Furthermore, the natural flow within the canister, and the external surface area of the fuel rods, provide ample opportunity for radioactive aerosol to deposit on the fuel rods.  This work analyzes the natural aerosol particle removal processes within a typical canister.</w:t>
      </w:r>
    </w:p>
    <w:p w14:paraId="1B329496" w14:textId="7682E8D0" w:rsidR="003C3E27" w:rsidRDefault="003C3E27" w:rsidP="003C3E27">
      <w:pPr>
        <w:pStyle w:val="BodyTextFlush"/>
      </w:pPr>
      <w:r>
        <w:t>Preliminary analysis of the evolution of airborne material following release from a spent fuel pin is provided.  A</w:t>
      </w:r>
      <w:r w:rsidR="000906B4">
        <w:t>n example commercial</w:t>
      </w:r>
      <w:r>
        <w:t xml:space="preserve"> cask system, the MAGNASTOR® system, was modeled to support investigative analysis of the thermal-hydraulic system performance and coupled aerosol physics.  Thermal-hydraulic analyses are presented for the ANSYS/Fluent® and MELCOR computer codes.  While MELCOR explicitly couples thermal-hydraulic computations and aerosol transport and deposition, buoyancy driven flow modeling should employ implicit momentum conservation; however, the momentum equation in MELCOR does not conserve momentum.  Therefore, the </w:t>
      </w:r>
      <w:r w:rsidR="00D52D9E">
        <w:t>ANSYS/Fluent®</w:t>
      </w:r>
      <w:r>
        <w:t xml:space="preserve"> computer code results are intended to be used first as a comparative case to the MELCOR results.  But the MELCOR model will eventually apply the thermal dynamic state parameters from the </w:t>
      </w:r>
      <w:r w:rsidR="00D52D9E">
        <w:t>Fluent®</w:t>
      </w:r>
      <w:r>
        <w:t xml:space="preserve"> analysis while computing the aerosol physics. </w:t>
      </w:r>
    </w:p>
    <w:p w14:paraId="7348930B" w14:textId="51F89FEA" w:rsidR="0067479F" w:rsidRDefault="003C3E27" w:rsidP="003C3E27">
      <w:pPr>
        <w:pStyle w:val="BodyTextFlush"/>
      </w:pPr>
      <w:r>
        <w:t xml:space="preserve">A description of the MAGNASTOR® system is provided in Section 2 to help familiarize the reader with the general layout and major system components relevant to the thermal-hydraulic analysis of the MAGNASTOR® system.  The </w:t>
      </w:r>
      <w:r w:rsidR="00D52D9E">
        <w:t>ANSYS/Fluent®</w:t>
      </w:r>
      <w:r>
        <w:t xml:space="preserve"> model and results are presented in Sections 3 and 4, respectively.  Similarly, the MELCOR model and results are presented in Sections 5 and 6</w:t>
      </w:r>
      <w:r w:rsidR="00A64F55">
        <w:t>, respectively</w:t>
      </w:r>
      <w:r>
        <w:t>.  The MELCOR results incorporate preliminary UO</w:t>
      </w:r>
      <w:r w:rsidRPr="001C4A6C">
        <w:rPr>
          <w:vertAlign w:val="subscript"/>
        </w:rPr>
        <w:t>2</w:t>
      </w:r>
      <w:r>
        <w:t xml:space="preserve"> aerosol sources.  The resulting airborne mass distributions and overall deposition are presented.</w:t>
      </w:r>
    </w:p>
    <w:p w14:paraId="3D1B221B" w14:textId="77777777" w:rsidR="000665EB" w:rsidRDefault="0076712A" w:rsidP="000665EB">
      <w:pPr>
        <w:pStyle w:val="Title"/>
        <w:spacing w:before="6500"/>
      </w:pPr>
      <w:r>
        <w:br w:type="page"/>
      </w:r>
    </w:p>
    <w:p w14:paraId="5485FFC4" w14:textId="77777777" w:rsidR="000665EB" w:rsidRDefault="000665EB" w:rsidP="000665EB">
      <w:pPr>
        <w:pStyle w:val="Title"/>
        <w:spacing w:before="6500"/>
      </w:pPr>
    </w:p>
    <w:p w14:paraId="1B2A909A" w14:textId="54F84BEF" w:rsidR="000665EB" w:rsidRPr="00695189" w:rsidRDefault="000665EB" w:rsidP="000665EB">
      <w:pPr>
        <w:pStyle w:val="Title"/>
        <w:spacing w:before="6500"/>
        <w:rPr>
          <w:rFonts w:ascii="Times New Roman" w:hAnsi="Times New Roman" w:cs="Times New Roman"/>
          <w:b w:val="0"/>
          <w:bCs w:val="0"/>
          <w:caps w:val="0"/>
          <w:kern w:val="0"/>
          <w:sz w:val="22"/>
          <w:szCs w:val="24"/>
        </w:rPr>
        <w:sectPr w:rsidR="000665EB" w:rsidRPr="00695189" w:rsidSect="000665EB">
          <w:footnotePr>
            <w:numFmt w:val="lowerLetter"/>
          </w:footnotePr>
          <w:pgSz w:w="12240" w:h="15840" w:code="1"/>
          <w:pgMar w:top="1440" w:right="1440" w:bottom="1440" w:left="1440" w:header="720" w:footer="720" w:gutter="0"/>
          <w:pgNumType w:start="1"/>
          <w:cols w:space="720"/>
        </w:sectPr>
      </w:pPr>
      <w:r w:rsidRPr="00695189">
        <w:rPr>
          <w:rFonts w:ascii="Times New Roman" w:hAnsi="Times New Roman" w:cs="Times New Roman"/>
          <w:b w:val="0"/>
          <w:bCs w:val="0"/>
          <w:caps w:val="0"/>
          <w:kern w:val="0"/>
          <w:sz w:val="22"/>
          <w:szCs w:val="24"/>
        </w:rPr>
        <w:t>This page is intentionally left blank</w:t>
      </w:r>
      <w:r>
        <w:rPr>
          <w:rFonts w:ascii="Times New Roman" w:hAnsi="Times New Roman" w:cs="Times New Roman"/>
          <w:b w:val="0"/>
          <w:bCs w:val="0"/>
          <w:caps w:val="0"/>
          <w:kern w:val="0"/>
          <w:sz w:val="22"/>
          <w:szCs w:val="24"/>
        </w:rPr>
        <w:t>.</w:t>
      </w:r>
    </w:p>
    <w:p w14:paraId="4B3E858F" w14:textId="56324C95" w:rsidR="0076712A" w:rsidRDefault="00A64F55" w:rsidP="0076712A">
      <w:pPr>
        <w:pStyle w:val="Heading1"/>
      </w:pPr>
      <w:bookmarkStart w:id="14" w:name="_Toc69713511"/>
      <w:r w:rsidRPr="00A64F55">
        <w:lastRenderedPageBreak/>
        <w:t>MAGNASTOR</w:t>
      </w:r>
      <w:r w:rsidR="009942A5" w:rsidRPr="0054326F">
        <w:t>®</w:t>
      </w:r>
      <w:r w:rsidRPr="00A64F55">
        <w:t xml:space="preserve"> CASK DESCRIPTION</w:t>
      </w:r>
      <w:bookmarkEnd w:id="14"/>
    </w:p>
    <w:p w14:paraId="215E698F" w14:textId="77777777" w:rsidR="00A64F55" w:rsidRDefault="00A64F55" w:rsidP="0054326F">
      <w:pPr>
        <w:pStyle w:val="BodyTextFlush"/>
      </w:pPr>
      <w:r>
        <w:t>The cask design and configuration applied in the following analysis are intended to summarily represent the MAGNASTOR</w:t>
      </w:r>
      <w:r w:rsidRPr="00F13FA5">
        <w:t>®</w:t>
      </w:r>
      <w:r>
        <w:t xml:space="preserve"> system.  </w:t>
      </w:r>
    </w:p>
    <w:p w14:paraId="3E045CE7" w14:textId="584C1E8A" w:rsidR="00A64F55" w:rsidRDefault="00A64F55" w:rsidP="0054326F">
      <w:pPr>
        <w:pStyle w:val="BodyTextFlush"/>
      </w:pPr>
      <w:r w:rsidRPr="00F13FA5">
        <w:t xml:space="preserve">A schematic of the MAGNASTOR® system is shown below in </w:t>
      </w:r>
      <w:r>
        <w:fldChar w:fldCharType="begin"/>
      </w:r>
      <w:r>
        <w:instrText xml:space="preserve"> REF _Ref68605409 \h  \* MERGEFORMAT </w:instrText>
      </w:r>
      <w:r>
        <w:fldChar w:fldCharType="separate"/>
      </w:r>
      <w:r w:rsidR="0068219B" w:rsidRPr="00D95F0D">
        <w:t xml:space="preserve">Figure </w:t>
      </w:r>
      <w:r w:rsidR="0068219B">
        <w:rPr>
          <w:noProof/>
        </w:rPr>
        <w:t>1</w:t>
      </w:r>
      <w:r>
        <w:fldChar w:fldCharType="end"/>
      </w:r>
      <w:r w:rsidRPr="00F13FA5">
        <w:t xml:space="preserve">.  </w:t>
      </w:r>
      <w:r>
        <w:t xml:space="preserve">The cut-away depicts the cask system and several major components within.  The goal of the analysis is to demonstrate the characterization of aerosol particulate within the Transportation and Storage Canister (TSC).  Therefore, a complete computational modeling and description of the cask is unwarranted given the TSC acts as the outermost barrier preventing dispersions of aerosolized particulate from the cask system.  The system description and model development are restricted to the </w:t>
      </w:r>
      <w:r w:rsidRPr="00F13FA5">
        <w:t>T</w:t>
      </w:r>
      <w:r>
        <w:t>SC</w:t>
      </w:r>
      <w:r w:rsidRPr="00F13FA5">
        <w:t xml:space="preserve"> </w:t>
      </w:r>
      <w:r>
        <w:t>and components housed within.  Structural components of the TSC and fuel assemblies not discussed are additionally not incorporated in the computational models.</w:t>
      </w:r>
    </w:p>
    <w:p w14:paraId="486CEE79" w14:textId="77777777" w:rsidR="00A64F55" w:rsidRDefault="00A64F55" w:rsidP="0054326F">
      <w:pPr>
        <w:pStyle w:val="BodyTextFlush"/>
      </w:pPr>
      <w:r>
        <w:t xml:space="preserve">From the TSC variants reported, the modeled system for the analyses conforms to the TSC1/2 variant </w:t>
      </w:r>
      <w:r w:rsidRPr="00F13FA5">
        <w:t>[NAC, PDF p</w:t>
      </w:r>
      <w:r>
        <w:t>age</w:t>
      </w:r>
      <w:r w:rsidRPr="00F13FA5">
        <w:t xml:space="preserve"> </w:t>
      </w:r>
      <w:r>
        <w:t>183</w:t>
      </w:r>
      <w:r w:rsidRPr="00F13FA5">
        <w:t>/786]</w:t>
      </w:r>
      <w:r>
        <w:t xml:space="preserve">.  Manufactured from stainless steel, the TSC is a cylindrical shell with a base and closure lid.  The outer diameter of the shell is 72 inches with a wall thickness of 0.5 inches.  The closure lid and base have reported thicknesses of 9 and 2.75 inches, respectively, and the interior height of the TSC is 180 inches </w:t>
      </w:r>
      <w:r w:rsidRPr="00F13FA5">
        <w:t>[NAC, PDF p</w:t>
      </w:r>
      <w:r>
        <w:t>age</w:t>
      </w:r>
      <w:r w:rsidRPr="00F13FA5">
        <w:t xml:space="preserve"> 283/786]</w:t>
      </w:r>
      <w:r>
        <w:t>.</w:t>
      </w:r>
    </w:p>
    <w:p w14:paraId="160568A8" w14:textId="721805B3" w:rsidR="00A64F55" w:rsidRDefault="00A64F55" w:rsidP="0054326F">
      <w:pPr>
        <w:pStyle w:val="BodyTextFlush"/>
      </w:pPr>
      <w:r>
        <w:t>Within the TSC, the MAGNASTOR</w:t>
      </w:r>
      <w:r w:rsidRPr="00F13FA5">
        <w:t>®</w:t>
      </w:r>
      <w:r>
        <w:t xml:space="preserve"> system is configurable for various spent fuel types and damage states. An assemblage of Fuel Tube Assemblies (FTAs) and damaged fuel cannisters comprises the basket assembly.  As the analysis does not investigate damaged fuel assemblies, the basket assembly considered is constructed from only FTAs, carbon steel rectangular tubes with neutron absorber material plates.  The FTAs are corner welded diagonally with neighboring FTA, permitting a maximum of four FTAs to be affixed to any given FTA.  Spent fuel assemblies are slotted directly into the FTAs as well as the resultant voids formed by the FTAs.  See </w:t>
      </w:r>
      <w:r>
        <w:fldChar w:fldCharType="begin"/>
      </w:r>
      <w:r>
        <w:instrText xml:space="preserve"> REF _Ref68851944 \h </w:instrText>
      </w:r>
      <w:r w:rsidR="0054326F">
        <w:instrText xml:space="preserve"> \* MERGEFORMAT </w:instrText>
      </w:r>
      <w:r>
        <w:fldChar w:fldCharType="separate"/>
      </w:r>
      <w:r w:rsidR="0068219B">
        <w:t xml:space="preserve">Figure </w:t>
      </w:r>
      <w:r w:rsidR="0068219B">
        <w:rPr>
          <w:noProof/>
        </w:rPr>
        <w:t>2</w:t>
      </w:r>
      <w:r>
        <w:fldChar w:fldCharType="end"/>
      </w:r>
      <w:r>
        <w:t xml:space="preserve"> for a depiction of an FTA.</w:t>
      </w:r>
    </w:p>
    <w:p w14:paraId="688CC08F" w14:textId="0D1EDA8F" w:rsidR="00A64F55" w:rsidRDefault="00A64F55" w:rsidP="0054326F">
      <w:pPr>
        <w:pStyle w:val="BodyTextFlush"/>
      </w:pPr>
      <w:r>
        <w:t xml:space="preserve">For the analyses presented, a 37-assembly configuration for undamaged </w:t>
      </w:r>
      <w:r w:rsidR="001C4A6C">
        <w:t>pressurized water reactor (</w:t>
      </w:r>
      <w:r>
        <w:t>PWR</w:t>
      </w:r>
      <w:r w:rsidR="001C4A6C">
        <w:t>)</w:t>
      </w:r>
      <w:r>
        <w:t xml:space="preserve"> is modeled.  The basket assembly consists of 21 FTAs and 16 resultant voids, shown in </w:t>
      </w:r>
      <w:r>
        <w:fldChar w:fldCharType="begin"/>
      </w:r>
      <w:r>
        <w:instrText xml:space="preserve"> REF _Ref68851955 \h </w:instrText>
      </w:r>
      <w:r w:rsidR="0054326F">
        <w:instrText xml:space="preserve"> \* MERGEFORMAT </w:instrText>
      </w:r>
      <w:r>
        <w:fldChar w:fldCharType="separate"/>
      </w:r>
      <w:r w:rsidR="0068219B">
        <w:t xml:space="preserve">Figure </w:t>
      </w:r>
      <w:r w:rsidR="0068219B">
        <w:rPr>
          <w:noProof/>
        </w:rPr>
        <w:t>3</w:t>
      </w:r>
      <w:r>
        <w:fldChar w:fldCharType="end"/>
      </w:r>
      <w:r>
        <w:t xml:space="preserve">.  The preferential loading pattern is specified with a peak heat load of 1.2 kW housing Westinghouse 17x17 fuel assemblies, in accordance with the reported bounding thermal evaluation </w:t>
      </w:r>
      <w:r w:rsidRPr="00F13FA5">
        <w:t>[NAC, PDF p</w:t>
      </w:r>
      <w:r>
        <w:t>age</w:t>
      </w:r>
      <w:r w:rsidRPr="00F13FA5">
        <w:t xml:space="preserve"> 2</w:t>
      </w:r>
      <w:r>
        <w:t>46</w:t>
      </w:r>
      <w:r w:rsidRPr="00F13FA5">
        <w:t>/786]</w:t>
      </w:r>
      <w:r>
        <w:t xml:space="preserve">. </w:t>
      </w:r>
      <w:r w:rsidRPr="00F13FA5">
        <w:t xml:space="preserve">The designation of the assemblies as A, B, or C in </w:t>
      </w:r>
      <w:r>
        <w:fldChar w:fldCharType="begin"/>
      </w:r>
      <w:r>
        <w:instrText xml:space="preserve"> REF _Ref68605421 \h  \* MERGEFORMAT </w:instrText>
      </w:r>
      <w:r>
        <w:fldChar w:fldCharType="separate"/>
      </w:r>
      <w:r w:rsidR="0068219B">
        <w:t xml:space="preserve">Figure </w:t>
      </w:r>
      <w:r w:rsidR="0068219B">
        <w:rPr>
          <w:noProof/>
        </w:rPr>
        <w:t>4</w:t>
      </w:r>
      <w:r>
        <w:fldChar w:fldCharType="end"/>
      </w:r>
      <w:r w:rsidRPr="00F13FA5">
        <w:t xml:space="preserve"> corresponds to heat generation rates of 922, 1200, and 800 W/assembly, respectively [NAC, PDF page </w:t>
      </w:r>
      <w:r>
        <w:t>686</w:t>
      </w:r>
      <w:r w:rsidRPr="00F13FA5">
        <w:t>/786].</w:t>
      </w:r>
      <w:r>
        <w:t xml:space="preserve">  </w:t>
      </w:r>
    </w:p>
    <w:p w14:paraId="7AC40B62" w14:textId="77777777" w:rsidR="00A64F55" w:rsidRDefault="00A64F55" w:rsidP="0054326F">
      <w:pPr>
        <w:pStyle w:val="BodyTextFlush"/>
      </w:pPr>
      <w:r>
        <w:t xml:space="preserve">To reduce the complexity in modeling the basket assembly, a simplified basket assembly wherein the alternating FTAs and resultant voids are reduced to a uniform, solid square grid is modeled.  An inner dimension length of 8.75 inches is assumed along with a thickness of 0.45 inches.  The neutron absorber as well as all other undiscussed structural components are disregarded from the simplified model. </w:t>
      </w:r>
    </w:p>
    <w:p w14:paraId="1431CAC2" w14:textId="77777777" w:rsidR="0068219B" w:rsidRDefault="00A64F55" w:rsidP="0068219B">
      <w:pPr>
        <w:pStyle w:val="BodyTextFlush"/>
      </w:pPr>
      <w:r w:rsidRPr="00F13FA5">
        <w:t>Each</w:t>
      </w:r>
      <w:r>
        <w:t xml:space="preserve"> spent fuel</w:t>
      </w:r>
      <w:r w:rsidRPr="00F13FA5">
        <w:t xml:space="preserve"> assembly pin</w:t>
      </w:r>
      <w:r>
        <w:t xml:space="preserve">, shown in </w:t>
      </w:r>
      <w:r>
        <w:fldChar w:fldCharType="begin"/>
      </w:r>
      <w:r>
        <w:instrText xml:space="preserve"> REF _Ref68685951 \h </w:instrText>
      </w:r>
      <w:r w:rsidR="0054326F">
        <w:instrText xml:space="preserve"> \* MERGEFORMAT </w:instrText>
      </w:r>
      <w:r>
        <w:fldChar w:fldCharType="separate"/>
      </w:r>
    </w:p>
    <w:p w14:paraId="4DF59BD9" w14:textId="03923733" w:rsidR="00A64F55" w:rsidRDefault="0068219B" w:rsidP="0054326F">
      <w:pPr>
        <w:pStyle w:val="BodyTextFlush"/>
      </w:pPr>
      <w:r w:rsidRPr="00CD125E">
        <w:t>Figure</w:t>
      </w:r>
      <w:r w:rsidRPr="00CD125E">
        <w:rPr>
          <w:noProof/>
        </w:rPr>
        <w:t xml:space="preserve"> </w:t>
      </w:r>
      <w:r>
        <w:rPr>
          <w:noProof/>
        </w:rPr>
        <w:t>5</w:t>
      </w:r>
      <w:r w:rsidR="00A64F55">
        <w:fldChar w:fldCharType="end"/>
      </w:r>
      <w:r w:rsidR="00A64F55">
        <w:t>,</w:t>
      </w:r>
      <w:r w:rsidR="00A64F55" w:rsidRPr="00F13FA5">
        <w:t xml:space="preserve"> is 151.6 inches (3851 mm) </w:t>
      </w:r>
      <w:r w:rsidR="00A64F55">
        <w:t>in length.  The assumed base elevation of the fuel pins is taken from the base elevation of the basket assembly.  Given a total length of an</w:t>
      </w:r>
      <w:r w:rsidR="00A64F55" w:rsidRPr="00F13FA5">
        <w:t xml:space="preserve"> </w:t>
      </w:r>
      <w:r w:rsidR="00A64F55">
        <w:t>FTA</w:t>
      </w:r>
      <w:r w:rsidR="00A64F55" w:rsidRPr="00F13FA5">
        <w:t xml:space="preserve"> is 173.5 inches (4407 mm), there is an empty space at the top of each </w:t>
      </w:r>
      <w:r w:rsidR="00A64F55">
        <w:t>FTA</w:t>
      </w:r>
      <w:r w:rsidR="00A64F55" w:rsidRPr="00F13FA5">
        <w:t xml:space="preserve"> that is 173.5 – 151.6 = 21.9 inches (556.3 mm) long.  </w:t>
      </w:r>
      <w:r w:rsidR="00A64F55">
        <w:t>With a total</w:t>
      </w:r>
      <w:r w:rsidR="00A64F55" w:rsidRPr="00F13FA5">
        <w:t xml:space="preserve"> interior height of the </w:t>
      </w:r>
      <w:r w:rsidR="00A64F55">
        <w:t>TSC,</w:t>
      </w:r>
      <w:r w:rsidR="00A64F55" w:rsidRPr="00F13FA5">
        <w:t xml:space="preserve"> 180 inches (4572 mm) [NAC, PDF p</w:t>
      </w:r>
      <w:r w:rsidR="00A64F55">
        <w:t>age</w:t>
      </w:r>
      <w:r w:rsidR="00A64F55" w:rsidRPr="00F13FA5">
        <w:t xml:space="preserve"> 283/786], 6.5 inches (16.5 mm) of space</w:t>
      </w:r>
      <w:r w:rsidR="00A64F55">
        <w:t xml:space="preserve"> exists</w:t>
      </w:r>
      <w:r w:rsidR="00A64F55" w:rsidRPr="00F13FA5">
        <w:t xml:space="preserve"> between the ends of the baskets and the interior </w:t>
      </w:r>
      <w:r w:rsidR="00A64F55">
        <w:t>TSC</w:t>
      </w:r>
      <w:r w:rsidR="00A64F55" w:rsidRPr="00F13FA5">
        <w:t xml:space="preserve"> </w:t>
      </w:r>
      <w:r w:rsidR="00A64F55">
        <w:t>base and lid</w:t>
      </w:r>
      <w:r w:rsidR="00A64F55" w:rsidRPr="00F13FA5">
        <w:t xml:space="preserve">.  The </w:t>
      </w:r>
      <w:r w:rsidR="00A64F55">
        <w:t xml:space="preserve">lowest extent of the </w:t>
      </w:r>
      <w:r w:rsidR="00A64F55" w:rsidRPr="00F13FA5">
        <w:t>basket</w:t>
      </w:r>
      <w:r w:rsidR="00A64F55">
        <w:t xml:space="preserve"> assembly</w:t>
      </w:r>
      <w:r w:rsidR="00A64F55" w:rsidRPr="00F13FA5">
        <w:t xml:space="preserve"> </w:t>
      </w:r>
      <w:r w:rsidR="00A64F55">
        <w:t>is</w:t>
      </w:r>
      <w:r w:rsidR="00A64F55" w:rsidRPr="00F13FA5">
        <w:t xml:space="preserve"> 3 inches (76.2 mm</w:t>
      </w:r>
      <w:r w:rsidR="00A64F55">
        <w:t xml:space="preserve">) </w:t>
      </w:r>
      <w:r w:rsidR="00A64F55" w:rsidRPr="00F13FA5">
        <w:t>above the bottom of the canister to allow for helium to enter the bottom of each basket [NAC, p</w:t>
      </w:r>
      <w:r w:rsidR="00A64F55">
        <w:t>age 172</w:t>
      </w:r>
      <w:r w:rsidR="00A64F55" w:rsidRPr="00F13FA5">
        <w:t xml:space="preserve">/786].  Thus, the top space between the baskets and the canister is </w:t>
      </w:r>
      <w:r w:rsidR="00A64F55">
        <w:t xml:space="preserve">6.5 – 3.0 = </w:t>
      </w:r>
      <w:r w:rsidR="00A64F55" w:rsidRPr="00F13FA5">
        <w:t xml:space="preserve">3.5 inches (88.9 mm) long.  </w:t>
      </w:r>
      <w:r w:rsidR="00A64F55">
        <w:t xml:space="preserve">A vertical view, downward into </w:t>
      </w:r>
      <w:r w:rsidR="00A64F55" w:rsidRPr="00F13FA5">
        <w:t>TSC</w:t>
      </w:r>
      <w:r w:rsidR="00A64F55">
        <w:t xml:space="preserve"> is shown in </w:t>
      </w:r>
      <w:r w:rsidR="00A64F55">
        <w:fldChar w:fldCharType="begin"/>
      </w:r>
      <w:r w:rsidR="00A64F55">
        <w:instrText xml:space="preserve"> REF _Ref68605421 \h  \* MERGEFORMAT </w:instrText>
      </w:r>
      <w:r w:rsidR="00A64F55">
        <w:fldChar w:fldCharType="separate"/>
      </w:r>
      <w:r>
        <w:t xml:space="preserve">Figure </w:t>
      </w:r>
      <w:r>
        <w:rPr>
          <w:noProof/>
        </w:rPr>
        <w:t>4</w:t>
      </w:r>
      <w:r w:rsidR="00A64F55">
        <w:fldChar w:fldCharType="end"/>
      </w:r>
      <w:r w:rsidR="00A64F55">
        <w:t>.  All other fuel assembly components are disregarded from the model space, presently.</w:t>
      </w:r>
    </w:p>
    <w:p w14:paraId="6268A760" w14:textId="77777777" w:rsidR="00A64F55" w:rsidRDefault="00A64F55" w:rsidP="0054326F">
      <w:pPr>
        <w:pStyle w:val="BodyTextFlush"/>
      </w:pPr>
      <w:r>
        <w:t xml:space="preserve">The TSC </w:t>
      </w:r>
      <w:r w:rsidRPr="00F13FA5">
        <w:t xml:space="preserve">is filled with helium at an absolute pressure of 8 atmospheres [NAC, PDF page 241/786] and is vertically oriented.  Due to decay heat from the spent fuel, buoyancy flow is induced upwards through the spent fuel assemblies and downward in the annular region between the assemblies and canister walls.  </w:t>
      </w:r>
      <w:r w:rsidRPr="00F13FA5">
        <w:lastRenderedPageBreak/>
        <w:t>Heat generated by the spent fuel leaves the TSC primarily by convection due to the induced buoyancy air flow [</w:t>
      </w:r>
      <w:r>
        <w:t>Fort et al., 2016; Jensen et al., 2019</w:t>
      </w:r>
      <w:r w:rsidRPr="00F13FA5">
        <w:t xml:space="preserve">] that is external to the TSC, and within the concrete cask.  </w:t>
      </w:r>
    </w:p>
    <w:p w14:paraId="63E9FC05" w14:textId="77777777" w:rsidR="00A64F55" w:rsidRDefault="00A64F55" w:rsidP="00A64F55">
      <w:r>
        <w:rPr>
          <w:noProof/>
        </w:rPr>
        <w:drawing>
          <wp:inline distT="0" distB="0" distL="0" distR="0" wp14:anchorId="611B3C42" wp14:editId="6CE3AD08">
            <wp:extent cx="5943600" cy="7330440"/>
            <wp:effectExtent l="0" t="0" r="0" b="3810"/>
            <wp:docPr id="19" name="Picture 4">
              <a:extLst xmlns:a="http://schemas.openxmlformats.org/drawingml/2006/main">
                <a:ext uri="{FF2B5EF4-FFF2-40B4-BE49-F238E27FC236}">
                  <a16:creationId xmlns:a16="http://schemas.microsoft.com/office/drawing/2014/main" id="{B0897006-02FE-4871-9ABA-49784ACAFA2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897006-02FE-4871-9ABA-49784ACAFA26}"/>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330440"/>
                    </a:xfrm>
                    <a:prstGeom prst="rect">
                      <a:avLst/>
                    </a:prstGeom>
                    <a:noFill/>
                    <a:ln>
                      <a:noFill/>
                    </a:ln>
                  </pic:spPr>
                </pic:pic>
              </a:graphicData>
            </a:graphic>
          </wp:inline>
        </w:drawing>
      </w:r>
    </w:p>
    <w:p w14:paraId="2276261B" w14:textId="6D197BD6" w:rsidR="00A64F55" w:rsidRDefault="00A64F55" w:rsidP="0054326F">
      <w:pPr>
        <w:pStyle w:val="FigureCaption"/>
      </w:pPr>
      <w:bookmarkStart w:id="15" w:name="_Ref68605409"/>
      <w:bookmarkStart w:id="16" w:name="_Toc69461567"/>
      <w:bookmarkStart w:id="17" w:name="_Toc69564018"/>
      <w:r w:rsidRPr="00D95F0D">
        <w:t xml:space="preserve">Figure </w:t>
      </w:r>
      <w:r w:rsidR="009608F2">
        <w:fldChar w:fldCharType="begin"/>
      </w:r>
      <w:r w:rsidR="009608F2">
        <w:instrText xml:space="preserve"> SEQ Figure \* ARABIC </w:instrText>
      </w:r>
      <w:r w:rsidR="009608F2">
        <w:fldChar w:fldCharType="separate"/>
      </w:r>
      <w:r w:rsidR="0068219B">
        <w:rPr>
          <w:noProof/>
        </w:rPr>
        <w:t>1</w:t>
      </w:r>
      <w:r w:rsidR="009608F2">
        <w:rPr>
          <w:noProof/>
        </w:rPr>
        <w:fldChar w:fldCharType="end"/>
      </w:r>
      <w:bookmarkEnd w:id="15"/>
      <w:r w:rsidRPr="00D95F0D">
        <w:t>. Concrete cask showing placement of TSC (Transportation and Storage Canister) inside a concrete cask [NAC, PDF page 181/786].</w:t>
      </w:r>
      <w:bookmarkEnd w:id="16"/>
      <w:bookmarkEnd w:id="17"/>
    </w:p>
    <w:p w14:paraId="29A0AEEE" w14:textId="77777777" w:rsidR="00A64F55" w:rsidRPr="00414BD3" w:rsidRDefault="00A64F55" w:rsidP="00A64F55"/>
    <w:p w14:paraId="1463A121" w14:textId="77777777" w:rsidR="00A64F55" w:rsidRDefault="00A64F55" w:rsidP="00A64F55">
      <w:pPr>
        <w:pStyle w:val="SANDBODY"/>
        <w:keepNext/>
      </w:pPr>
      <w:r>
        <w:rPr>
          <w:noProof/>
        </w:rPr>
        <w:drawing>
          <wp:inline distT="0" distB="0" distL="0" distR="0" wp14:anchorId="7571EBD0" wp14:editId="2E707796">
            <wp:extent cx="5943600" cy="2870200"/>
            <wp:effectExtent l="0" t="0" r="0" b="6350"/>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70200"/>
                    </a:xfrm>
                    <a:prstGeom prst="rect">
                      <a:avLst/>
                    </a:prstGeom>
                  </pic:spPr>
                </pic:pic>
              </a:graphicData>
            </a:graphic>
          </wp:inline>
        </w:drawing>
      </w:r>
    </w:p>
    <w:p w14:paraId="4D291919" w14:textId="69D399F7" w:rsidR="00A64F55" w:rsidRDefault="00A64F55" w:rsidP="0054326F">
      <w:pPr>
        <w:pStyle w:val="FigureCaption"/>
      </w:pPr>
      <w:bookmarkStart w:id="18" w:name="_Ref68851944"/>
      <w:bookmarkStart w:id="19" w:name="_Toc69461568"/>
      <w:bookmarkStart w:id="20" w:name="_Toc69564019"/>
      <w:r>
        <w:t xml:space="preserve">Figure </w:t>
      </w:r>
      <w:r w:rsidR="009608F2">
        <w:fldChar w:fldCharType="begin"/>
      </w:r>
      <w:r w:rsidR="009608F2">
        <w:instrText xml:space="preserve"> SEQ Figure \* ARABIC </w:instrText>
      </w:r>
      <w:r w:rsidR="009608F2">
        <w:fldChar w:fldCharType="separate"/>
      </w:r>
      <w:r w:rsidR="0068219B">
        <w:rPr>
          <w:noProof/>
        </w:rPr>
        <w:t>2</w:t>
      </w:r>
      <w:r w:rsidR="009608F2">
        <w:rPr>
          <w:noProof/>
        </w:rPr>
        <w:fldChar w:fldCharType="end"/>
      </w:r>
      <w:bookmarkEnd w:id="18"/>
      <w:r>
        <w:t>. Depiction of the Fuel Tube Assembly. Computations models disregard the neutron absorber components.</w:t>
      </w:r>
      <w:bookmarkEnd w:id="19"/>
      <w:bookmarkEnd w:id="20"/>
    </w:p>
    <w:p w14:paraId="3CB4B112" w14:textId="77777777" w:rsidR="00A64F55" w:rsidRDefault="00A64F55" w:rsidP="00A64F55"/>
    <w:p w14:paraId="7AF9C2F9" w14:textId="77777777" w:rsidR="00A64F55" w:rsidRDefault="00A64F55" w:rsidP="00A64F55">
      <w:pPr>
        <w:keepNext/>
      </w:pPr>
      <w:r>
        <w:rPr>
          <w:noProof/>
        </w:rPr>
        <w:drawing>
          <wp:inline distT="0" distB="0" distL="0" distR="0" wp14:anchorId="2BA8740F" wp14:editId="7879309F">
            <wp:extent cx="5943600" cy="2811145"/>
            <wp:effectExtent l="0" t="0" r="0" b="8255"/>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SCBasketAssembl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11145"/>
                    </a:xfrm>
                    <a:prstGeom prst="rect">
                      <a:avLst/>
                    </a:prstGeom>
                  </pic:spPr>
                </pic:pic>
              </a:graphicData>
            </a:graphic>
          </wp:inline>
        </w:drawing>
      </w:r>
    </w:p>
    <w:p w14:paraId="5AB9B694" w14:textId="0B0A8FEE" w:rsidR="00A64F55" w:rsidRPr="00414BD3" w:rsidRDefault="00A64F55" w:rsidP="0054326F">
      <w:pPr>
        <w:pStyle w:val="FigureCaption"/>
      </w:pPr>
      <w:bookmarkStart w:id="21" w:name="_Ref68851955"/>
      <w:bookmarkStart w:id="22" w:name="_Toc69461569"/>
      <w:bookmarkStart w:id="23" w:name="_Toc69564020"/>
      <w:r>
        <w:t xml:space="preserve">Figure </w:t>
      </w:r>
      <w:r w:rsidR="009608F2">
        <w:fldChar w:fldCharType="begin"/>
      </w:r>
      <w:r w:rsidR="009608F2">
        <w:instrText xml:space="preserve"> SEQ Figure \* ARABIC </w:instrText>
      </w:r>
      <w:r w:rsidR="009608F2">
        <w:fldChar w:fldCharType="separate"/>
      </w:r>
      <w:r w:rsidR="0068219B">
        <w:rPr>
          <w:noProof/>
        </w:rPr>
        <w:t>3</w:t>
      </w:r>
      <w:r w:rsidR="009608F2">
        <w:rPr>
          <w:noProof/>
        </w:rPr>
        <w:fldChar w:fldCharType="end"/>
      </w:r>
      <w:bookmarkEnd w:id="21"/>
      <w:r>
        <w:t xml:space="preserve">. </w:t>
      </w:r>
      <w:bookmarkStart w:id="24" w:name="_Hlk69473765"/>
      <w:r>
        <w:t>Unloaded PWR basket assembly in the 37-fuel assembly configuration.</w:t>
      </w:r>
      <w:bookmarkEnd w:id="22"/>
      <w:bookmarkEnd w:id="23"/>
      <w:bookmarkEnd w:id="24"/>
    </w:p>
    <w:p w14:paraId="219E29CE" w14:textId="69F41EC5" w:rsidR="00A64F55" w:rsidRDefault="00A64F55" w:rsidP="00A64F55">
      <w:pPr>
        <w:pStyle w:val="FigureCaption"/>
      </w:pPr>
      <w:bookmarkStart w:id="25" w:name="_Ref68605421"/>
      <w:bookmarkStart w:id="26" w:name="_Toc69461570"/>
      <w:bookmarkStart w:id="27" w:name="_Toc69564021"/>
      <w:r>
        <w:lastRenderedPageBreak/>
        <w:t xml:space="preserve">Figure </w:t>
      </w:r>
      <w:r w:rsidR="009608F2">
        <w:fldChar w:fldCharType="begin"/>
      </w:r>
      <w:r w:rsidR="009608F2">
        <w:instrText xml:space="preserve"> SEQ Figure \* ARABIC </w:instrText>
      </w:r>
      <w:r w:rsidR="009608F2">
        <w:fldChar w:fldCharType="separate"/>
      </w:r>
      <w:r w:rsidR="0068219B">
        <w:rPr>
          <w:noProof/>
        </w:rPr>
        <w:t>4</w:t>
      </w:r>
      <w:r w:rsidR="009608F2">
        <w:rPr>
          <w:noProof/>
        </w:rPr>
        <w:fldChar w:fldCharType="end"/>
      </w:r>
      <w:bookmarkEnd w:id="25"/>
      <w:r w:rsidRPr="000778C3">
        <w:rPr>
          <w:noProof/>
        </w:rPr>
        <w:drawing>
          <wp:anchor distT="0" distB="0" distL="114300" distR="114300" simplePos="0" relativeHeight="251670528" behindDoc="0" locked="0" layoutInCell="1" allowOverlap="1" wp14:anchorId="5C4B4769" wp14:editId="4EFF6687">
            <wp:simplePos x="0" y="0"/>
            <wp:positionH relativeFrom="margin">
              <wp:posOffset>3784600</wp:posOffset>
            </wp:positionH>
            <wp:positionV relativeFrom="paragraph">
              <wp:posOffset>0</wp:posOffset>
            </wp:positionV>
            <wp:extent cx="2070100" cy="5476240"/>
            <wp:effectExtent l="0" t="0" r="6350" b="0"/>
            <wp:wrapTopAndBottom/>
            <wp:docPr id="231" name="Picture 2">
              <a:extLst xmlns:a="http://schemas.openxmlformats.org/drawingml/2006/main">
                <a:ext uri="{FF2B5EF4-FFF2-40B4-BE49-F238E27FC236}">
                  <a16:creationId xmlns:a16="http://schemas.microsoft.com/office/drawing/2014/main" id="{F2BA8B1F-2293-4A46-A555-88835304C7FA}"/>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2BA8B1F-2293-4A46-A555-88835304C7FA}"/>
                        </a:ext>
                      </a:extLst>
                    </pic:cNvPr>
                    <pic:cNvPicPr/>
                  </pic:nvPicPr>
                  <pic:blipFill rotWithShape="1">
                    <a:blip r:embed="rId18">
                      <a:extLst>
                        <a:ext uri="{28A0092B-C50C-407E-A947-70E740481C1C}">
                          <a14:useLocalDpi xmlns:a14="http://schemas.microsoft.com/office/drawing/2010/main" val="0"/>
                        </a:ext>
                      </a:extLst>
                    </a:blip>
                    <a:srcRect l="8870" t="2495" r="62565" b="-2495"/>
                    <a:stretch/>
                  </pic:blipFill>
                  <pic:spPr>
                    <a:xfrm>
                      <a:off x="0" y="0"/>
                      <a:ext cx="2070100" cy="5476240"/>
                    </a:xfrm>
                    <a:prstGeom prst="rect">
                      <a:avLst/>
                    </a:prstGeom>
                  </pic:spPr>
                </pic:pic>
              </a:graphicData>
            </a:graphic>
          </wp:anchor>
        </w:drawing>
      </w:r>
      <w:r>
        <w:rPr>
          <w:noProof/>
        </w:rPr>
        <w:drawing>
          <wp:anchor distT="0" distB="0" distL="114300" distR="114300" simplePos="0" relativeHeight="251671552" behindDoc="0" locked="0" layoutInCell="1" allowOverlap="1" wp14:anchorId="370D2BA6" wp14:editId="0F505AA5">
            <wp:simplePos x="0" y="0"/>
            <wp:positionH relativeFrom="margin">
              <wp:align>left</wp:align>
            </wp:positionH>
            <wp:positionV relativeFrom="paragraph">
              <wp:posOffset>409575</wp:posOffset>
            </wp:positionV>
            <wp:extent cx="3790950" cy="3676650"/>
            <wp:effectExtent l="0" t="0" r="0" b="0"/>
            <wp:wrapTopAndBottom/>
            <wp:docPr id="14" name="Picture 7">
              <a:extLst xmlns:a="http://schemas.openxmlformats.org/drawingml/2006/main">
                <a:ext uri="{FF2B5EF4-FFF2-40B4-BE49-F238E27FC236}">
                  <a16:creationId xmlns:a16="http://schemas.microsoft.com/office/drawing/2014/main" id="{94C74ED7-3D8D-499C-BAF3-A5E8987081FE}"/>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4C74ED7-3D8D-499C-BAF3-A5E8987081FE}"/>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790950" cy="3676650"/>
                    </a:xfrm>
                    <a:prstGeom prst="rect">
                      <a:avLst/>
                    </a:prstGeom>
                  </pic:spPr>
                </pic:pic>
              </a:graphicData>
            </a:graphic>
          </wp:anchor>
        </w:drawing>
      </w:r>
      <w:r>
        <w:t>. Top view</w:t>
      </w:r>
      <w:r w:rsidRPr="00F13FA5">
        <w:t xml:space="preserve"> of PWR (Pressurized Water Reactor) fuel assemblies</w:t>
      </w:r>
      <w:r>
        <w:t>*</w:t>
      </w:r>
      <w:r w:rsidRPr="00F13FA5">
        <w:t xml:space="preserve"> preferential loading pattern [NAC, PDF page 688/786]</w:t>
      </w:r>
      <w:r>
        <w:t xml:space="preserve"> on the left side of the figure.</w:t>
      </w:r>
      <w:bookmarkEnd w:id="26"/>
      <w:bookmarkEnd w:id="27"/>
    </w:p>
    <w:p w14:paraId="4BB675BD" w14:textId="225C55D8" w:rsidR="00A64F55" w:rsidRDefault="00A64F55" w:rsidP="0054326F">
      <w:pPr>
        <w:pStyle w:val="BodyTextFlush"/>
      </w:pPr>
      <w:r>
        <w:t xml:space="preserve">*The assemblies marked at A, B, and C have heat generation rates of 922, 1200, and 800 W, respectively.  On the right side of the figure is the 3-D scaled representation of the </w:t>
      </w:r>
      <w:r w:rsidR="00D52D9E">
        <w:t>ANSYS/Fluent®</w:t>
      </w:r>
      <w:r>
        <w:t xml:space="preserve"> model using </w:t>
      </w:r>
      <w:proofErr w:type="spellStart"/>
      <w:r>
        <w:t>SpaceClaim</w:t>
      </w:r>
      <w:proofErr w:type="spellEnd"/>
      <w:r>
        <w:t>® software within the ANSYS® workbench.  The yellow, red, and light blue regions on the right side correspond to the A, B, and C type assemblies on the left side of the figure, respectively.  The top space and the cylindrical curved shell of the TSC have been removed so that the assemblies can be seen.</w:t>
      </w:r>
    </w:p>
    <w:p w14:paraId="675BE260" w14:textId="77777777" w:rsidR="0054326F" w:rsidRDefault="00A64F55" w:rsidP="00D003FE">
      <w:pPr>
        <w:jc w:val="center"/>
      </w:pPr>
      <w:r w:rsidRPr="00CD125E">
        <w:rPr>
          <w:noProof/>
        </w:rPr>
        <w:lastRenderedPageBreak/>
        <w:drawing>
          <wp:inline distT="0" distB="0" distL="0" distR="0" wp14:anchorId="18B22F88" wp14:editId="06F2F279">
            <wp:extent cx="3435350" cy="7232015"/>
            <wp:effectExtent l="0" t="0" r="0" b="6985"/>
            <wp:docPr id="51" name="Picture 5">
              <a:extLst xmlns:a="http://schemas.openxmlformats.org/drawingml/2006/main">
                <a:ext uri="{FF2B5EF4-FFF2-40B4-BE49-F238E27FC236}">
                  <a16:creationId xmlns:a16="http://schemas.microsoft.com/office/drawing/2014/main" id="{E73A3DBA-097B-4BDB-A7D6-91B379241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3A3DBA-097B-4BDB-A7D6-91B379241DB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35350" cy="7232015"/>
                    </a:xfrm>
                    <a:prstGeom prst="rect">
                      <a:avLst/>
                    </a:prstGeom>
                  </pic:spPr>
                </pic:pic>
              </a:graphicData>
            </a:graphic>
          </wp:inline>
        </w:drawing>
      </w:r>
      <w:bookmarkStart w:id="28" w:name="_Ref68685951"/>
      <w:bookmarkStart w:id="29" w:name="_Toc69461571"/>
    </w:p>
    <w:p w14:paraId="07179AFC" w14:textId="017FB544" w:rsidR="00A64F55" w:rsidRDefault="00A64F55" w:rsidP="0054326F">
      <w:pPr>
        <w:pStyle w:val="FigureCaption"/>
      </w:pPr>
      <w:bookmarkStart w:id="30" w:name="_Toc69564022"/>
      <w:r w:rsidRPr="00CD125E">
        <w:t xml:space="preserve">Figure </w:t>
      </w:r>
      <w:r w:rsidR="009608F2">
        <w:fldChar w:fldCharType="begin"/>
      </w:r>
      <w:r w:rsidR="009608F2">
        <w:instrText xml:space="preserve"> SEQ Figure \* ARABIC </w:instrText>
      </w:r>
      <w:r w:rsidR="009608F2">
        <w:fldChar w:fldCharType="separate"/>
      </w:r>
      <w:r w:rsidR="0068219B">
        <w:rPr>
          <w:noProof/>
        </w:rPr>
        <w:t>5</w:t>
      </w:r>
      <w:r w:rsidR="009608F2">
        <w:rPr>
          <w:noProof/>
        </w:rPr>
        <w:fldChar w:fldCharType="end"/>
      </w:r>
      <w:bookmarkEnd w:id="28"/>
      <w:r w:rsidRPr="00CD125E">
        <w:t xml:space="preserve"> Geometry of Fuel Pin [Westinghouse]</w:t>
      </w:r>
      <w:r>
        <w:t>.</w:t>
      </w:r>
      <w:bookmarkEnd w:id="29"/>
      <w:bookmarkEnd w:id="30"/>
    </w:p>
    <w:p w14:paraId="46963C70" w14:textId="77777777" w:rsidR="0054326F" w:rsidRDefault="0054326F" w:rsidP="0054326F">
      <w:pPr>
        <w:pStyle w:val="Title"/>
        <w:spacing w:before="6500"/>
      </w:pPr>
      <w:r>
        <w:br w:type="page"/>
      </w:r>
    </w:p>
    <w:p w14:paraId="0C9976D9" w14:textId="77777777" w:rsidR="0054326F" w:rsidRDefault="0054326F" w:rsidP="0054326F">
      <w:pPr>
        <w:pStyle w:val="Title"/>
        <w:spacing w:before="6500"/>
      </w:pPr>
    </w:p>
    <w:p w14:paraId="7671145B" w14:textId="77777777" w:rsidR="0054326F" w:rsidRPr="00695189" w:rsidRDefault="0054326F" w:rsidP="0054326F">
      <w:pPr>
        <w:pStyle w:val="Title"/>
        <w:spacing w:before="6500"/>
        <w:rPr>
          <w:rFonts w:ascii="Times New Roman" w:hAnsi="Times New Roman" w:cs="Times New Roman"/>
          <w:b w:val="0"/>
          <w:bCs w:val="0"/>
          <w:caps w:val="0"/>
          <w:kern w:val="0"/>
          <w:sz w:val="22"/>
          <w:szCs w:val="24"/>
        </w:rPr>
        <w:sectPr w:rsidR="0054326F" w:rsidRPr="00695189" w:rsidSect="00596CC0">
          <w:footnotePr>
            <w:numFmt w:val="lowerLetter"/>
          </w:footnotePr>
          <w:pgSz w:w="12240" w:h="15840" w:code="1"/>
          <w:pgMar w:top="1440" w:right="1440" w:bottom="1440" w:left="1440" w:header="720" w:footer="720" w:gutter="0"/>
          <w:cols w:space="720"/>
        </w:sectPr>
      </w:pPr>
      <w:r w:rsidRPr="00695189">
        <w:rPr>
          <w:rFonts w:ascii="Times New Roman" w:hAnsi="Times New Roman" w:cs="Times New Roman"/>
          <w:b w:val="0"/>
          <w:bCs w:val="0"/>
          <w:caps w:val="0"/>
          <w:kern w:val="0"/>
          <w:sz w:val="22"/>
          <w:szCs w:val="24"/>
        </w:rPr>
        <w:t>This page is intentionally left blank</w:t>
      </w:r>
      <w:r>
        <w:rPr>
          <w:rFonts w:ascii="Times New Roman" w:hAnsi="Times New Roman" w:cs="Times New Roman"/>
          <w:b w:val="0"/>
          <w:bCs w:val="0"/>
          <w:caps w:val="0"/>
          <w:kern w:val="0"/>
          <w:sz w:val="22"/>
          <w:szCs w:val="24"/>
        </w:rPr>
        <w:t>.</w:t>
      </w:r>
    </w:p>
    <w:p w14:paraId="4216FB56" w14:textId="17B29467" w:rsidR="0054326F" w:rsidRDefault="0054326F" w:rsidP="0054326F">
      <w:pPr>
        <w:pStyle w:val="Heading1"/>
      </w:pPr>
      <w:bookmarkStart w:id="31" w:name="_Toc69713512"/>
      <w:r w:rsidRPr="0054326F">
        <w:lastRenderedPageBreak/>
        <w:t>ANSYS/FLUENT® MODEL</w:t>
      </w:r>
      <w:bookmarkEnd w:id="31"/>
    </w:p>
    <w:p w14:paraId="1F4A9145" w14:textId="77777777" w:rsidR="0054326F" w:rsidRDefault="0054326F" w:rsidP="0054326F">
      <w:pPr>
        <w:pStyle w:val="BodyTextFlush"/>
      </w:pPr>
      <w:r>
        <w:t>The</w:t>
      </w:r>
      <w:r w:rsidRPr="00F13FA5">
        <w:t xml:space="preserve"> objective</w:t>
      </w:r>
      <w:r>
        <w:t xml:space="preserve"> of the ANSYS/Fluent® model</w:t>
      </w:r>
      <w:r w:rsidRPr="00F13FA5">
        <w:t xml:space="preserve"> is to provide the helium flow rate and temperature in the assemblies for the MELCOR code which calculates aerosol deposition.  In subsequent work we may extend the computational domain to include the concrete cask and heat transfer to the environment.  </w:t>
      </w:r>
      <w:r>
        <w:t xml:space="preserve">In addition, more geometric details such as the assembly top and bottom nozzles may be included.  </w:t>
      </w:r>
    </w:p>
    <w:p w14:paraId="0AB3D79D" w14:textId="01696497" w:rsidR="0054326F" w:rsidRDefault="0054326F" w:rsidP="0054326F">
      <w:pPr>
        <w:pStyle w:val="BodyTextFlush"/>
      </w:pPr>
      <w:r w:rsidRPr="00F13FA5">
        <w:t xml:space="preserve">The ANSYS/Fluent® model is shown schematically </w:t>
      </w:r>
      <w:r>
        <w:t>on the right side of</w:t>
      </w:r>
      <w:r w:rsidRPr="00F13FA5">
        <w:t xml:space="preserve"> </w:t>
      </w:r>
      <w:r>
        <w:fldChar w:fldCharType="begin"/>
      </w:r>
      <w:r>
        <w:instrText xml:space="preserve"> REF _Ref68605421 \h  \* MERGEFORMAT </w:instrText>
      </w:r>
      <w:r>
        <w:fldChar w:fldCharType="separate"/>
      </w:r>
      <w:r w:rsidR="0068219B">
        <w:t xml:space="preserve">Figure </w:t>
      </w:r>
      <w:r w:rsidR="0068219B">
        <w:rPr>
          <w:noProof/>
        </w:rPr>
        <w:t>4</w:t>
      </w:r>
      <w:r>
        <w:fldChar w:fldCharType="end"/>
      </w:r>
      <w:r w:rsidRPr="00F13FA5">
        <w:t xml:space="preserve">, and the </w:t>
      </w:r>
      <w:r>
        <w:t>geometric</w:t>
      </w:r>
      <w:r w:rsidRPr="00F13FA5">
        <w:t xml:space="preserve"> parameters in the model are given in Appendix A.  The </w:t>
      </w:r>
      <w:r>
        <w:t>thermo-</w:t>
      </w:r>
      <w:r w:rsidRPr="00F13FA5">
        <w:t xml:space="preserve">physical properties used in the model are given in Appendix B.  For all these parameters, the </w:t>
      </w:r>
      <w:r>
        <w:t xml:space="preserve">literature </w:t>
      </w:r>
      <w:r w:rsidRPr="00F13FA5">
        <w:t xml:space="preserve">source is given, or the method of determination is given.  </w:t>
      </w:r>
    </w:p>
    <w:p w14:paraId="306369D1" w14:textId="3D32F53C" w:rsidR="0054326F" w:rsidRDefault="0054326F" w:rsidP="0054326F">
      <w:pPr>
        <w:pStyle w:val="BodyTextFlush"/>
      </w:pPr>
      <w:r>
        <w:t xml:space="preserve">The fuel pin power distribution is modeled as shown in </w:t>
      </w:r>
      <w:r>
        <w:fldChar w:fldCharType="begin"/>
      </w:r>
      <w:r>
        <w:instrText xml:space="preserve"> REF _Ref68852612 \h  \* MERGEFORMAT </w:instrText>
      </w:r>
      <w:r>
        <w:fldChar w:fldCharType="separate"/>
      </w:r>
      <w:r w:rsidR="0068219B">
        <w:t xml:space="preserve">Figure </w:t>
      </w:r>
      <w:r w:rsidR="0068219B">
        <w:rPr>
          <w:noProof/>
        </w:rPr>
        <w:t>6</w:t>
      </w:r>
      <w:r>
        <w:fldChar w:fldCharType="end"/>
      </w:r>
      <w:r>
        <w:t>.  On the left had side of the figure is a depiction of a general Westinghouse fuel pin.  On the right, the modeled fuel region is shown.  A uniform power distribution is modeled for the highlighted region.</w:t>
      </w:r>
    </w:p>
    <w:p w14:paraId="70DF5136" w14:textId="77639B68" w:rsidR="0054326F" w:rsidRPr="002F6952" w:rsidRDefault="0054326F" w:rsidP="0054326F">
      <w:pPr>
        <w:pStyle w:val="BodyTextFlush"/>
      </w:pPr>
      <w:r w:rsidRPr="002F6952">
        <w:t xml:space="preserve">Symmetry can be used to reduce the model to 1/8 of the geometry as shown in </w:t>
      </w:r>
      <w:r>
        <w:fldChar w:fldCharType="begin"/>
      </w:r>
      <w:r>
        <w:instrText xml:space="preserve"> REF _Ref68852994 \h  \* MERGEFORMAT </w:instrText>
      </w:r>
      <w:r>
        <w:fldChar w:fldCharType="separate"/>
      </w:r>
      <w:r w:rsidR="0068219B">
        <w:t xml:space="preserve">Figure </w:t>
      </w:r>
      <w:r w:rsidR="0068219B">
        <w:rPr>
          <w:noProof/>
        </w:rPr>
        <w:t>7</w:t>
      </w:r>
      <w:r>
        <w:fldChar w:fldCharType="end"/>
      </w:r>
      <w:r w:rsidRPr="002F6952">
        <w:t xml:space="preserve">.  On the left side of this figure the blue shaded region is the only part that is modeled.  The five vertical regions from the bottom are: (1) the 3-inch </w:t>
      </w:r>
      <w:r w:rsidRPr="00F13FA5">
        <w:t>(76.2 mm</w:t>
      </w:r>
      <w:r>
        <w:t>) high</w:t>
      </w:r>
      <w:r w:rsidRPr="002F6952">
        <w:t xml:space="preserve"> bottom open space, (2) the 144-inch </w:t>
      </w:r>
      <w:r>
        <w:t xml:space="preserve">(3657.6 mm) high </w:t>
      </w:r>
      <w:r w:rsidRPr="002F6952">
        <w:t>heated region, (3) the 7.6-inch</w:t>
      </w:r>
      <w:r>
        <w:t xml:space="preserve"> (193.04 mm)</w:t>
      </w:r>
      <w:r w:rsidRPr="002F6952">
        <w:t xml:space="preserve"> </w:t>
      </w:r>
      <w:r>
        <w:t xml:space="preserve">high </w:t>
      </w:r>
      <w:r w:rsidRPr="002F6952">
        <w:t xml:space="preserve">unheated pin, (4) the 21.9-inch </w:t>
      </w:r>
      <w:r>
        <w:t xml:space="preserve">(556.26 mm) high </w:t>
      </w:r>
      <w:r w:rsidRPr="002F6952">
        <w:t>space in the baskets, and (5) the 3.5-inch</w:t>
      </w:r>
      <w:r>
        <w:t xml:space="preserve"> </w:t>
      </w:r>
      <w:r w:rsidRPr="00F13FA5">
        <w:t xml:space="preserve">(88.9 mm) </w:t>
      </w:r>
      <w:r>
        <w:t xml:space="preserve">high </w:t>
      </w:r>
      <w:r w:rsidRPr="002F6952">
        <w:t>space above the baskets which is not shown for clarity.</w:t>
      </w:r>
    </w:p>
    <w:p w14:paraId="423B8019" w14:textId="77777777" w:rsidR="0054326F" w:rsidRDefault="0054326F" w:rsidP="0054326F">
      <w:pPr>
        <w:pStyle w:val="BodyTextFlush"/>
      </w:pPr>
      <w:r w:rsidRPr="00F13FA5">
        <w:t xml:space="preserve">Thus, there is an empty space at the top of each </w:t>
      </w:r>
      <w:r>
        <w:t>FTA</w:t>
      </w:r>
      <w:r w:rsidRPr="00F13FA5">
        <w:t xml:space="preserve"> that is 173.5 – 151.6 = 21.9 inches (556.3 mm) long.  This space will be shown later to </w:t>
      </w:r>
      <w:r>
        <w:t>result in recirculating eddies</w:t>
      </w:r>
      <w:r w:rsidRPr="00F13FA5">
        <w:t>.</w:t>
      </w:r>
    </w:p>
    <w:p w14:paraId="7FAE261B" w14:textId="77777777" w:rsidR="0054326F" w:rsidRDefault="0054326F" w:rsidP="0054326F">
      <w:pPr>
        <w:pStyle w:val="BodyTextFlush"/>
      </w:pPr>
    </w:p>
    <w:p w14:paraId="56F8D0A5" w14:textId="77777777" w:rsidR="0054326F" w:rsidRDefault="0054326F" w:rsidP="00D003FE">
      <w:pPr>
        <w:jc w:val="center"/>
      </w:pPr>
      <w:r>
        <w:rPr>
          <w:noProof/>
        </w:rPr>
        <w:lastRenderedPageBreak/>
        <w:drawing>
          <wp:inline distT="0" distB="0" distL="0" distR="0" wp14:anchorId="01E28996" wp14:editId="6AC4F969">
            <wp:extent cx="4374292" cy="6122399"/>
            <wp:effectExtent l="0" t="0" r="762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3-1.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4403150" cy="6162789"/>
                    </a:xfrm>
                    <a:prstGeom prst="rect">
                      <a:avLst/>
                    </a:prstGeom>
                  </pic:spPr>
                </pic:pic>
              </a:graphicData>
            </a:graphic>
          </wp:inline>
        </w:drawing>
      </w:r>
    </w:p>
    <w:p w14:paraId="22692714" w14:textId="5AEDA6D6" w:rsidR="0054326F" w:rsidRDefault="0054326F" w:rsidP="0054326F">
      <w:pPr>
        <w:pStyle w:val="FigureCaption"/>
      </w:pPr>
      <w:bookmarkStart w:id="32" w:name="_Ref68852612"/>
      <w:bookmarkStart w:id="33" w:name="_Toc69461572"/>
      <w:bookmarkStart w:id="34" w:name="_Toc69564023"/>
      <w:r>
        <w:t xml:space="preserve">Figure </w:t>
      </w:r>
      <w:r w:rsidR="009608F2">
        <w:fldChar w:fldCharType="begin"/>
      </w:r>
      <w:r w:rsidR="009608F2">
        <w:instrText xml:space="preserve"> SEQ Figure \* ARABIC </w:instrText>
      </w:r>
      <w:r w:rsidR="009608F2">
        <w:fldChar w:fldCharType="separate"/>
      </w:r>
      <w:r w:rsidR="0068219B">
        <w:rPr>
          <w:noProof/>
        </w:rPr>
        <w:t>6</w:t>
      </w:r>
      <w:r w:rsidR="009608F2">
        <w:rPr>
          <w:noProof/>
        </w:rPr>
        <w:fldChar w:fldCharType="end"/>
      </w:r>
      <w:bookmarkEnd w:id="32"/>
      <w:r>
        <w:t>.</w:t>
      </w:r>
      <w:r w:rsidRPr="00DB023C">
        <w:t xml:space="preserve"> </w:t>
      </w:r>
      <w:r w:rsidRPr="00F13FA5">
        <w:t>Geometry of Fuel Pin [Westinghouse] on the left, and the idealized right circular cylinder fuel pin used in the model on the right</w:t>
      </w:r>
      <w:r>
        <w:t xml:space="preserve"> (not to scale)</w:t>
      </w:r>
      <w:r w:rsidRPr="00F13FA5">
        <w:t>.</w:t>
      </w:r>
      <w:bookmarkEnd w:id="33"/>
      <w:bookmarkEnd w:id="34"/>
    </w:p>
    <w:p w14:paraId="370CFBA3" w14:textId="77777777" w:rsidR="0054326F" w:rsidRDefault="0054326F" w:rsidP="0054326F"/>
    <w:p w14:paraId="04DB5272" w14:textId="6CF68985" w:rsidR="00596CC0" w:rsidRPr="00596CC0" w:rsidRDefault="0054326F" w:rsidP="00D003FE">
      <w:pPr>
        <w:jc w:val="center"/>
      </w:pPr>
      <w:r>
        <w:rPr>
          <w:noProof/>
        </w:rPr>
        <w:lastRenderedPageBreak/>
        <mc:AlternateContent>
          <mc:Choice Requires="wps">
            <w:drawing>
              <wp:anchor distT="0" distB="0" distL="114300" distR="114300" simplePos="0" relativeHeight="251673600" behindDoc="0" locked="0" layoutInCell="1" allowOverlap="1" wp14:anchorId="21A11AA6" wp14:editId="3C881345">
                <wp:simplePos x="0" y="0"/>
                <wp:positionH relativeFrom="column">
                  <wp:posOffset>560069</wp:posOffset>
                </wp:positionH>
                <wp:positionV relativeFrom="paragraph">
                  <wp:posOffset>3249114</wp:posOffset>
                </wp:positionV>
                <wp:extent cx="506186" cy="326572"/>
                <wp:effectExtent l="19050" t="38100" r="0" b="92710"/>
                <wp:wrapNone/>
                <wp:docPr id="4" name="Arrow: Right 4"/>
                <wp:cNvGraphicFramePr/>
                <a:graphic xmlns:a="http://schemas.openxmlformats.org/drawingml/2006/main">
                  <a:graphicData uri="http://schemas.microsoft.com/office/word/2010/wordprocessingShape">
                    <wps:wsp>
                      <wps:cNvSpPr/>
                      <wps:spPr>
                        <a:xfrm rot="19183354">
                          <a:off x="0" y="0"/>
                          <a:ext cx="506186" cy="326572"/>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9A9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44.1pt;margin-top:255.85pt;width:39.85pt;height:25.7pt;rotation:-2639622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" adj="14632" fillcolor="#00b050" strokecolor="#00b050" strokeweight="2pt"/>
            </w:pict>
          </mc:Fallback>
        </mc:AlternateContent>
      </w:r>
      <w:r>
        <w:rPr>
          <w:noProof/>
        </w:rPr>
        <w:drawing>
          <wp:inline distT="0" distB="0" distL="0" distR="0" wp14:anchorId="4B58040D" wp14:editId="0AA0333A">
            <wp:extent cx="5901030" cy="5313405"/>
            <wp:effectExtent l="0" t="0" r="5080" b="1905"/>
            <wp:docPr id="116" name="Picture 1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3-2.png"/>
                    <pic:cNvPicPr/>
                  </pic:nvPicPr>
                  <pic:blipFill rotWithShape="1">
                    <a:blip r:embed="rId22">
                      <a:extLst>
                        <a:ext uri="{28A0092B-C50C-407E-A947-70E740481C1C}">
                          <a14:useLocalDpi xmlns:a14="http://schemas.microsoft.com/office/drawing/2010/main" val="0"/>
                        </a:ext>
                      </a:extLst>
                    </a:blip>
                    <a:srcRect b="10650"/>
                    <a:stretch/>
                  </pic:blipFill>
                  <pic:spPr bwMode="auto">
                    <a:xfrm>
                      <a:off x="0" y="0"/>
                      <a:ext cx="5912763" cy="5323970"/>
                    </a:xfrm>
                    <a:prstGeom prst="rect">
                      <a:avLst/>
                    </a:prstGeom>
                    <a:ln>
                      <a:noFill/>
                    </a:ln>
                    <a:extLst>
                      <a:ext uri="{53640926-AAD7-44D8-BBD7-CCE9431645EC}">
                        <a14:shadowObscured xmlns:a14="http://schemas.microsoft.com/office/drawing/2010/main"/>
                      </a:ext>
                    </a:extLst>
                  </pic:spPr>
                </pic:pic>
              </a:graphicData>
            </a:graphic>
          </wp:inline>
        </w:drawing>
      </w:r>
    </w:p>
    <w:p w14:paraId="1524F76E" w14:textId="33A61C57" w:rsidR="0054326F" w:rsidRDefault="0054326F" w:rsidP="0054326F">
      <w:pPr>
        <w:pStyle w:val="FigureCaption"/>
      </w:pPr>
      <w:bookmarkStart w:id="35" w:name="_Ref68852994"/>
      <w:bookmarkStart w:id="36" w:name="_Toc69461573"/>
      <w:bookmarkStart w:id="37" w:name="_Toc69564024"/>
      <w:r>
        <w:t xml:space="preserve">Figure </w:t>
      </w:r>
      <w:r w:rsidR="009608F2">
        <w:fldChar w:fldCharType="begin"/>
      </w:r>
      <w:r w:rsidR="009608F2">
        <w:instrText xml:space="preserve"> SEQ Figure \* ARABIC </w:instrText>
      </w:r>
      <w:r w:rsidR="009608F2">
        <w:fldChar w:fldCharType="separate"/>
      </w:r>
      <w:r w:rsidR="0068219B">
        <w:rPr>
          <w:noProof/>
        </w:rPr>
        <w:t>7</w:t>
      </w:r>
      <w:r w:rsidR="009608F2">
        <w:rPr>
          <w:noProof/>
        </w:rPr>
        <w:fldChar w:fldCharType="end"/>
      </w:r>
      <w:bookmarkEnd w:id="35"/>
      <w:r w:rsidRPr="00F13FA5">
        <w:t xml:space="preserve">. </w:t>
      </w:r>
      <w:r>
        <w:t>Top view</w:t>
      </w:r>
      <w:r w:rsidRPr="00F13FA5">
        <w:t xml:space="preserve"> of PWR (Pressurized Water Reactor) fuel assemblies preferential loading pattern [NAC, PDF page 688/786]</w:t>
      </w:r>
      <w:r>
        <w:t xml:space="preserve"> on the left with the blue shaded region corresponding to the 1/8 geometry as used in the model on the right.</w:t>
      </w:r>
      <w:bookmarkEnd w:id="36"/>
      <w:bookmarkEnd w:id="37"/>
    </w:p>
    <w:p w14:paraId="46350137" w14:textId="77777777" w:rsidR="0054326F" w:rsidRDefault="0054326F" w:rsidP="0054326F">
      <w:pPr>
        <w:pStyle w:val="BodyTextFlush"/>
      </w:pPr>
    </w:p>
    <w:p w14:paraId="7A7C750B" w14:textId="5B6C4FAC" w:rsidR="0054326F" w:rsidRDefault="0054326F" w:rsidP="0054326F">
      <w:pPr>
        <w:pStyle w:val="BodyTextFlush"/>
      </w:pPr>
      <w:r w:rsidRPr="002F6952">
        <w:t xml:space="preserve">On the symmetry planes, the temperature gradient, shear stress and mass flow rate through the planes are zero.  The basket size is given in </w:t>
      </w:r>
      <w:r>
        <w:fldChar w:fldCharType="begin"/>
      </w:r>
      <w:r>
        <w:instrText xml:space="preserve"> REF _Ref68853058 \h  \* MERGEFORMAT </w:instrText>
      </w:r>
      <w:r>
        <w:fldChar w:fldCharType="separate"/>
      </w:r>
      <w:r w:rsidR="0068219B">
        <w:t xml:space="preserve">Figure </w:t>
      </w:r>
      <w:r w:rsidR="0068219B">
        <w:rPr>
          <w:noProof/>
        </w:rPr>
        <w:t>8</w:t>
      </w:r>
      <w:r>
        <w:fldChar w:fldCharType="end"/>
      </w:r>
      <w:r w:rsidRPr="002F6952">
        <w:t xml:space="preserve"> and is modeled as a square cross section with 9.2 inches </w:t>
      </w:r>
      <w:r>
        <w:t xml:space="preserve">(233.68 mm) </w:t>
      </w:r>
      <w:r w:rsidRPr="002F6952">
        <w:t>on a side.  The basket walls are modeled as steel conduction shells with a wall thickness of 0.45</w:t>
      </w:r>
      <w:r>
        <w:t xml:space="preserve"> </w:t>
      </w:r>
      <w:r w:rsidRPr="002F6952">
        <w:t>inches</w:t>
      </w:r>
      <w:r>
        <w:t xml:space="preserve"> (11.43 mm)</w:t>
      </w:r>
      <w:r w:rsidRPr="002F6952">
        <w:t>.</w:t>
      </w:r>
    </w:p>
    <w:p w14:paraId="714C8D80" w14:textId="77777777" w:rsidR="0054326F" w:rsidRDefault="0054326F" w:rsidP="00D003FE">
      <w:pPr>
        <w:jc w:val="center"/>
      </w:pPr>
      <w:r w:rsidRPr="00040BAD">
        <w:rPr>
          <w:noProof/>
        </w:rPr>
        <w:lastRenderedPageBreak/>
        <w:drawing>
          <wp:inline distT="0" distB="0" distL="0" distR="0" wp14:anchorId="3ED9FD01" wp14:editId="4BCBED66">
            <wp:extent cx="5943600" cy="5558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558155"/>
                    </a:xfrm>
                    <a:prstGeom prst="rect">
                      <a:avLst/>
                    </a:prstGeom>
                    <a:noFill/>
                    <a:ln>
                      <a:noFill/>
                    </a:ln>
                  </pic:spPr>
                </pic:pic>
              </a:graphicData>
            </a:graphic>
          </wp:inline>
        </w:drawing>
      </w:r>
    </w:p>
    <w:p w14:paraId="20DD642F" w14:textId="460271F2" w:rsidR="0054326F" w:rsidRDefault="0054326F" w:rsidP="0054326F">
      <w:pPr>
        <w:pStyle w:val="FigureCaption"/>
      </w:pPr>
      <w:bookmarkStart w:id="38" w:name="_Ref68853058"/>
      <w:bookmarkStart w:id="39" w:name="_Toc69461574"/>
      <w:bookmarkStart w:id="40" w:name="_Toc69564025"/>
      <w:r>
        <w:t xml:space="preserve">Figure </w:t>
      </w:r>
      <w:r w:rsidR="009608F2">
        <w:fldChar w:fldCharType="begin"/>
      </w:r>
      <w:r w:rsidR="009608F2">
        <w:instrText xml:space="preserve"> SEQ Figure \* ARABIC </w:instrText>
      </w:r>
      <w:r w:rsidR="009608F2">
        <w:fldChar w:fldCharType="separate"/>
      </w:r>
      <w:r w:rsidR="0068219B">
        <w:rPr>
          <w:noProof/>
        </w:rPr>
        <w:t>8</w:t>
      </w:r>
      <w:r w:rsidR="009608F2">
        <w:rPr>
          <w:noProof/>
        </w:rPr>
        <w:fldChar w:fldCharType="end"/>
      </w:r>
      <w:bookmarkEnd w:id="38"/>
      <w:r>
        <w:t>. Top view</w:t>
      </w:r>
      <w:r w:rsidRPr="00F13FA5">
        <w:t xml:space="preserve"> of PWR fuel assemblies preferential loading pattern [NAC, PDF file page 6</w:t>
      </w:r>
      <w:r>
        <w:t>4</w:t>
      </w:r>
      <w:r w:rsidRPr="00F13FA5">
        <w:t>8/786]</w:t>
      </w:r>
      <w:r>
        <w:t xml:space="preserve"> with dimensions of basket walls given in the lower right corner.</w:t>
      </w:r>
      <w:bookmarkEnd w:id="39"/>
      <w:bookmarkEnd w:id="40"/>
    </w:p>
    <w:p w14:paraId="68591C23" w14:textId="77777777" w:rsidR="0054326F" w:rsidRDefault="0054326F" w:rsidP="0054326F">
      <w:pPr>
        <w:pStyle w:val="BodyTextFlush"/>
      </w:pPr>
    </w:p>
    <w:p w14:paraId="3D996C57" w14:textId="6B1CADE4" w:rsidR="0054326F" w:rsidRDefault="0054326F" w:rsidP="0054326F">
      <w:pPr>
        <w:pStyle w:val="BodyTextFlush"/>
      </w:pPr>
      <w:r>
        <w:t xml:space="preserve">A typical discretization with </w:t>
      </w:r>
      <w:r w:rsidRPr="008A4484">
        <w:t>2</w:t>
      </w:r>
      <w:r>
        <w:t xml:space="preserve">59,609 finite volumes is shown in </w:t>
      </w:r>
      <w:r>
        <w:fldChar w:fldCharType="begin"/>
      </w:r>
      <w:r>
        <w:instrText xml:space="preserve"> REF _Ref68853220 \h  \* MERGEFORMAT </w:instrText>
      </w:r>
      <w:r>
        <w:fldChar w:fldCharType="separate"/>
      </w:r>
      <w:r w:rsidR="0068219B">
        <w:t xml:space="preserve">Figure </w:t>
      </w:r>
      <w:r w:rsidR="0068219B">
        <w:rPr>
          <w:noProof/>
        </w:rPr>
        <w:t>9</w:t>
      </w:r>
      <w:r>
        <w:fldChar w:fldCharType="end"/>
      </w:r>
      <w:r>
        <w:t>.  The desired finite volumes are rectangular blocks with faces that are either parallel o</w:t>
      </w:r>
      <w:r w:rsidR="00343555">
        <w:t>r</w:t>
      </w:r>
      <w:r>
        <w:t xml:space="preserve"> perpendicular to the direction of flow, which is exactly what is shown in </w:t>
      </w:r>
      <w:r>
        <w:fldChar w:fldCharType="begin"/>
      </w:r>
      <w:r>
        <w:instrText xml:space="preserve"> REF _Ref68853220 \h  \* MERGEFORMAT </w:instrText>
      </w:r>
      <w:r>
        <w:fldChar w:fldCharType="separate"/>
      </w:r>
      <w:r w:rsidR="0068219B">
        <w:t xml:space="preserve">Figure </w:t>
      </w:r>
      <w:r w:rsidR="0068219B">
        <w:rPr>
          <w:noProof/>
        </w:rPr>
        <w:t>9</w:t>
      </w:r>
      <w:r>
        <w:fldChar w:fldCharType="end"/>
      </w:r>
      <w:r>
        <w:t xml:space="preserve"> for the assemblies.  Flow in the annular regions and space above the baskets is more complicated, and therefore no effort was made to have the mesh rectangular even though it turned out that way for the annular region.  The faces of four assemblies are shown with the X-axis pointing to the left.  From </w:t>
      </w:r>
      <w:r>
        <w:fldChar w:fldCharType="begin"/>
      </w:r>
      <w:r>
        <w:instrText xml:space="preserve"> REF _Ref68852994 \h  \* MERGEFORMAT </w:instrText>
      </w:r>
      <w:r>
        <w:fldChar w:fldCharType="separate"/>
      </w:r>
      <w:r w:rsidR="0068219B">
        <w:t xml:space="preserve">Figure </w:t>
      </w:r>
      <w:r w:rsidR="0068219B">
        <w:rPr>
          <w:noProof/>
        </w:rPr>
        <w:t>7</w:t>
      </w:r>
      <w:r>
        <w:fldChar w:fldCharType="end"/>
      </w:r>
      <w:r>
        <w:t>, that means that the view is that of the broad blue arrow in the positive Z-direction.</w:t>
      </w:r>
    </w:p>
    <w:p w14:paraId="41DE2896" w14:textId="77777777" w:rsidR="0054326F" w:rsidRDefault="0054326F" w:rsidP="00D003FE">
      <w:pPr>
        <w:jc w:val="center"/>
      </w:pPr>
      <w:r>
        <w:rPr>
          <w:noProof/>
        </w:rPr>
        <w:lastRenderedPageBreak/>
        <w:drawing>
          <wp:inline distT="0" distB="0" distL="0" distR="0" wp14:anchorId="695F3A51" wp14:editId="054D3495">
            <wp:extent cx="5943600" cy="4597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3-4.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597400"/>
                    </a:xfrm>
                    <a:prstGeom prst="rect">
                      <a:avLst/>
                    </a:prstGeom>
                  </pic:spPr>
                </pic:pic>
              </a:graphicData>
            </a:graphic>
          </wp:inline>
        </w:drawing>
      </w:r>
    </w:p>
    <w:p w14:paraId="02C7DA50" w14:textId="76856436" w:rsidR="0054326F" w:rsidRDefault="0054326F" w:rsidP="0054326F">
      <w:pPr>
        <w:pStyle w:val="FigureCaption"/>
      </w:pPr>
      <w:bookmarkStart w:id="41" w:name="_Ref68853220"/>
      <w:bookmarkStart w:id="42" w:name="_Toc69461575"/>
      <w:bookmarkStart w:id="43" w:name="_Toc69564026"/>
      <w:r>
        <w:t xml:space="preserve">Figure </w:t>
      </w:r>
      <w:r w:rsidR="009608F2">
        <w:fldChar w:fldCharType="begin"/>
      </w:r>
      <w:r w:rsidR="009608F2">
        <w:instrText xml:space="preserve"> SEQ Figure \* ARABIC </w:instrText>
      </w:r>
      <w:r w:rsidR="009608F2">
        <w:fldChar w:fldCharType="separate"/>
      </w:r>
      <w:r w:rsidR="0068219B">
        <w:rPr>
          <w:noProof/>
        </w:rPr>
        <w:t>9</w:t>
      </w:r>
      <w:r w:rsidR="009608F2">
        <w:rPr>
          <w:noProof/>
        </w:rPr>
        <w:fldChar w:fldCharType="end"/>
      </w:r>
      <w:bookmarkEnd w:id="41"/>
      <w:r>
        <w:t xml:space="preserve">. </w:t>
      </w:r>
      <w:r>
        <w:rPr>
          <w:rFonts w:cs="Arial"/>
        </w:rPr>
        <w:t xml:space="preserve">Discretization </w:t>
      </w:r>
      <w:r w:rsidRPr="00D42706">
        <w:rPr>
          <w:rFonts w:cs="Arial"/>
        </w:rPr>
        <w:t xml:space="preserve">for </w:t>
      </w:r>
      <w:r w:rsidRPr="00BE3D88">
        <w:rPr>
          <w:rFonts w:cs="Arial"/>
        </w:rPr>
        <w:t>259,609</w:t>
      </w:r>
      <w:r>
        <w:t xml:space="preserve"> </w:t>
      </w:r>
      <w:r>
        <w:rPr>
          <w:rFonts w:cs="Arial"/>
        </w:rPr>
        <w:t>finite volumes.</w:t>
      </w:r>
      <w:bookmarkEnd w:id="42"/>
      <w:bookmarkEnd w:id="43"/>
    </w:p>
    <w:p w14:paraId="480EDE0B" w14:textId="77777777" w:rsidR="0054326F" w:rsidRDefault="0054326F" w:rsidP="0054326F">
      <w:pPr>
        <w:pStyle w:val="BodyTextFlush"/>
      </w:pPr>
    </w:p>
    <w:p w14:paraId="7D692190" w14:textId="77777777" w:rsidR="0054326F" w:rsidRDefault="0054326F" w:rsidP="0054326F">
      <w:pPr>
        <w:pStyle w:val="BodyTextFlush"/>
      </w:pPr>
      <w:r w:rsidRPr="00A700B8">
        <w:t xml:space="preserve">The heat loss from the canister is primarily by convection due to chimney effect of air rising rapidly between the outer canister wall and the concrete cask.  From the </w:t>
      </w:r>
      <w:r>
        <w:t>“</w:t>
      </w:r>
      <w:proofErr w:type="gramStart"/>
      <w:r w:rsidRPr="00A700B8">
        <w:t>engineer</w:t>
      </w:r>
      <w:r>
        <w:t>s</w:t>
      </w:r>
      <w:proofErr w:type="gramEnd"/>
      <w:r w:rsidRPr="00A700B8">
        <w:t xml:space="preserve"> edge</w:t>
      </w:r>
      <w:r>
        <w:t>”</w:t>
      </w:r>
      <w:r w:rsidRPr="00A700B8">
        <w:t xml:space="preserve"> website, the forced convection value of </w:t>
      </w:r>
      <m:oMath>
        <m:r>
          <w:rPr>
            <w:rFonts w:ascii="Cambria Math" w:hAnsi="Cambria Math"/>
          </w:rPr>
          <m:t>h</m:t>
        </m:r>
      </m:oMath>
      <w:r w:rsidRPr="00A700B8">
        <w:t>, the heat transfer coefficient</w:t>
      </w:r>
      <w:r>
        <w:t>,</w:t>
      </w:r>
      <w:r w:rsidRPr="00A700B8">
        <w:t xml:space="preserve"> is 10 W/m</w:t>
      </w:r>
      <w:r w:rsidRPr="00A700B8">
        <w:rPr>
          <w:vertAlign w:val="superscript"/>
        </w:rPr>
        <w:t>2</w:t>
      </w:r>
      <w:r w:rsidRPr="00A700B8">
        <w:t>/C for low speed air over a surface</w:t>
      </w:r>
      <w:r>
        <w:t xml:space="preserve"> </w:t>
      </w:r>
      <w:r w:rsidRPr="00A700B8">
        <w:t>[</w:t>
      </w:r>
      <w:r w:rsidRPr="003B7368">
        <w:rPr>
          <w:color w:val="0070C0"/>
        </w:rPr>
        <w:t>www.engineersedge.com/heat_transfer/convective_heat_transfer_coefficients__13378.htm</w:t>
      </w:r>
      <w:r w:rsidRPr="00A700B8">
        <w:t xml:space="preserve">].  The air velocity </w:t>
      </w:r>
      <w:r>
        <w:t>is</w:t>
      </w:r>
      <w:r w:rsidRPr="00A700B8">
        <w:t xml:space="preserve"> provided in NAC</w:t>
      </w:r>
      <w:r>
        <w:t xml:space="preserve"> </w:t>
      </w:r>
      <w:r w:rsidRPr="00A700B8">
        <w:t>[</w:t>
      </w:r>
      <w:r>
        <w:t xml:space="preserve">PDF page </w:t>
      </w:r>
      <w:r w:rsidRPr="00A700B8">
        <w:t>556/786].  The legend indicated flow velocities up to 1.9 m/s, but the contour plot is not clearly drawn so that the flow velocity profiles can be determined.  Nonetheless, a 1 m/s air flow can be considered low speed.</w:t>
      </w:r>
      <w:r>
        <w:t xml:space="preserve">  </w:t>
      </w:r>
      <w:r w:rsidRPr="00A700B8">
        <w:t xml:space="preserve">For forced convection at 2 m/s over a 0.2-m square plate a nominal value for </w:t>
      </w:r>
      <m:oMath>
        <m:r>
          <w:rPr>
            <w:rFonts w:ascii="Cambria Math" w:hAnsi="Cambria Math"/>
          </w:rPr>
          <m:t>h</m:t>
        </m:r>
      </m:oMath>
      <w:r w:rsidRPr="00A700B8">
        <w:t>, the heat transfer coefficient is 12 W/m</w:t>
      </w:r>
      <w:r w:rsidRPr="00A700B8">
        <w:rPr>
          <w:vertAlign w:val="superscript"/>
        </w:rPr>
        <w:t>2</w:t>
      </w:r>
      <w:r w:rsidRPr="00A700B8">
        <w:t xml:space="preserve">/C [Holman, 1981].  This may be a good approximate value for the canister.  Until the cask concrete wall and space between the canister and cask are modeled, a value of </w:t>
      </w:r>
      <m:oMath>
        <m:r>
          <w:rPr>
            <w:rFonts w:ascii="Cambria Math" w:hAnsi="Cambria Math"/>
          </w:rPr>
          <m:t>h</m:t>
        </m:r>
      </m:oMath>
      <w:r w:rsidRPr="00A700B8">
        <w:t xml:space="preserve"> = 10 W/m</w:t>
      </w:r>
      <w:r w:rsidRPr="00A700B8">
        <w:rPr>
          <w:vertAlign w:val="superscript"/>
        </w:rPr>
        <w:t>2</w:t>
      </w:r>
      <w:r w:rsidRPr="00A700B8">
        <w:t xml:space="preserve">/C is used as the best estimate of the heat transfer coefficient in this work.  </w:t>
      </w:r>
    </w:p>
    <w:p w14:paraId="453992CA" w14:textId="59A2E205" w:rsidR="0054326F" w:rsidRDefault="00343555" w:rsidP="0054326F">
      <w:pPr>
        <w:pStyle w:val="BodyTextFlush"/>
      </w:pPr>
      <w:r w:rsidRPr="00343555">
        <w:t xml:space="preserve">Modeling flow in the interstitial space between 264 fuel pins and 25 slightly larger guide tubes in a single assembly is computationally intensive.  Furthermore, to model the flow for 37 such assemblies, with flow coupling in the open ends, combined with flow in the annular space, and including heat transfer is computationally very intensive.  Therefore, the approach developed for flow through the assemblies is to model assemblies as a porous media [Lee et al. 2009; </w:t>
      </w:r>
      <w:proofErr w:type="spellStart"/>
      <w:r w:rsidRPr="00343555">
        <w:t>Zigh</w:t>
      </w:r>
      <w:proofErr w:type="spellEnd"/>
      <w:r w:rsidRPr="00343555">
        <w:t xml:space="preserve"> and Gonzalez, 2017].  The porosity of an assembly is the open space available for flow.  This is computed assuming 289 identical cylindrical  fuel pins with an outer diameter of 0.375 inches (9.525 mm) that occupy the space unavailable for flow in a </w:t>
      </w:r>
      <w:r w:rsidRPr="00343555">
        <w:lastRenderedPageBreak/>
        <w:t>square basket with an inner dimension of 8.75 inches (222.25 mm).  The result is a porosity of 0.417 as given in Appendix A of this work.</w:t>
      </w:r>
      <w:r w:rsidR="0054326F">
        <w:t xml:space="preserve"> </w:t>
      </w:r>
    </w:p>
    <w:p w14:paraId="4CC1246D" w14:textId="77777777" w:rsidR="0054326F" w:rsidRDefault="0054326F" w:rsidP="0054326F">
      <w:pPr>
        <w:pStyle w:val="BodyTextFlush"/>
      </w:pPr>
      <w:proofErr w:type="spellStart"/>
      <w:r w:rsidRPr="00E20EF4">
        <w:rPr>
          <w:szCs w:val="24"/>
        </w:rPr>
        <w:t>Zigh</w:t>
      </w:r>
      <w:proofErr w:type="spellEnd"/>
      <w:r w:rsidRPr="00E20EF4">
        <w:rPr>
          <w:szCs w:val="24"/>
        </w:rPr>
        <w:t xml:space="preserve"> and Gonzalez</w:t>
      </w:r>
      <w:r>
        <w:rPr>
          <w:szCs w:val="24"/>
        </w:rPr>
        <w:t xml:space="preserve"> [</w:t>
      </w:r>
      <w:r w:rsidRPr="00E20EF4">
        <w:rPr>
          <w:szCs w:val="24"/>
        </w:rPr>
        <w:t>2017</w:t>
      </w:r>
      <w:r>
        <w:rPr>
          <w:szCs w:val="24"/>
        </w:rPr>
        <w:t xml:space="preserve">] varied the friction coefficient for flow in the porous media representation of an assembly to match the measured peak cladding temperature.  </w:t>
      </w:r>
      <w:r>
        <w:t>The units of the friction coefficient are not given in their report, but the units must be area based on their Equation 2-7.  Assuming metric units, the friction coefficient is in units of square meters.  From page 2-16 of their report, the friction coefficient is given as 1.12×10</w:t>
      </w:r>
      <w:r w:rsidRPr="00B74945">
        <w:rPr>
          <w:vertAlign w:val="superscript"/>
        </w:rPr>
        <w:t>6</w:t>
      </w:r>
      <w:r>
        <w:t xml:space="preserve"> and 0.992×10</w:t>
      </w:r>
      <w:r w:rsidRPr="00B74945">
        <w:rPr>
          <w:vertAlign w:val="superscript"/>
        </w:rPr>
        <w:t>6</w:t>
      </w:r>
      <w:r>
        <w:t xml:space="preserve"> m</w:t>
      </w:r>
      <w:r w:rsidRPr="00E20EF4">
        <w:rPr>
          <w:vertAlign w:val="superscript"/>
        </w:rPr>
        <w:t>2</w:t>
      </w:r>
      <w:r w:rsidRPr="00B74945">
        <w:t xml:space="preserve"> </w:t>
      </w:r>
      <w:r>
        <w:t>for two different cells and a power of 1 kW.  In the porous media literature, this coefficient is an inverse permeability, and for this work we use an inverse permeability of 1.0×10</w:t>
      </w:r>
      <w:r w:rsidRPr="00E20EF4">
        <w:rPr>
          <w:vertAlign w:val="superscript"/>
        </w:rPr>
        <w:t>6</w:t>
      </w:r>
      <w:r w:rsidRPr="00B74945">
        <w:t xml:space="preserve"> </w:t>
      </w:r>
      <w:r>
        <w:t>m</w:t>
      </w:r>
      <w:r w:rsidRPr="00E20EF4">
        <w:rPr>
          <w:vertAlign w:val="superscript"/>
        </w:rPr>
        <w:t>2</w:t>
      </w:r>
      <w:r>
        <w:t>.  The permeability is used to determine the superficial velocity through a porous media given by Darcy’s law [Bear, 1972], and can be expressed for one-dimensional flow due to a pressure gradient and gravity as,</w:t>
      </w:r>
    </w:p>
    <w:p w14:paraId="289F49A8" w14:textId="77777777" w:rsidR="0054326F" w:rsidRDefault="0054326F" w:rsidP="0054326F">
      <w:pPr>
        <w:pStyle w:val="BodyTextFlush"/>
      </w:pPr>
    </w:p>
    <w:p w14:paraId="01D986A1" w14:textId="77777777" w:rsidR="0054326F" w:rsidRPr="002418AA" w:rsidRDefault="009608F2" w:rsidP="0054326F">
      <w:pPr>
        <w:pStyle w:val="BodyTextFlush"/>
        <w:rPr>
          <w:szCs w:val="24"/>
        </w:rPr>
      </w:pPr>
      <m:oMathPara>
        <m:oMathParaPr>
          <m:jc m:val="right"/>
        </m:oMathPara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z</m:t>
              </m:r>
            </m:sub>
          </m:sSub>
          <m:r>
            <w:rPr>
              <w:rFonts w:ascii="Cambria Math" w:hAnsi="Cambria Math"/>
              <w:szCs w:val="24"/>
            </w:rPr>
            <m:t>≡</m:t>
          </m:r>
          <m:f>
            <m:fPr>
              <m:ctrlPr>
                <w:rPr>
                  <w:rFonts w:ascii="Cambria Math" w:hAnsi="Cambria Math"/>
                  <w:i/>
                  <w:szCs w:val="24"/>
                </w:rPr>
              </m:ctrlPr>
            </m:fPr>
            <m:num>
              <m:r>
                <w:rPr>
                  <w:rFonts w:ascii="Cambria Math" w:hAnsi="Cambria Math"/>
                  <w:szCs w:val="24"/>
                </w:rPr>
                <m:t>Q</m:t>
              </m:r>
            </m:num>
            <m:den>
              <m:r>
                <w:rPr>
                  <w:rFonts w:ascii="Cambria Math" w:hAnsi="Cambria Math"/>
                  <w:szCs w:val="24"/>
                </w:rPr>
                <m:t>A</m:t>
              </m:r>
            </m:den>
          </m:f>
          <m:r>
            <w:rPr>
              <w:rFonts w:ascii="Cambria Math" w:hAnsi="Cambria Math"/>
              <w:szCs w:val="24"/>
            </w:rPr>
            <m:t>=-</m:t>
          </m:r>
          <m:f>
            <m:fPr>
              <m:ctrlPr>
                <w:rPr>
                  <w:rFonts w:ascii="Cambria Math" w:hAnsi="Cambria Math"/>
                  <w:i/>
                  <w:szCs w:val="24"/>
                </w:rPr>
              </m:ctrlPr>
            </m:fPr>
            <m:num>
              <m:r>
                <w:rPr>
                  <w:rFonts w:ascii="Cambria Math" w:hAnsi="Cambria Math"/>
                  <w:szCs w:val="24"/>
                </w:rPr>
                <m:t>K</m:t>
              </m:r>
            </m:num>
            <m:den>
              <m:r>
                <w:rPr>
                  <w:rFonts w:ascii="Cambria Math" w:hAnsi="Cambria Math"/>
                  <w:szCs w:val="24"/>
                </w:rPr>
                <m:t>μ</m:t>
              </m:r>
            </m:den>
          </m:f>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dP</m:t>
                  </m:r>
                </m:num>
                <m:den>
                  <m:r>
                    <w:rPr>
                      <w:rFonts w:ascii="Cambria Math" w:hAnsi="Cambria Math"/>
                      <w:szCs w:val="24"/>
                    </w:rPr>
                    <m:t>dz</m:t>
                  </m:r>
                </m:den>
              </m:f>
              <m:r>
                <w:rPr>
                  <w:rFonts w:ascii="Cambria Math" w:hAnsi="Cambria Math"/>
                  <w:szCs w:val="24"/>
                </w:rPr>
                <m:t>-ρ</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z</m:t>
                  </m:r>
                </m:sub>
              </m:sSub>
            </m:e>
          </m:d>
          <m:r>
            <w:rPr>
              <w:rFonts w:ascii="Cambria Math" w:hAnsi="Cambria Math"/>
              <w:szCs w:val="24"/>
            </w:rPr>
            <m:t xml:space="preserve">                                                          (1)</m:t>
          </m:r>
        </m:oMath>
      </m:oMathPara>
    </w:p>
    <w:p w14:paraId="110E84BD" w14:textId="77777777" w:rsidR="0054326F" w:rsidRDefault="0054326F" w:rsidP="0054326F">
      <w:pPr>
        <w:pStyle w:val="BodyTextFlush"/>
        <w:rPr>
          <w:szCs w:val="24"/>
        </w:rPr>
      </w:pPr>
      <w:r>
        <w:rPr>
          <w:szCs w:val="24"/>
        </w:rPr>
        <w:t>w</w:t>
      </w:r>
      <w:r w:rsidRPr="008A34C0">
        <w:rPr>
          <w:szCs w:val="24"/>
        </w:rPr>
        <w:t>here</w:t>
      </w:r>
    </w:p>
    <w:p w14:paraId="75070D9E" w14:textId="77777777" w:rsidR="0054326F" w:rsidRPr="005F715F" w:rsidRDefault="009608F2" w:rsidP="0054326F">
      <w:pPr>
        <w:pStyle w:val="BodyTextFlush"/>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z</m:t>
            </m:r>
          </m:sub>
        </m:sSub>
      </m:oMath>
      <w:r w:rsidR="0054326F">
        <w:rPr>
          <w:szCs w:val="24"/>
        </w:rPr>
        <w:t xml:space="preserve"> = superficial velocity in the z-direction (m/s),</w:t>
      </w:r>
    </w:p>
    <w:p w14:paraId="2AA257C4" w14:textId="77777777" w:rsidR="0054326F" w:rsidRPr="008A34C0" w:rsidRDefault="0054326F" w:rsidP="0054326F">
      <w:pPr>
        <w:pStyle w:val="BodyTextFlush"/>
        <w:rPr>
          <w:szCs w:val="24"/>
        </w:rPr>
      </w:pPr>
      <m:oMath>
        <m:r>
          <w:rPr>
            <w:rFonts w:ascii="Cambria Math" w:hAnsi="Cambria Math"/>
            <w:szCs w:val="24"/>
          </w:rPr>
          <m:t>Q</m:t>
        </m:r>
      </m:oMath>
      <w:r w:rsidRPr="008A34C0">
        <w:rPr>
          <w:szCs w:val="24"/>
        </w:rPr>
        <w:t xml:space="preserve"> = volumetric flow </w:t>
      </w:r>
      <w:r>
        <w:rPr>
          <w:szCs w:val="24"/>
        </w:rPr>
        <w:t xml:space="preserve">rate </w:t>
      </w:r>
      <w:r w:rsidRPr="008A34C0">
        <w:rPr>
          <w:szCs w:val="24"/>
        </w:rPr>
        <w:t>(m</w:t>
      </w:r>
      <w:r w:rsidRPr="008A34C0">
        <w:rPr>
          <w:szCs w:val="24"/>
          <w:vertAlign w:val="superscript"/>
        </w:rPr>
        <w:t>3</w:t>
      </w:r>
      <w:r w:rsidRPr="008A34C0">
        <w:rPr>
          <w:szCs w:val="24"/>
        </w:rPr>
        <w:t>/s)</w:t>
      </w:r>
      <w:r>
        <w:rPr>
          <w:szCs w:val="24"/>
        </w:rPr>
        <w:t>,</w:t>
      </w:r>
    </w:p>
    <w:p w14:paraId="310DCD4D" w14:textId="77777777" w:rsidR="0054326F" w:rsidRPr="008A34C0" w:rsidRDefault="0054326F" w:rsidP="0054326F">
      <w:pPr>
        <w:pStyle w:val="BodyTextFlush"/>
        <w:rPr>
          <w:szCs w:val="24"/>
        </w:rPr>
      </w:pPr>
      <m:oMath>
        <m:r>
          <w:rPr>
            <w:rFonts w:ascii="Cambria Math" w:hAnsi="Cambria Math"/>
            <w:szCs w:val="24"/>
          </w:rPr>
          <m:t>K</m:t>
        </m:r>
      </m:oMath>
      <w:r w:rsidRPr="008A34C0">
        <w:rPr>
          <w:rFonts w:eastAsiaTheme="minorEastAsia"/>
          <w:szCs w:val="24"/>
        </w:rPr>
        <w:t>= permeability of medium (m</w:t>
      </w:r>
      <w:r w:rsidRPr="008A34C0">
        <w:rPr>
          <w:rFonts w:eastAsiaTheme="minorEastAsia"/>
          <w:szCs w:val="24"/>
          <w:vertAlign w:val="superscript"/>
        </w:rPr>
        <w:t>-2</w:t>
      </w:r>
      <w:r w:rsidRPr="008A34C0">
        <w:rPr>
          <w:rFonts w:eastAsiaTheme="minorEastAsia"/>
          <w:szCs w:val="24"/>
        </w:rPr>
        <w:t>)</w:t>
      </w:r>
      <w:r>
        <w:rPr>
          <w:rFonts w:eastAsiaTheme="minorEastAsia"/>
          <w:szCs w:val="24"/>
        </w:rPr>
        <w:t>,</w:t>
      </w:r>
    </w:p>
    <w:p w14:paraId="7989C74E" w14:textId="77777777" w:rsidR="0054326F" w:rsidRDefault="0054326F" w:rsidP="0054326F">
      <w:pPr>
        <w:pStyle w:val="BodyTextFlush"/>
        <w:rPr>
          <w:rFonts w:eastAsiaTheme="minorEastAsia"/>
          <w:szCs w:val="24"/>
        </w:rPr>
      </w:pPr>
      <m:oMath>
        <m:r>
          <w:rPr>
            <w:rFonts w:ascii="Cambria Math" w:hAnsi="Cambria Math"/>
            <w:szCs w:val="24"/>
          </w:rPr>
          <m:t>μ</m:t>
        </m:r>
      </m:oMath>
      <w:r w:rsidRPr="008A34C0">
        <w:rPr>
          <w:rFonts w:eastAsiaTheme="minorEastAsia"/>
          <w:szCs w:val="24"/>
        </w:rPr>
        <w:t xml:space="preserve"> = fluid viscosity (kg/m/s)</w:t>
      </w:r>
      <w:r>
        <w:rPr>
          <w:rFonts w:eastAsiaTheme="minorEastAsia"/>
          <w:szCs w:val="24"/>
        </w:rPr>
        <w:t>,</w:t>
      </w:r>
    </w:p>
    <w:p w14:paraId="35AFEE5A" w14:textId="77777777" w:rsidR="0054326F" w:rsidRDefault="0054326F" w:rsidP="0054326F">
      <w:pPr>
        <w:pStyle w:val="BodyTextFlush"/>
        <w:rPr>
          <w:szCs w:val="24"/>
        </w:rPr>
      </w:pPr>
      <m:oMath>
        <m:r>
          <w:rPr>
            <w:rFonts w:ascii="Cambria Math" w:hAnsi="Cambria Math"/>
            <w:szCs w:val="24"/>
          </w:rPr>
          <m:t>ρ</m:t>
        </m:r>
      </m:oMath>
      <w:r>
        <w:rPr>
          <w:szCs w:val="24"/>
        </w:rPr>
        <w:t xml:space="preserve"> = fluid density (kg/m</w:t>
      </w:r>
      <w:r w:rsidRPr="0028656B">
        <w:rPr>
          <w:szCs w:val="24"/>
          <w:vertAlign w:val="superscript"/>
        </w:rPr>
        <w:t>3</w:t>
      </w:r>
      <w:r>
        <w:rPr>
          <w:szCs w:val="24"/>
        </w:rPr>
        <w:t>),</w:t>
      </w:r>
    </w:p>
    <w:p w14:paraId="3957C5A4" w14:textId="77777777" w:rsidR="0054326F" w:rsidRPr="008A34C0" w:rsidRDefault="009608F2" w:rsidP="0054326F">
      <w:pPr>
        <w:pStyle w:val="BodyTextFlush"/>
        <w:rPr>
          <w:szCs w:val="24"/>
        </w:rPr>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z</m:t>
            </m:r>
          </m:sub>
        </m:sSub>
      </m:oMath>
      <w:r w:rsidR="0054326F">
        <w:rPr>
          <w:szCs w:val="24"/>
        </w:rPr>
        <w:t xml:space="preserve"> = z-component of gravitational acceleration (m/s</w:t>
      </w:r>
      <w:r w:rsidR="0054326F" w:rsidRPr="0028656B">
        <w:rPr>
          <w:szCs w:val="24"/>
          <w:vertAlign w:val="superscript"/>
        </w:rPr>
        <w:t>2</w:t>
      </w:r>
      <w:r w:rsidR="0054326F">
        <w:rPr>
          <w:szCs w:val="24"/>
        </w:rPr>
        <w:t>),</w:t>
      </w:r>
    </w:p>
    <w:p w14:paraId="77460156" w14:textId="77777777" w:rsidR="0054326F" w:rsidRPr="008A34C0" w:rsidRDefault="0054326F" w:rsidP="0054326F">
      <w:pPr>
        <w:pStyle w:val="BodyTextFlush"/>
        <w:rPr>
          <w:rFonts w:eastAsiaTheme="minorEastAsia"/>
          <w:szCs w:val="24"/>
        </w:rPr>
      </w:pPr>
      <m:oMath>
        <m:r>
          <w:rPr>
            <w:rFonts w:ascii="Cambria Math" w:hAnsi="Cambria Math"/>
            <w:szCs w:val="24"/>
          </w:rPr>
          <m:t>A</m:t>
        </m:r>
      </m:oMath>
      <w:r w:rsidRPr="008A34C0">
        <w:rPr>
          <w:rFonts w:eastAsiaTheme="minorEastAsia"/>
          <w:szCs w:val="24"/>
        </w:rPr>
        <w:t xml:space="preserve"> = cross-section area </w:t>
      </w:r>
      <w:r>
        <w:rPr>
          <w:rFonts w:eastAsiaTheme="minorEastAsia"/>
          <w:szCs w:val="24"/>
        </w:rPr>
        <w:t>including media and fluid (</w:t>
      </w:r>
      <w:r w:rsidRPr="008A34C0">
        <w:rPr>
          <w:rFonts w:eastAsiaTheme="minorEastAsia"/>
          <w:szCs w:val="24"/>
        </w:rPr>
        <w:t>m</w:t>
      </w:r>
      <w:r w:rsidRPr="008A34C0">
        <w:rPr>
          <w:rFonts w:eastAsiaTheme="minorEastAsia"/>
          <w:szCs w:val="24"/>
          <w:vertAlign w:val="superscript"/>
        </w:rPr>
        <w:t>2</w:t>
      </w:r>
      <w:r w:rsidRPr="008A34C0">
        <w:rPr>
          <w:rFonts w:eastAsiaTheme="minorEastAsia"/>
          <w:szCs w:val="24"/>
        </w:rPr>
        <w:t>)</w:t>
      </w:r>
      <w:r>
        <w:rPr>
          <w:rFonts w:eastAsiaTheme="minorEastAsia"/>
          <w:szCs w:val="24"/>
        </w:rPr>
        <w:t>,</w:t>
      </w:r>
    </w:p>
    <w:p w14:paraId="53AE3B80" w14:textId="77777777" w:rsidR="0054326F" w:rsidRPr="008A34C0" w:rsidRDefault="0054326F" w:rsidP="0054326F">
      <w:pPr>
        <w:pStyle w:val="BodyTextFlush"/>
        <w:rPr>
          <w:rFonts w:eastAsiaTheme="minorEastAsia"/>
          <w:szCs w:val="24"/>
        </w:rPr>
      </w:pPr>
      <m:oMath>
        <m:r>
          <w:rPr>
            <w:rFonts w:ascii="Cambria Math" w:hAnsi="Cambria Math"/>
            <w:szCs w:val="24"/>
          </w:rPr>
          <m:t>P</m:t>
        </m:r>
      </m:oMath>
      <w:r w:rsidRPr="008A34C0">
        <w:rPr>
          <w:rFonts w:eastAsiaTheme="minorEastAsia"/>
          <w:szCs w:val="24"/>
        </w:rPr>
        <w:t xml:space="preserve"> = pressure (Pa = kg/m/s</w:t>
      </w:r>
      <w:r w:rsidRPr="008A34C0">
        <w:rPr>
          <w:rFonts w:eastAsiaTheme="minorEastAsia"/>
          <w:szCs w:val="24"/>
          <w:vertAlign w:val="superscript"/>
        </w:rPr>
        <w:t>2</w:t>
      </w:r>
      <w:r w:rsidRPr="008A34C0">
        <w:rPr>
          <w:rFonts w:eastAsiaTheme="minorEastAsia"/>
          <w:szCs w:val="24"/>
        </w:rPr>
        <w:t>)</w:t>
      </w:r>
      <w:r>
        <w:rPr>
          <w:rFonts w:eastAsiaTheme="minorEastAsia"/>
          <w:szCs w:val="24"/>
        </w:rPr>
        <w:t>, and</w:t>
      </w:r>
    </w:p>
    <w:p w14:paraId="5E2D6FB2" w14:textId="77777777" w:rsidR="0054326F" w:rsidRPr="008A34C0" w:rsidRDefault="0054326F" w:rsidP="0054326F">
      <w:pPr>
        <w:pStyle w:val="BodyTextFlush"/>
        <w:rPr>
          <w:rFonts w:eastAsiaTheme="minorEastAsia"/>
          <w:szCs w:val="24"/>
        </w:rPr>
      </w:pPr>
      <m:oMath>
        <m:r>
          <w:rPr>
            <w:rFonts w:ascii="Cambria Math" w:hAnsi="Cambria Math"/>
            <w:szCs w:val="24"/>
          </w:rPr>
          <m:t>z</m:t>
        </m:r>
      </m:oMath>
      <w:r w:rsidRPr="008A34C0">
        <w:rPr>
          <w:rFonts w:eastAsiaTheme="minorEastAsia"/>
          <w:szCs w:val="24"/>
        </w:rPr>
        <w:t xml:space="preserve"> = distance in direction of flow (m)</w:t>
      </w:r>
      <w:r>
        <w:rPr>
          <w:rFonts w:eastAsiaTheme="minorEastAsia"/>
          <w:szCs w:val="24"/>
        </w:rPr>
        <w:t>.</w:t>
      </w:r>
    </w:p>
    <w:p w14:paraId="1022E379" w14:textId="77777777" w:rsidR="0054326F" w:rsidRDefault="0054326F" w:rsidP="0054326F">
      <w:pPr>
        <w:pStyle w:val="BodyTextFlush"/>
      </w:pPr>
    </w:p>
    <w:p w14:paraId="257D4A56" w14:textId="77777777" w:rsidR="0054326F" w:rsidRDefault="0054326F" w:rsidP="0054326F">
      <w:pPr>
        <w:pStyle w:val="BodyTextFlush"/>
      </w:pPr>
      <w:r>
        <w:t>For the general 3-D case, Darcy’s law is given as,</w:t>
      </w:r>
    </w:p>
    <w:p w14:paraId="5299939E" w14:textId="77777777" w:rsidR="0054326F" w:rsidRDefault="0054326F" w:rsidP="0054326F">
      <w:pPr>
        <w:pStyle w:val="BodyTextFlush"/>
      </w:pPr>
    </w:p>
    <w:p w14:paraId="68C0EE16" w14:textId="77777777" w:rsidR="0054326F" w:rsidRPr="002418AA" w:rsidRDefault="009608F2" w:rsidP="0054326F">
      <w:pPr>
        <w:pStyle w:val="BodyTextFlush"/>
        <w:rPr>
          <w:szCs w:val="24"/>
        </w:rPr>
      </w:pPr>
      <m:oMathPara>
        <m:oMathParaPr>
          <m:jc m:val="right"/>
        </m:oMathParaPr>
        <m:oMath>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m:t>
          </m:r>
          <m:f>
            <m:fPr>
              <m:ctrlPr>
                <w:rPr>
                  <w:rFonts w:ascii="Cambria Math" w:hAnsi="Cambria Math"/>
                  <w:i/>
                  <w:szCs w:val="24"/>
                </w:rPr>
              </m:ctrlPr>
            </m:fPr>
            <m:num>
              <m:r>
                <w:rPr>
                  <w:rFonts w:ascii="Cambria Math" w:hAnsi="Cambria Math"/>
                  <w:szCs w:val="24"/>
                </w:rPr>
                <m:t>K</m:t>
              </m:r>
            </m:num>
            <m:den>
              <m:r>
                <w:rPr>
                  <w:rFonts w:ascii="Cambria Math" w:hAnsi="Cambria Math"/>
                  <w:szCs w:val="24"/>
                </w:rPr>
                <m:t>μ</m:t>
              </m:r>
            </m:den>
          </m:f>
          <m:d>
            <m:dPr>
              <m:begChr m:val="["/>
              <m:endChr m:val="]"/>
              <m:ctrlPr>
                <w:rPr>
                  <w:rFonts w:ascii="Cambria Math" w:hAnsi="Cambria Math"/>
                  <w:i/>
                  <w:szCs w:val="24"/>
                </w:rPr>
              </m:ctrlPr>
            </m:dPr>
            <m:e>
              <m:r>
                <m:rPr>
                  <m:sty m:val="p"/>
                </m:rPr>
                <w:rPr>
                  <w:rFonts w:ascii="Cambria Math" w:hAnsi="Cambria Math"/>
                  <w:szCs w:val="24"/>
                </w:rPr>
                <m:t>∇</m:t>
              </m:r>
              <m:r>
                <w:rPr>
                  <w:rFonts w:ascii="Cambria Math" w:hAnsi="Cambria Math"/>
                  <w:szCs w:val="24"/>
                </w:rPr>
                <m:t>P-ρ</m:t>
              </m:r>
              <m:acc>
                <m:accPr>
                  <m:chr m:val="⃗"/>
                  <m:ctrlPr>
                    <w:rPr>
                      <w:rFonts w:ascii="Cambria Math" w:hAnsi="Cambria Math"/>
                      <w:i/>
                      <w:szCs w:val="24"/>
                    </w:rPr>
                  </m:ctrlPr>
                </m:accPr>
                <m:e>
                  <m:r>
                    <w:rPr>
                      <w:rFonts w:ascii="Cambria Math" w:hAnsi="Cambria Math"/>
                      <w:szCs w:val="24"/>
                    </w:rPr>
                    <m:t>g</m:t>
                  </m:r>
                </m:e>
              </m:acc>
            </m:e>
          </m:d>
          <m:r>
            <w:rPr>
              <w:rFonts w:ascii="Cambria Math" w:hAnsi="Cambria Math"/>
              <w:szCs w:val="24"/>
            </w:rPr>
            <m:t xml:space="preserve">                                                                      (2)</m:t>
          </m:r>
        </m:oMath>
      </m:oMathPara>
    </w:p>
    <w:p w14:paraId="4C7AAC17" w14:textId="77777777" w:rsidR="0054326F" w:rsidRPr="00906E6E" w:rsidRDefault="0054326F" w:rsidP="0054326F">
      <w:pPr>
        <w:pStyle w:val="BodyTextFlush"/>
        <w:rPr>
          <w:szCs w:val="24"/>
        </w:rPr>
      </w:pPr>
    </w:p>
    <w:p w14:paraId="1928CFFD" w14:textId="77777777" w:rsidR="0054326F" w:rsidRDefault="0054326F" w:rsidP="0054326F">
      <w:pPr>
        <w:pStyle w:val="BodyTextFlush"/>
        <w:rPr>
          <w:szCs w:val="24"/>
        </w:rPr>
      </w:pPr>
      <w:r>
        <w:t xml:space="preserve">where the arrow on top of a variable is used to indicate a vector, and </w:t>
      </w:r>
      <m:oMath>
        <m:r>
          <m:rPr>
            <m:sty m:val="p"/>
          </m:rPr>
          <w:rPr>
            <w:rFonts w:ascii="Cambria Math" w:hAnsi="Cambria Math"/>
            <w:szCs w:val="24"/>
          </w:rPr>
          <m:t>∇</m:t>
        </m:r>
        <m:r>
          <w:rPr>
            <w:rFonts w:ascii="Cambria Math" w:hAnsi="Cambria Math"/>
            <w:szCs w:val="24"/>
          </w:rPr>
          <m:t>P</m:t>
        </m:r>
      </m:oMath>
      <w:r>
        <w:rPr>
          <w:szCs w:val="24"/>
        </w:rPr>
        <w:t xml:space="preserve"> is the pressure gradient.</w:t>
      </w:r>
    </w:p>
    <w:p w14:paraId="4DBFEA63" w14:textId="77777777" w:rsidR="0054326F" w:rsidRDefault="0054326F" w:rsidP="0054326F">
      <w:pPr>
        <w:pStyle w:val="BodyTextFlush"/>
        <w:rPr>
          <w:szCs w:val="24"/>
        </w:rPr>
      </w:pPr>
      <w:r>
        <w:rPr>
          <w:szCs w:val="24"/>
        </w:rPr>
        <w:t xml:space="preserve">To demonstrate the reasonableness of using a porous media model, consider an idealized perfectly smooth pipe of diameter </w:t>
      </w:r>
      <m:oMath>
        <m:r>
          <w:rPr>
            <w:rFonts w:ascii="Cambria Math" w:hAnsi="Cambria Math"/>
            <w:szCs w:val="24"/>
          </w:rPr>
          <m:t>D</m:t>
        </m:r>
      </m:oMath>
      <w:r>
        <w:rPr>
          <w:szCs w:val="24"/>
        </w:rPr>
        <w:t xml:space="preserve"> and length </w:t>
      </w:r>
      <m:oMath>
        <m:r>
          <w:rPr>
            <w:rFonts w:ascii="Cambria Math" w:hAnsi="Cambria Math"/>
            <w:szCs w:val="24"/>
          </w:rPr>
          <m:t>L</m:t>
        </m:r>
      </m:oMath>
      <w:r>
        <w:rPr>
          <w:szCs w:val="24"/>
        </w:rPr>
        <w:t xml:space="preserve"> passing through an impermeable square region of side length </w:t>
      </w:r>
      <m:oMath>
        <m:r>
          <w:rPr>
            <w:rFonts w:ascii="Cambria Math" w:hAnsi="Cambria Math"/>
            <w:szCs w:val="24"/>
          </w:rPr>
          <m:t>S</m:t>
        </m:r>
      </m:oMath>
      <w:r>
        <w:rPr>
          <w:szCs w:val="24"/>
        </w:rPr>
        <w:t xml:space="preserve">, where </w:t>
      </w:r>
      <m:oMath>
        <m:r>
          <w:rPr>
            <w:rFonts w:ascii="Cambria Math" w:hAnsi="Cambria Math"/>
            <w:szCs w:val="24"/>
          </w:rPr>
          <m:t>S</m:t>
        </m:r>
      </m:oMath>
      <w:r>
        <w:rPr>
          <w:szCs w:val="24"/>
        </w:rPr>
        <w:t xml:space="preserve"> </w:t>
      </w:r>
      <w:r>
        <w:rPr>
          <w:szCs w:val="24"/>
        </w:rPr>
        <w:sym w:font="Symbol" w:char="F0B3"/>
      </w:r>
      <w:r>
        <w:rPr>
          <w:szCs w:val="24"/>
        </w:rPr>
        <w:t xml:space="preserve"> </w:t>
      </w:r>
      <m:oMath>
        <m:r>
          <w:rPr>
            <w:rFonts w:ascii="Cambria Math" w:hAnsi="Cambria Math"/>
            <w:szCs w:val="24"/>
          </w:rPr>
          <m:t>D</m:t>
        </m:r>
      </m:oMath>
      <w:r>
        <w:rPr>
          <w:szCs w:val="24"/>
        </w:rPr>
        <w:t>.  But instead of flow exterior to the pipe as is the case for an assembly, the flow is confined to the inside the pipe which represents an idealize pore.  For steady, laminar and incompressible flow of a Newtonian fluid through the pipe, the volumetric flow rate is given by the well-known Hagen-Poiseuille solution,</w:t>
      </w:r>
    </w:p>
    <w:p w14:paraId="568FAAC2" w14:textId="77777777" w:rsidR="0054326F" w:rsidRDefault="0054326F" w:rsidP="0054326F">
      <w:pPr>
        <w:pStyle w:val="BodyTextFlush"/>
        <w:rPr>
          <w:szCs w:val="24"/>
        </w:rPr>
      </w:pPr>
    </w:p>
    <w:p w14:paraId="6096C9AA" w14:textId="77777777" w:rsidR="0054326F" w:rsidRPr="00EB7123" w:rsidRDefault="0054326F" w:rsidP="0054326F">
      <w:pPr>
        <w:pStyle w:val="BodyTextFlush"/>
        <w:rPr>
          <w:szCs w:val="24"/>
        </w:rPr>
      </w:pPr>
      <m:oMathPara>
        <m:oMathParaPr>
          <m:jc m:val="right"/>
        </m:oMathParaPr>
        <m:oMath>
          <m:r>
            <w:rPr>
              <w:rFonts w:ascii="Cambria Math" w:hAnsi="Cambria Math"/>
              <w:szCs w:val="24"/>
            </w:rPr>
            <w:lastRenderedPageBreak/>
            <m:t>Q=</m:t>
          </m:r>
          <m:f>
            <m:fPr>
              <m:ctrlPr>
                <w:rPr>
                  <w:rFonts w:ascii="Cambria Math" w:hAnsi="Cambria Math"/>
                  <w:i/>
                  <w:szCs w:val="24"/>
                </w:rPr>
              </m:ctrlPr>
            </m:fPr>
            <m:num>
              <m:r>
                <w:rPr>
                  <w:rFonts w:ascii="Cambria Math" w:hAnsi="Cambria Math"/>
                  <w:szCs w:val="24"/>
                </w:rPr>
                <m:t>π</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4</m:t>
                  </m:r>
                </m:sup>
              </m:sSup>
              <m:r>
                <w:rPr>
                  <w:rFonts w:ascii="Cambria Math" w:hAnsi="Cambria Math"/>
                  <w:szCs w:val="24"/>
                </w:rPr>
                <m:t>∆P</m:t>
              </m:r>
            </m:num>
            <m:den>
              <m:r>
                <w:rPr>
                  <w:rFonts w:ascii="Cambria Math" w:hAnsi="Cambria Math"/>
                  <w:szCs w:val="24"/>
                </w:rPr>
                <m:t>128μL</m:t>
              </m:r>
            </m:den>
          </m:f>
          <m:r>
            <w:rPr>
              <w:rFonts w:ascii="Cambria Math" w:hAnsi="Cambria Math"/>
              <w:szCs w:val="24"/>
            </w:rPr>
            <m:t xml:space="preserve">                                                                                       (3)</m:t>
          </m:r>
        </m:oMath>
      </m:oMathPara>
    </w:p>
    <w:p w14:paraId="13C35BE6" w14:textId="77777777" w:rsidR="0054326F" w:rsidRPr="002418AA" w:rsidRDefault="0054326F" w:rsidP="0054326F">
      <w:pPr>
        <w:pStyle w:val="BodyTextFlush"/>
        <w:rPr>
          <w:szCs w:val="24"/>
        </w:rPr>
      </w:pPr>
    </w:p>
    <w:p w14:paraId="48A93190" w14:textId="77777777" w:rsidR="0054326F" w:rsidRDefault="0054326F" w:rsidP="0054326F">
      <w:pPr>
        <w:pStyle w:val="BodyTextFlush"/>
      </w:pPr>
      <w:r>
        <w:t xml:space="preserve">where </w:t>
      </w:r>
      <m:oMath>
        <m:r>
          <w:rPr>
            <w:rFonts w:ascii="Cambria Math" w:hAnsi="Cambria Math"/>
            <w:szCs w:val="24"/>
          </w:rPr>
          <m:t>∆P</m:t>
        </m:r>
      </m:oMath>
      <w:r>
        <w:t xml:space="preserve"> is the higher pressure minus the lower </w:t>
      </w:r>
      <w:proofErr w:type="gramStart"/>
      <w:r>
        <w:t>pressure.</w:t>
      </w:r>
      <w:proofErr w:type="gramEnd"/>
      <w:r>
        <w:t xml:space="preserve">  Neglecting the effects of gravity, the superficial velocity is given by substituting Eq. (3) into Eq. (1) to obtain</w:t>
      </w:r>
    </w:p>
    <w:p w14:paraId="1DDF4532" w14:textId="77777777" w:rsidR="0054326F" w:rsidRDefault="0054326F" w:rsidP="0054326F">
      <w:pPr>
        <w:pStyle w:val="BodyTextFlush"/>
      </w:pPr>
    </w:p>
    <w:p w14:paraId="196E4783" w14:textId="77777777" w:rsidR="0054326F" w:rsidRPr="00EB7123" w:rsidRDefault="009608F2" w:rsidP="0054326F">
      <w:pPr>
        <w:pStyle w:val="BodyTextFlush"/>
        <w:rPr>
          <w:szCs w:val="24"/>
        </w:rPr>
      </w:pPr>
      <m:oMathPara>
        <m:oMathParaPr>
          <m:jc m:val="right"/>
        </m:oMathPara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z</m:t>
              </m:r>
            </m:sub>
          </m:sSub>
          <m:r>
            <w:rPr>
              <w:rFonts w:ascii="Cambria Math" w:hAnsi="Cambria Math"/>
              <w:szCs w:val="24"/>
            </w:rPr>
            <m:t>=</m:t>
          </m:r>
          <m:f>
            <m:fPr>
              <m:ctrlPr>
                <w:rPr>
                  <w:rFonts w:ascii="Cambria Math" w:hAnsi="Cambria Math"/>
                  <w:i/>
                  <w:szCs w:val="24"/>
                </w:rPr>
              </m:ctrlPr>
            </m:fPr>
            <m:num>
              <m:r>
                <w:rPr>
                  <w:rFonts w:ascii="Cambria Math" w:hAnsi="Cambria Math"/>
                  <w:szCs w:val="24"/>
                </w:rPr>
                <m:t>π</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4</m:t>
                  </m:r>
                </m:sup>
              </m:sSup>
              <m:r>
                <w:rPr>
                  <w:rFonts w:ascii="Cambria Math" w:hAnsi="Cambria Math"/>
                  <w:szCs w:val="24"/>
                </w:rPr>
                <m:t>∆P</m:t>
              </m:r>
            </m:num>
            <m:den>
              <m:r>
                <w:rPr>
                  <w:rFonts w:ascii="Cambria Math" w:hAnsi="Cambria Math"/>
                  <w:szCs w:val="24"/>
                </w:rPr>
                <m:t>128μL</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r>
                <w:rPr>
                  <w:rFonts w:ascii="Cambria Math" w:hAnsi="Cambria Math"/>
                  <w:szCs w:val="24"/>
                </w:rPr>
                <m:t>K</m:t>
              </m:r>
            </m:num>
            <m:den>
              <m:r>
                <w:rPr>
                  <w:rFonts w:ascii="Cambria Math" w:hAnsi="Cambria Math"/>
                  <w:szCs w:val="24"/>
                </w:rPr>
                <m:t>μ</m:t>
              </m:r>
            </m:den>
          </m:f>
          <m:f>
            <m:fPr>
              <m:ctrlPr>
                <w:rPr>
                  <w:rFonts w:ascii="Cambria Math" w:hAnsi="Cambria Math"/>
                  <w:i/>
                  <w:szCs w:val="24"/>
                </w:rPr>
              </m:ctrlPr>
            </m:fPr>
            <m:num>
              <m:r>
                <w:rPr>
                  <w:rFonts w:ascii="Cambria Math" w:hAnsi="Cambria Math"/>
                  <w:szCs w:val="24"/>
                </w:rPr>
                <m:t>dP</m:t>
              </m:r>
            </m:num>
            <m:den>
              <m:r>
                <w:rPr>
                  <w:rFonts w:ascii="Cambria Math" w:hAnsi="Cambria Math"/>
                  <w:szCs w:val="24"/>
                </w:rPr>
                <m:t>dz</m:t>
              </m:r>
            </m:den>
          </m:f>
          <m:r>
            <w:rPr>
              <w:rFonts w:ascii="Cambria Math" w:hAnsi="Cambria Math"/>
              <w:szCs w:val="24"/>
            </w:rPr>
            <m:t xml:space="preserve"> .                                                                    (4)</m:t>
          </m:r>
        </m:oMath>
      </m:oMathPara>
    </w:p>
    <w:p w14:paraId="36BA36D8" w14:textId="77777777" w:rsidR="0054326F" w:rsidRPr="00D107B9" w:rsidRDefault="0054326F" w:rsidP="0054326F">
      <w:pPr>
        <w:pStyle w:val="BodyTextFlush"/>
        <w:rPr>
          <w:szCs w:val="24"/>
        </w:rPr>
      </w:pPr>
    </w:p>
    <w:p w14:paraId="20D6D689" w14:textId="77777777" w:rsidR="0054326F" w:rsidRDefault="0054326F" w:rsidP="0054326F">
      <w:pPr>
        <w:pStyle w:val="BodyTextFlush"/>
        <w:rPr>
          <w:szCs w:val="24"/>
        </w:rPr>
      </w:pPr>
      <w:r>
        <w:rPr>
          <w:szCs w:val="24"/>
        </w:rPr>
        <w:t>For this idealized case</w:t>
      </w:r>
    </w:p>
    <w:p w14:paraId="6CF105FB" w14:textId="77777777" w:rsidR="0054326F" w:rsidRDefault="0054326F" w:rsidP="0054326F">
      <w:pPr>
        <w:pStyle w:val="BodyTextFlush"/>
        <w:rPr>
          <w:szCs w:val="24"/>
        </w:rPr>
      </w:pPr>
    </w:p>
    <w:p w14:paraId="757F6192" w14:textId="77777777" w:rsidR="0054326F" w:rsidRPr="00EB7123" w:rsidRDefault="009608F2" w:rsidP="0054326F">
      <w:pPr>
        <w:pStyle w:val="BodyTextFlush"/>
        <w:rPr>
          <w:szCs w:val="24"/>
        </w:rPr>
      </w:pPr>
      <m:oMathPara>
        <m:oMathParaPr>
          <m:jc m:val="right"/>
        </m:oMathParaPr>
        <m:oMath>
          <m:f>
            <m:fPr>
              <m:ctrlPr>
                <w:rPr>
                  <w:rFonts w:ascii="Cambria Math" w:hAnsi="Cambria Math"/>
                  <w:i/>
                  <w:szCs w:val="24"/>
                </w:rPr>
              </m:ctrlPr>
            </m:fPr>
            <m:num>
              <m:r>
                <w:rPr>
                  <w:rFonts w:ascii="Cambria Math" w:hAnsi="Cambria Math"/>
                  <w:szCs w:val="24"/>
                </w:rPr>
                <m:t>dP</m:t>
              </m:r>
            </m:num>
            <m:den>
              <m:r>
                <w:rPr>
                  <w:rFonts w:ascii="Cambria Math" w:hAnsi="Cambria Math"/>
                  <w:szCs w:val="24"/>
                </w:rPr>
                <m:t>dz</m:t>
              </m:r>
            </m:den>
          </m:f>
          <m:r>
            <w:rPr>
              <w:rFonts w:ascii="Cambria Math" w:hAnsi="Cambria Math"/>
              <w:szCs w:val="24"/>
            </w:rPr>
            <m:t>=-</m:t>
          </m:r>
          <m:f>
            <m:fPr>
              <m:ctrlPr>
                <w:rPr>
                  <w:rFonts w:ascii="Cambria Math" w:hAnsi="Cambria Math"/>
                  <w:i/>
                  <w:szCs w:val="24"/>
                </w:rPr>
              </m:ctrlPr>
            </m:fPr>
            <m:num>
              <m:r>
                <w:rPr>
                  <w:rFonts w:ascii="Cambria Math" w:hAnsi="Cambria Math"/>
                  <w:szCs w:val="24"/>
                </w:rPr>
                <m:t>∆P</m:t>
              </m:r>
            </m:num>
            <m:den>
              <m:r>
                <w:rPr>
                  <w:rFonts w:ascii="Cambria Math" w:hAnsi="Cambria Math"/>
                  <w:szCs w:val="24"/>
                </w:rPr>
                <m:t>L</m:t>
              </m:r>
            </m:den>
          </m:f>
          <m:r>
            <w:rPr>
              <w:rFonts w:ascii="Cambria Math" w:hAnsi="Cambria Math"/>
              <w:szCs w:val="24"/>
            </w:rPr>
            <m:t xml:space="preserve">                                                                                  (5)</m:t>
          </m:r>
        </m:oMath>
      </m:oMathPara>
    </w:p>
    <w:p w14:paraId="32CF13C1" w14:textId="77777777" w:rsidR="0054326F" w:rsidRDefault="0054326F" w:rsidP="0054326F">
      <w:pPr>
        <w:pStyle w:val="BodyTextFlush"/>
      </w:pPr>
    </w:p>
    <w:p w14:paraId="4D359460" w14:textId="77777777" w:rsidR="0054326F" w:rsidRDefault="0054326F" w:rsidP="0054326F">
      <w:pPr>
        <w:pStyle w:val="BodyTextFlush"/>
      </w:pPr>
      <w:r>
        <w:t>a</w:t>
      </w:r>
      <w:r w:rsidRPr="00A30B21">
        <w:t>nd thus,</w:t>
      </w:r>
      <w:r>
        <w:t xml:space="preserve"> the permeability from Eq. (4) is given by</w:t>
      </w:r>
    </w:p>
    <w:p w14:paraId="1B8A08BC" w14:textId="77777777" w:rsidR="0054326F" w:rsidRDefault="0054326F" w:rsidP="0054326F">
      <w:pPr>
        <w:pStyle w:val="BodyTextFlush"/>
      </w:pPr>
    </w:p>
    <w:p w14:paraId="197DD051" w14:textId="77777777" w:rsidR="0054326F" w:rsidRPr="00EB7123" w:rsidRDefault="0054326F" w:rsidP="0054326F">
      <w:pPr>
        <w:pStyle w:val="BodyTextFlush"/>
        <w:rPr>
          <w:szCs w:val="24"/>
        </w:rPr>
      </w:pPr>
      <m:oMathPara>
        <m:oMathParaPr>
          <m:jc m:val="right"/>
        </m:oMathParaPr>
        <m:oMath>
          <m:r>
            <w:rPr>
              <w:rFonts w:ascii="Cambria Math" w:hAnsi="Cambria Math"/>
              <w:szCs w:val="24"/>
            </w:rPr>
            <m:t>K=</m:t>
          </m:r>
          <m:f>
            <m:fPr>
              <m:ctrlPr>
                <w:rPr>
                  <w:rFonts w:ascii="Cambria Math" w:hAnsi="Cambria Math"/>
                  <w:i/>
                  <w:szCs w:val="24"/>
                </w:rPr>
              </m:ctrlPr>
            </m:fPr>
            <m:num>
              <m:r>
                <w:rPr>
                  <w:rFonts w:ascii="Cambria Math" w:hAnsi="Cambria Math"/>
                  <w:szCs w:val="24"/>
                </w:rPr>
                <m:t>π</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4</m:t>
                  </m:r>
                </m:sup>
              </m:sSup>
            </m:num>
            <m:den>
              <m:r>
                <w:rPr>
                  <w:rFonts w:ascii="Cambria Math" w:hAnsi="Cambria Math"/>
                  <w:szCs w:val="24"/>
                </w:rPr>
                <m:t>128</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den>
          </m:f>
          <m:r>
            <w:rPr>
              <w:rFonts w:ascii="Cambria Math" w:hAnsi="Cambria Math"/>
              <w:szCs w:val="24"/>
            </w:rPr>
            <m:t xml:space="preserve"> .                                                                                   (6)</m:t>
          </m:r>
        </m:oMath>
      </m:oMathPara>
    </w:p>
    <w:p w14:paraId="0AAD79DD" w14:textId="77777777" w:rsidR="0054326F" w:rsidRPr="00511DFA" w:rsidRDefault="0054326F" w:rsidP="0054326F">
      <w:pPr>
        <w:pStyle w:val="BodyTextFlush"/>
      </w:pPr>
    </w:p>
    <w:p w14:paraId="4B3818A9" w14:textId="08F2014B" w:rsidR="0054326F" w:rsidRDefault="0054326F" w:rsidP="0054326F">
      <w:pPr>
        <w:pStyle w:val="BodyTextFlush"/>
      </w:pPr>
      <w:r w:rsidRPr="00283207">
        <w:t xml:space="preserve">For </w:t>
      </w:r>
      <w:r>
        <w:t xml:space="preserve">a </w:t>
      </w:r>
      <w:r w:rsidRPr="00283207">
        <w:t xml:space="preserve">closely packed pipe so that </w:t>
      </w:r>
      <m:oMath>
        <m:r>
          <w:rPr>
            <w:rFonts w:ascii="Cambria Math" w:hAnsi="Cambria Math"/>
          </w:rPr>
          <m:t>S=</m:t>
        </m:r>
        <m:r>
          <w:rPr>
            <w:rFonts w:ascii="Cambria Math" w:hAnsi="Cambria Math"/>
            <w:szCs w:val="24"/>
          </w:rPr>
          <m:t>D</m:t>
        </m:r>
      </m:oMath>
      <w:r w:rsidRPr="00283207">
        <w:rPr>
          <w:szCs w:val="24"/>
        </w:rPr>
        <w:t xml:space="preserve">, </w:t>
      </w:r>
      <w:r>
        <w:rPr>
          <w:szCs w:val="24"/>
        </w:rPr>
        <w:t>a</w:t>
      </w:r>
      <w:r w:rsidRPr="00283207">
        <w:rPr>
          <w:szCs w:val="24"/>
        </w:rPr>
        <w:t xml:space="preserve"> permeability</w:t>
      </w:r>
      <w:r w:rsidRPr="00283207">
        <w:t xml:space="preserve"> of </w:t>
      </w:r>
      <m:oMath>
        <m:r>
          <w:rPr>
            <w:rFonts w:ascii="Cambria Math" w:hAnsi="Cambria Math"/>
            <w:szCs w:val="24"/>
          </w:rPr>
          <m:t>K=</m:t>
        </m:r>
      </m:oMath>
      <w:r w:rsidRPr="00283207">
        <w:t>10</w:t>
      </w:r>
      <w:r w:rsidRPr="00283207">
        <w:rPr>
          <w:vertAlign w:val="superscript"/>
        </w:rPr>
        <w:t>-6</w:t>
      </w:r>
      <w:r w:rsidRPr="00283207">
        <w:t xml:space="preserve"> m</w:t>
      </w:r>
      <w:r w:rsidRPr="00283207">
        <w:rPr>
          <w:vertAlign w:val="superscript"/>
        </w:rPr>
        <w:t>2</w:t>
      </w:r>
      <w:r w:rsidRPr="00283207">
        <w:t xml:space="preserve"> as estimated from the work of </w:t>
      </w:r>
      <w:proofErr w:type="spellStart"/>
      <w:r w:rsidRPr="00283207">
        <w:t>Zigh</w:t>
      </w:r>
      <w:proofErr w:type="spellEnd"/>
      <w:r w:rsidRPr="00283207">
        <w:t xml:space="preserve"> and Gonzales, corresponds to a pipe diameter of 6.38 mm (0.251 in.)</w:t>
      </w:r>
      <w:r>
        <w:t xml:space="preserve"> from Eq. (6)</w:t>
      </w:r>
      <w:r w:rsidRPr="00283207">
        <w:t>.</w:t>
      </w:r>
      <w:r>
        <w:t xml:space="preserve">  This diameter for a pore is comparable to the spacing between the pins in an assembly, and thus demonstrates the reasonableness of the porous media representation of flow through the assemblies, and that the units of the friction coefficient reported by </w:t>
      </w:r>
      <w:proofErr w:type="spellStart"/>
      <w:r>
        <w:t>Zigh</w:t>
      </w:r>
      <w:proofErr w:type="spellEnd"/>
      <w:r>
        <w:t xml:space="preserve"> and Gonzales are m</w:t>
      </w:r>
      <w:r w:rsidRPr="003D164A">
        <w:rPr>
          <w:vertAlign w:val="superscript"/>
        </w:rPr>
        <w:t>2</w:t>
      </w:r>
      <w:r>
        <w:t>.  Higher values of the friction coefficient correspond to lower values of the permeability, which corresponds to a smaller pore diameter from Eq. (6).  Actual porous media are far more complicated than a single straight pore and have numerous convoluted pathways through the media.</w:t>
      </w:r>
    </w:p>
    <w:p w14:paraId="4728476E" w14:textId="6F490EBD" w:rsidR="0054326F" w:rsidRDefault="0054326F" w:rsidP="0054326F">
      <w:pPr>
        <w:pStyle w:val="BodyTextFlush"/>
      </w:pPr>
    </w:p>
    <w:p w14:paraId="5D1FF741" w14:textId="77777777" w:rsidR="0054326F" w:rsidRDefault="0054326F" w:rsidP="0054326F">
      <w:pPr>
        <w:pStyle w:val="Title"/>
        <w:spacing w:before="6500"/>
      </w:pPr>
      <w:r>
        <w:br w:type="page"/>
      </w:r>
    </w:p>
    <w:p w14:paraId="2E5D669C" w14:textId="77777777" w:rsidR="0054326F" w:rsidRDefault="0054326F" w:rsidP="0054326F">
      <w:pPr>
        <w:pStyle w:val="Title"/>
        <w:spacing w:before="6500"/>
      </w:pPr>
    </w:p>
    <w:p w14:paraId="50363B06" w14:textId="77777777" w:rsidR="0054326F" w:rsidRPr="00695189" w:rsidRDefault="0054326F" w:rsidP="0054326F">
      <w:pPr>
        <w:pStyle w:val="Title"/>
        <w:spacing w:before="6500"/>
        <w:rPr>
          <w:rFonts w:ascii="Times New Roman" w:hAnsi="Times New Roman" w:cs="Times New Roman"/>
          <w:b w:val="0"/>
          <w:bCs w:val="0"/>
          <w:caps w:val="0"/>
          <w:kern w:val="0"/>
          <w:sz w:val="22"/>
          <w:szCs w:val="24"/>
        </w:rPr>
        <w:sectPr w:rsidR="0054326F" w:rsidRPr="00695189" w:rsidSect="00596CC0">
          <w:footnotePr>
            <w:numFmt w:val="lowerLetter"/>
          </w:footnotePr>
          <w:pgSz w:w="12240" w:h="15840" w:code="1"/>
          <w:pgMar w:top="1440" w:right="1440" w:bottom="1440" w:left="1440" w:header="720" w:footer="720" w:gutter="0"/>
          <w:cols w:space="720"/>
        </w:sectPr>
      </w:pPr>
      <w:r w:rsidRPr="00695189">
        <w:rPr>
          <w:rFonts w:ascii="Times New Roman" w:hAnsi="Times New Roman" w:cs="Times New Roman"/>
          <w:b w:val="0"/>
          <w:bCs w:val="0"/>
          <w:caps w:val="0"/>
          <w:kern w:val="0"/>
          <w:sz w:val="22"/>
          <w:szCs w:val="24"/>
        </w:rPr>
        <w:t>This page is intentionally left blank</w:t>
      </w:r>
      <w:r>
        <w:rPr>
          <w:rFonts w:ascii="Times New Roman" w:hAnsi="Times New Roman" w:cs="Times New Roman"/>
          <w:b w:val="0"/>
          <w:bCs w:val="0"/>
          <w:caps w:val="0"/>
          <w:kern w:val="0"/>
          <w:sz w:val="22"/>
          <w:szCs w:val="24"/>
        </w:rPr>
        <w:t>.</w:t>
      </w:r>
    </w:p>
    <w:p w14:paraId="00476318" w14:textId="2833F7DA" w:rsidR="0054326F" w:rsidRDefault="00596CC0" w:rsidP="0054326F">
      <w:pPr>
        <w:pStyle w:val="Heading1"/>
      </w:pPr>
      <w:bookmarkStart w:id="44" w:name="_Toc69713513"/>
      <w:r w:rsidRPr="00596CC0">
        <w:lastRenderedPageBreak/>
        <w:t>ANSYS/FLUENT® RESULTS</w:t>
      </w:r>
      <w:bookmarkEnd w:id="44"/>
    </w:p>
    <w:p w14:paraId="0F096CC4" w14:textId="05124F26" w:rsidR="00596CC0" w:rsidRPr="002F6952" w:rsidRDefault="00596CC0" w:rsidP="00596CC0">
      <w:pPr>
        <w:pStyle w:val="BodyTextFlush"/>
      </w:pPr>
      <w:r>
        <w:t>C</w:t>
      </w:r>
      <w:r w:rsidRPr="002F6952">
        <w:t>ontour plots of temperature, pressure, and flow velocity in the vertical direction</w:t>
      </w:r>
      <w:r>
        <w:t xml:space="preserve"> are given in this section.  From </w:t>
      </w:r>
      <w:r>
        <w:fldChar w:fldCharType="begin"/>
      </w:r>
      <w:r>
        <w:instrText xml:space="preserve"> REF _Ref68852994 \h  \* MERGEFORMAT </w:instrText>
      </w:r>
      <w:r>
        <w:fldChar w:fldCharType="separate"/>
      </w:r>
      <w:r w:rsidR="0068219B">
        <w:t xml:space="preserve">Figure </w:t>
      </w:r>
      <w:r w:rsidR="0068219B">
        <w:rPr>
          <w:noProof/>
        </w:rPr>
        <w:t>7</w:t>
      </w:r>
      <w:r>
        <w:fldChar w:fldCharType="end"/>
      </w:r>
      <w:r>
        <w:t xml:space="preserve">, the upwards vertical direction is along the Y-axis.  Two views will be given for each variable, corresponding to the two surfaces of the wedge given in </w:t>
      </w:r>
      <w:r>
        <w:fldChar w:fldCharType="begin"/>
      </w:r>
      <w:r>
        <w:instrText xml:space="preserve"> REF _Ref68852994 \h  \* MERGEFORMAT </w:instrText>
      </w:r>
      <w:r>
        <w:fldChar w:fldCharType="separate"/>
      </w:r>
      <w:r w:rsidR="0068219B">
        <w:t xml:space="preserve">Figure </w:t>
      </w:r>
      <w:r w:rsidR="0068219B">
        <w:rPr>
          <w:noProof/>
        </w:rPr>
        <w:t>7</w:t>
      </w:r>
      <w:r>
        <w:fldChar w:fldCharType="end"/>
      </w:r>
      <w:r>
        <w:t xml:space="preserve">.  Contours on the left side of the page correspond to the view in the direction of the Z-axis.  This view is shown in </w:t>
      </w:r>
      <w:r>
        <w:fldChar w:fldCharType="begin"/>
      </w:r>
      <w:r>
        <w:instrText xml:space="preserve"> REF _Ref68852994 \h  \* MERGEFORMAT </w:instrText>
      </w:r>
      <w:r>
        <w:fldChar w:fldCharType="separate"/>
      </w:r>
      <w:r w:rsidR="0068219B">
        <w:t xml:space="preserve">Figure </w:t>
      </w:r>
      <w:r w:rsidR="0068219B">
        <w:rPr>
          <w:noProof/>
        </w:rPr>
        <w:t>7</w:t>
      </w:r>
      <w:r>
        <w:fldChar w:fldCharType="end"/>
      </w:r>
      <w:r>
        <w:t xml:space="preserve"> as a broad blue arrow and looks at the side of four assemblies along the X-axis.  Contours on the right side of the page correspond to the view shown in </w:t>
      </w:r>
      <w:r>
        <w:fldChar w:fldCharType="begin"/>
      </w:r>
      <w:r>
        <w:instrText xml:space="preserve"> REF _Ref68852994 \h  \* MERGEFORMAT </w:instrText>
      </w:r>
      <w:r>
        <w:fldChar w:fldCharType="separate"/>
      </w:r>
      <w:r w:rsidR="0068219B">
        <w:t xml:space="preserve">Figure </w:t>
      </w:r>
      <w:r w:rsidR="0068219B">
        <w:rPr>
          <w:noProof/>
        </w:rPr>
        <w:t>7</w:t>
      </w:r>
      <w:r>
        <w:fldChar w:fldCharType="end"/>
      </w:r>
      <w:r>
        <w:t xml:space="preserve"> as a broad green arrow looking at a diagonal between the X and Z axes and look at a plane that cuts through three assemblies. </w:t>
      </w:r>
    </w:p>
    <w:p w14:paraId="779E42FD" w14:textId="3BFE2D47" w:rsidR="00596CC0" w:rsidRDefault="00596CC0" w:rsidP="00596CC0">
      <w:pPr>
        <w:pStyle w:val="BodyTextFlush"/>
      </w:pPr>
      <w:r w:rsidRPr="008A4484">
        <w:t>For 2</w:t>
      </w:r>
      <w:r>
        <w:t>59,609 finite volumes</w:t>
      </w:r>
      <w:r w:rsidRPr="008A4484">
        <w:t xml:space="preserve"> and a heat transfer coefficient</w:t>
      </w:r>
      <w:r>
        <w:t xml:space="preserve"> of 10 W/m</w:t>
      </w:r>
      <w:r w:rsidRPr="001206F8">
        <w:rPr>
          <w:vertAlign w:val="superscript"/>
        </w:rPr>
        <w:t>2</w:t>
      </w:r>
      <w:r>
        <w:t>/C,</w:t>
      </w:r>
      <w:r w:rsidRPr="008A4484">
        <w:t xml:space="preserve"> the temperature, pressure and flow velocity contours are given in </w:t>
      </w:r>
      <w:r>
        <w:fldChar w:fldCharType="begin"/>
      </w:r>
      <w:r>
        <w:instrText xml:space="preserve"> REF _Ref68855189 \h  \* MERGEFORMAT </w:instrText>
      </w:r>
      <w:r>
        <w:fldChar w:fldCharType="separate"/>
      </w:r>
      <w:r w:rsidR="0068219B">
        <w:t xml:space="preserve">Figure </w:t>
      </w:r>
      <w:r w:rsidR="0068219B">
        <w:rPr>
          <w:noProof/>
        </w:rPr>
        <w:t>10</w:t>
      </w:r>
      <w:r>
        <w:fldChar w:fldCharType="end"/>
      </w:r>
      <w:r w:rsidRPr="008A4484">
        <w:t xml:space="preserve">, </w:t>
      </w:r>
      <w:r>
        <w:fldChar w:fldCharType="begin"/>
      </w:r>
      <w:r>
        <w:instrText xml:space="preserve"> REF _Ref68855210 \h  \* MERGEFORMAT </w:instrText>
      </w:r>
      <w:r>
        <w:fldChar w:fldCharType="separate"/>
      </w:r>
      <w:r w:rsidR="0068219B">
        <w:t xml:space="preserve">Figure </w:t>
      </w:r>
      <w:r w:rsidR="0068219B">
        <w:rPr>
          <w:noProof/>
        </w:rPr>
        <w:t>11</w:t>
      </w:r>
      <w:r>
        <w:fldChar w:fldCharType="end"/>
      </w:r>
      <w:r w:rsidRPr="008A4484">
        <w:t xml:space="preserve">, </w:t>
      </w:r>
      <w:r>
        <w:t xml:space="preserve">and </w:t>
      </w:r>
      <w:r>
        <w:fldChar w:fldCharType="begin"/>
      </w:r>
      <w:r>
        <w:instrText xml:space="preserve"> REF _Ref68855216 \h  \* MERGEFORMAT </w:instrText>
      </w:r>
      <w:r>
        <w:fldChar w:fldCharType="separate"/>
      </w:r>
      <w:r w:rsidR="0068219B">
        <w:t xml:space="preserve">Figure </w:t>
      </w:r>
      <w:r w:rsidR="0068219B">
        <w:rPr>
          <w:noProof/>
        </w:rPr>
        <w:t>12</w:t>
      </w:r>
      <w:r>
        <w:fldChar w:fldCharType="end"/>
      </w:r>
      <w:r w:rsidRPr="008A4484">
        <w:t>, respectively.</w:t>
      </w:r>
      <w:r>
        <w:t xml:space="preserve">  To demonstrate convergence, the same problem with the same parameters and geometry is repeated but with </w:t>
      </w:r>
      <w:r w:rsidRPr="00501867">
        <w:t xml:space="preserve">1,775,191 finite volumes with the results in </w:t>
      </w:r>
      <w:r>
        <w:fldChar w:fldCharType="begin"/>
      </w:r>
      <w:r>
        <w:instrText xml:space="preserve"> REF _Ref68855223 \h  \* MERGEFORMAT </w:instrText>
      </w:r>
      <w:r>
        <w:fldChar w:fldCharType="separate"/>
      </w:r>
      <w:r w:rsidR="0068219B">
        <w:t xml:space="preserve">Figure </w:t>
      </w:r>
      <w:r w:rsidR="0068219B">
        <w:rPr>
          <w:noProof/>
        </w:rPr>
        <w:t>13</w:t>
      </w:r>
      <w:r>
        <w:fldChar w:fldCharType="end"/>
      </w:r>
      <w:r w:rsidRPr="00501867">
        <w:t xml:space="preserve">, </w:t>
      </w:r>
      <w:r>
        <w:fldChar w:fldCharType="begin"/>
      </w:r>
      <w:r>
        <w:instrText xml:space="preserve"> REF _Ref68855231 \h  \* MERGEFORMAT </w:instrText>
      </w:r>
      <w:r>
        <w:fldChar w:fldCharType="separate"/>
      </w:r>
      <w:r w:rsidR="0068219B">
        <w:t xml:space="preserve">Figure </w:t>
      </w:r>
      <w:r w:rsidR="0068219B">
        <w:rPr>
          <w:noProof/>
        </w:rPr>
        <w:t>14</w:t>
      </w:r>
      <w:r>
        <w:fldChar w:fldCharType="end"/>
      </w:r>
      <w:r>
        <w:t>,</w:t>
      </w:r>
      <w:r w:rsidRPr="00501867">
        <w:t xml:space="preserve"> and </w:t>
      </w:r>
      <w:r>
        <w:fldChar w:fldCharType="begin"/>
      </w:r>
      <w:r>
        <w:instrText xml:space="preserve"> REF _Ref68855240 \h  \* MERGEFORMAT </w:instrText>
      </w:r>
      <w:r>
        <w:fldChar w:fldCharType="separate"/>
      </w:r>
      <w:r w:rsidR="0068219B">
        <w:t xml:space="preserve">Figure </w:t>
      </w:r>
      <w:r w:rsidR="0068219B">
        <w:rPr>
          <w:noProof/>
        </w:rPr>
        <w:t>15</w:t>
      </w:r>
      <w:r>
        <w:fldChar w:fldCharType="end"/>
      </w:r>
      <w:r>
        <w:t>, respectively</w:t>
      </w:r>
      <w:r w:rsidRPr="00501867">
        <w:t>.</w:t>
      </w:r>
      <w:r>
        <w:t xml:space="preserve">  There were not significant differences in the results when increasing the number of finite volumes by a factor of 6.8.</w:t>
      </w:r>
    </w:p>
    <w:p w14:paraId="0D7CCF10" w14:textId="02C2BF7E" w:rsidR="00596CC0" w:rsidRPr="008A4484" w:rsidRDefault="00596CC0" w:rsidP="00596CC0">
      <w:pPr>
        <w:pStyle w:val="BodyTextFlush"/>
      </w:pPr>
      <w:r>
        <w:t xml:space="preserve">The temperature contours in </w:t>
      </w:r>
      <w:r>
        <w:fldChar w:fldCharType="begin"/>
      </w:r>
      <w:r>
        <w:instrText xml:space="preserve"> REF _Ref68855189 \h  \* MERGEFORMAT </w:instrText>
      </w:r>
      <w:r>
        <w:fldChar w:fldCharType="separate"/>
      </w:r>
      <w:r w:rsidR="0068219B">
        <w:t xml:space="preserve">Figure </w:t>
      </w:r>
      <w:r w:rsidR="0068219B">
        <w:rPr>
          <w:noProof/>
        </w:rPr>
        <w:t>10</w:t>
      </w:r>
      <w:r>
        <w:fldChar w:fldCharType="end"/>
      </w:r>
      <w:r>
        <w:t xml:space="preserve"> and </w:t>
      </w:r>
      <w:r>
        <w:fldChar w:fldCharType="begin"/>
      </w:r>
      <w:r>
        <w:instrText xml:space="preserve"> REF _Ref68855223 \h  \* MERGEFORMAT </w:instrText>
      </w:r>
      <w:r>
        <w:fldChar w:fldCharType="separate"/>
      </w:r>
      <w:r w:rsidR="0068219B">
        <w:t xml:space="preserve">Figure </w:t>
      </w:r>
      <w:r w:rsidR="0068219B">
        <w:rPr>
          <w:noProof/>
        </w:rPr>
        <w:t>13</w:t>
      </w:r>
      <w:r>
        <w:fldChar w:fldCharType="end"/>
      </w:r>
      <w:r>
        <w:t xml:space="preserve"> show the effects of heating with natural convection.  As noted previously, assemblies marked as the B-type have the highest heat generation rate, and therefore are hotter than the other assemblies.  The maximum temperature of 600 K (327 C) or 588 K (315 C) is attained near the top of these assemblies, in </w:t>
      </w:r>
      <w:r>
        <w:fldChar w:fldCharType="begin"/>
      </w:r>
      <w:r>
        <w:instrText xml:space="preserve"> REF _Ref68855189 \h  \* MERGEFORMAT </w:instrText>
      </w:r>
      <w:r>
        <w:fldChar w:fldCharType="separate"/>
      </w:r>
      <w:r w:rsidR="0068219B">
        <w:t xml:space="preserve">Figure </w:t>
      </w:r>
      <w:r w:rsidR="0068219B">
        <w:rPr>
          <w:noProof/>
        </w:rPr>
        <w:t>10</w:t>
      </w:r>
      <w:r>
        <w:fldChar w:fldCharType="end"/>
      </w:r>
      <w:r>
        <w:t xml:space="preserve"> and </w:t>
      </w:r>
      <w:r>
        <w:fldChar w:fldCharType="begin"/>
      </w:r>
      <w:r>
        <w:instrText xml:space="preserve"> REF _Ref68855223 \h  \* MERGEFORMAT </w:instrText>
      </w:r>
      <w:r>
        <w:fldChar w:fldCharType="separate"/>
      </w:r>
      <w:r w:rsidR="0068219B">
        <w:t xml:space="preserve">Figure </w:t>
      </w:r>
      <w:r w:rsidR="0068219B">
        <w:rPr>
          <w:noProof/>
        </w:rPr>
        <w:t>13</w:t>
      </w:r>
      <w:r>
        <w:fldChar w:fldCharType="end"/>
      </w:r>
      <w:r>
        <w:t>, respectively.  This maximum temperature is well within the design criterion of the maximum fuel cladding temperature of 400 C [NAC, PDF page 241/786].  The assemblies do not have a uniform temperature because helium that has been cooled by passing downward in the annular region, rises from the bottom of the canister to cool the bottom of the assemblies.  The basket walls also contribute some cooling of the assemblies by transferring heat downward by conduction.  There is a sharp drop in temperature at the top of the heated region.  Interestingly, the temperature does not drop uniformly within the baskets above the heated region.  Instead, there are slightly hotter zones close to the sides of the baskets.  An explanation for this behavior will be given later.</w:t>
      </w:r>
    </w:p>
    <w:p w14:paraId="082042B3" w14:textId="65A1AB22" w:rsidR="00596CC0" w:rsidRDefault="00596CC0" w:rsidP="00596CC0">
      <w:pPr>
        <w:pStyle w:val="BodyTextFlush"/>
      </w:pPr>
      <w:r w:rsidRPr="008A54B8">
        <w:t xml:space="preserve">The pressure contours in </w:t>
      </w:r>
      <w:r>
        <w:fldChar w:fldCharType="begin"/>
      </w:r>
      <w:r>
        <w:instrText xml:space="preserve"> REF _Ref68855210 \h  \* MERGEFORMAT </w:instrText>
      </w:r>
      <w:r>
        <w:fldChar w:fldCharType="separate"/>
      </w:r>
      <w:r w:rsidR="0068219B">
        <w:t xml:space="preserve">Figure </w:t>
      </w:r>
      <w:r w:rsidR="0068219B">
        <w:rPr>
          <w:noProof/>
        </w:rPr>
        <w:t>11</w:t>
      </w:r>
      <w:r>
        <w:fldChar w:fldCharType="end"/>
      </w:r>
      <w:r w:rsidRPr="008A54B8">
        <w:t xml:space="preserve"> and </w:t>
      </w:r>
      <w:r>
        <w:fldChar w:fldCharType="begin"/>
      </w:r>
      <w:r>
        <w:instrText xml:space="preserve"> REF _Ref68855231 \h  \* MERGEFORMAT </w:instrText>
      </w:r>
      <w:r>
        <w:fldChar w:fldCharType="separate"/>
      </w:r>
      <w:r w:rsidR="0068219B">
        <w:t xml:space="preserve">Figure </w:t>
      </w:r>
      <w:r w:rsidR="0068219B">
        <w:rPr>
          <w:noProof/>
        </w:rPr>
        <w:t>14</w:t>
      </w:r>
      <w:r>
        <w:fldChar w:fldCharType="end"/>
      </w:r>
      <w:r w:rsidRPr="008A54B8">
        <w:t xml:space="preserve"> </w:t>
      </w:r>
      <w:r>
        <w:t xml:space="preserve">show the expected decrease in pressure from the bottom to the top of the canister.  These are the pressures above the operating pressure of 8 atmospheres (810,600 Pa).  Comparable values are obtained for both levels of discretization.  The pressure drop across the assemblies is less than 3 Pa, which is miniscule compared to the operating pressure of the canister.  That is why only variations of pressure around the operating pressure are given in </w:t>
      </w:r>
      <w:r>
        <w:fldChar w:fldCharType="begin"/>
      </w:r>
      <w:r>
        <w:instrText xml:space="preserve"> REF _Ref68855210 \h  \* MERGEFORMAT </w:instrText>
      </w:r>
      <w:r>
        <w:fldChar w:fldCharType="separate"/>
      </w:r>
      <w:r w:rsidR="0068219B">
        <w:t xml:space="preserve">Figure </w:t>
      </w:r>
      <w:r w:rsidR="0068219B">
        <w:rPr>
          <w:noProof/>
        </w:rPr>
        <w:t>11</w:t>
      </w:r>
      <w:r>
        <w:fldChar w:fldCharType="end"/>
      </w:r>
      <w:r>
        <w:t xml:space="preserve"> and </w:t>
      </w:r>
      <w:r>
        <w:fldChar w:fldCharType="begin"/>
      </w:r>
      <w:r>
        <w:instrText xml:space="preserve"> REF _Ref68855231 \h  \* MERGEFORMAT </w:instrText>
      </w:r>
      <w:r>
        <w:fldChar w:fldCharType="separate"/>
      </w:r>
      <w:r w:rsidR="0068219B">
        <w:t xml:space="preserve">Figure </w:t>
      </w:r>
      <w:r w:rsidR="0068219B">
        <w:rPr>
          <w:noProof/>
        </w:rPr>
        <w:t>14</w:t>
      </w:r>
      <w:r>
        <w:fldChar w:fldCharType="end"/>
      </w:r>
      <w:r>
        <w:t xml:space="preserve">. </w:t>
      </w:r>
    </w:p>
    <w:p w14:paraId="58AB951B" w14:textId="4B209B0F" w:rsidR="00596CC0" w:rsidRDefault="00596CC0" w:rsidP="00596CC0">
      <w:pPr>
        <w:pStyle w:val="BodyTextFlush"/>
      </w:pPr>
      <w:r>
        <w:t xml:space="preserve">Of significant importance for the MELCOR simulation is the upward velocity in the Y-direction.  Contours of this variable are shown in </w:t>
      </w:r>
      <w:r>
        <w:fldChar w:fldCharType="begin"/>
      </w:r>
      <w:r>
        <w:instrText xml:space="preserve"> REF _Ref68855216 \h  \* MERGEFORMAT </w:instrText>
      </w:r>
      <w:r>
        <w:fldChar w:fldCharType="separate"/>
      </w:r>
      <w:r w:rsidR="0068219B">
        <w:t xml:space="preserve">Figure </w:t>
      </w:r>
      <w:r w:rsidR="0068219B">
        <w:rPr>
          <w:noProof/>
        </w:rPr>
        <w:t>12</w:t>
      </w:r>
      <w:r>
        <w:fldChar w:fldCharType="end"/>
      </w:r>
      <w:r>
        <w:t xml:space="preserve"> and </w:t>
      </w:r>
      <w:r>
        <w:fldChar w:fldCharType="begin"/>
      </w:r>
      <w:r>
        <w:instrText xml:space="preserve"> REF _Ref68855240 \h  \* MERGEFORMAT </w:instrText>
      </w:r>
      <w:r>
        <w:fldChar w:fldCharType="separate"/>
      </w:r>
      <w:r w:rsidR="0068219B">
        <w:t xml:space="preserve">Figure </w:t>
      </w:r>
      <w:r w:rsidR="0068219B">
        <w:rPr>
          <w:noProof/>
        </w:rPr>
        <w:t>15</w:t>
      </w:r>
      <w:r>
        <w:fldChar w:fldCharType="end"/>
      </w:r>
      <w:r>
        <w:t>.  Throughout the canister, the y-velocity is less than 1 m/s, and much less than that within the assemblies where there is much surface area for aerosol particles to deposit.  In these figures the higher velocities are attained in almost streaks in the empty space region of the baskets above the pins.  Also, in the annular region where helium is flowing downward, the flow is not uniform.</w:t>
      </w:r>
    </w:p>
    <w:p w14:paraId="498422F8" w14:textId="77777777" w:rsidR="00596CC0" w:rsidRDefault="00596CC0" w:rsidP="00D003FE">
      <w:pPr>
        <w:jc w:val="center"/>
      </w:pPr>
      <w:r>
        <w:rPr>
          <w:noProof/>
        </w:rPr>
        <w:lastRenderedPageBreak/>
        <w:drawing>
          <wp:inline distT="0" distB="0" distL="0" distR="0" wp14:anchorId="66246E48" wp14:editId="1EA7BFB0">
            <wp:extent cx="5943544" cy="4747895"/>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544" cy="4747895"/>
                    </a:xfrm>
                    <a:prstGeom prst="rect">
                      <a:avLst/>
                    </a:prstGeom>
                  </pic:spPr>
                </pic:pic>
              </a:graphicData>
            </a:graphic>
          </wp:inline>
        </w:drawing>
      </w:r>
    </w:p>
    <w:p w14:paraId="6D3E6F17" w14:textId="5515BAAF" w:rsidR="00596CC0" w:rsidRPr="00CC2921" w:rsidRDefault="00596CC0" w:rsidP="00596CC0">
      <w:pPr>
        <w:pStyle w:val="FigureCaption"/>
      </w:pPr>
      <w:bookmarkStart w:id="45" w:name="_Ref68855189"/>
      <w:bookmarkStart w:id="46" w:name="_Toc69461576"/>
      <w:bookmarkStart w:id="47" w:name="_Toc69564027"/>
      <w:r>
        <w:t xml:space="preserve">Figure </w:t>
      </w:r>
      <w:r w:rsidR="009608F2">
        <w:fldChar w:fldCharType="begin"/>
      </w:r>
      <w:r w:rsidR="009608F2">
        <w:instrText xml:space="preserve"> SEQ Figure \* ARABIC </w:instrText>
      </w:r>
      <w:r w:rsidR="009608F2">
        <w:fldChar w:fldCharType="separate"/>
      </w:r>
      <w:r w:rsidR="0068219B">
        <w:rPr>
          <w:noProof/>
        </w:rPr>
        <w:t>10</w:t>
      </w:r>
      <w:r w:rsidR="009608F2">
        <w:rPr>
          <w:noProof/>
        </w:rPr>
        <w:fldChar w:fldCharType="end"/>
      </w:r>
      <w:bookmarkEnd w:id="45"/>
      <w:r>
        <w:t xml:space="preserve">. </w:t>
      </w:r>
      <w:r w:rsidRPr="00CC2921">
        <w:rPr>
          <w:rFonts w:cs="Arial"/>
        </w:rPr>
        <w:t xml:space="preserve">Temperature contours </w:t>
      </w:r>
      <w:r>
        <w:rPr>
          <w:rFonts w:cs="Arial"/>
        </w:rPr>
        <w:t>with</w:t>
      </w:r>
      <w:r w:rsidRPr="00CC2921">
        <w:rPr>
          <w:rFonts w:cs="Arial"/>
        </w:rPr>
        <w:t xml:space="preserve"> 259,609 finite volumes.</w:t>
      </w:r>
      <w:bookmarkEnd w:id="46"/>
      <w:bookmarkEnd w:id="47"/>
    </w:p>
    <w:p w14:paraId="0F38ADE2" w14:textId="77777777" w:rsidR="00596CC0" w:rsidRDefault="00596CC0" w:rsidP="00D003FE">
      <w:pPr>
        <w:jc w:val="center"/>
      </w:pPr>
      <w:r>
        <w:rPr>
          <w:noProof/>
        </w:rPr>
        <w:lastRenderedPageBreak/>
        <w:drawing>
          <wp:inline distT="0" distB="0" distL="0" distR="0" wp14:anchorId="24717C42" wp14:editId="30B8C818">
            <wp:extent cx="5943600" cy="3885565"/>
            <wp:effectExtent l="0" t="0" r="0" b="635"/>
            <wp:docPr id="77" name="Picture 7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4-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885565"/>
                    </a:xfrm>
                    <a:prstGeom prst="rect">
                      <a:avLst/>
                    </a:prstGeom>
                  </pic:spPr>
                </pic:pic>
              </a:graphicData>
            </a:graphic>
          </wp:inline>
        </w:drawing>
      </w:r>
    </w:p>
    <w:p w14:paraId="0C737991" w14:textId="42DC5C14" w:rsidR="00596CC0" w:rsidRDefault="00596CC0" w:rsidP="00596CC0">
      <w:pPr>
        <w:pStyle w:val="FigureCaption"/>
      </w:pPr>
      <w:bookmarkStart w:id="48" w:name="_Ref68855210"/>
      <w:bookmarkStart w:id="49" w:name="_Toc69461577"/>
      <w:bookmarkStart w:id="50" w:name="_Toc69564028"/>
      <w:r>
        <w:t xml:space="preserve">Figure </w:t>
      </w:r>
      <w:r w:rsidR="009608F2">
        <w:fldChar w:fldCharType="begin"/>
      </w:r>
      <w:r w:rsidR="009608F2">
        <w:instrText xml:space="preserve"> SEQ Figure \* ARABIC </w:instrText>
      </w:r>
      <w:r w:rsidR="009608F2">
        <w:fldChar w:fldCharType="separate"/>
      </w:r>
      <w:r w:rsidR="0068219B">
        <w:rPr>
          <w:noProof/>
        </w:rPr>
        <w:t>11</w:t>
      </w:r>
      <w:r w:rsidR="009608F2">
        <w:rPr>
          <w:noProof/>
        </w:rPr>
        <w:fldChar w:fldCharType="end"/>
      </w:r>
      <w:bookmarkEnd w:id="48"/>
      <w:r>
        <w:t>.</w:t>
      </w:r>
      <w:r>
        <w:rPr>
          <w:noProof/>
        </w:rPr>
        <w:t xml:space="preserve"> </w:t>
      </w:r>
      <w:r>
        <w:t>Pressure</w:t>
      </w:r>
      <w:r w:rsidRPr="00CC2921">
        <w:t xml:space="preserve"> contours</w:t>
      </w:r>
      <w:r w:rsidRPr="005D05E0">
        <w:t xml:space="preserve"> </w:t>
      </w:r>
      <w:r>
        <w:t>with</w:t>
      </w:r>
      <w:r w:rsidRPr="00CC2921">
        <w:t xml:space="preserve"> 259,609 finite volumes.</w:t>
      </w:r>
      <w:bookmarkEnd w:id="49"/>
      <w:bookmarkEnd w:id="50"/>
    </w:p>
    <w:p w14:paraId="450B6793" w14:textId="77777777" w:rsidR="00596CC0" w:rsidRPr="007D2948" w:rsidRDefault="00596CC0" w:rsidP="00596CC0"/>
    <w:p w14:paraId="61913935" w14:textId="77777777" w:rsidR="00596CC0" w:rsidRDefault="00596CC0" w:rsidP="00D003FE">
      <w:pPr>
        <w:jc w:val="center"/>
      </w:pPr>
      <w:r>
        <w:rPr>
          <w:noProof/>
        </w:rPr>
        <w:lastRenderedPageBreak/>
        <w:drawing>
          <wp:inline distT="0" distB="0" distL="0" distR="0" wp14:anchorId="3BE10B93" wp14:editId="4385CB7D">
            <wp:extent cx="5943473" cy="4164330"/>
            <wp:effectExtent l="0" t="0" r="63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4-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473" cy="4164330"/>
                    </a:xfrm>
                    <a:prstGeom prst="rect">
                      <a:avLst/>
                    </a:prstGeom>
                  </pic:spPr>
                </pic:pic>
              </a:graphicData>
            </a:graphic>
          </wp:inline>
        </w:drawing>
      </w:r>
    </w:p>
    <w:p w14:paraId="1B4C990C" w14:textId="6E8743C4" w:rsidR="00596CC0" w:rsidRPr="00CC2921" w:rsidRDefault="00596CC0" w:rsidP="00596CC0">
      <w:pPr>
        <w:pStyle w:val="FigureCaption"/>
      </w:pPr>
      <w:bookmarkStart w:id="51" w:name="_Ref68855216"/>
      <w:bookmarkStart w:id="52" w:name="_Toc69461578"/>
      <w:bookmarkStart w:id="53" w:name="_Toc69564029"/>
      <w:r>
        <w:t xml:space="preserve">Figure </w:t>
      </w:r>
      <w:r w:rsidR="009608F2">
        <w:fldChar w:fldCharType="begin"/>
      </w:r>
      <w:r w:rsidR="009608F2">
        <w:instrText xml:space="preserve"> SEQ Figure \* A</w:instrText>
      </w:r>
      <w:r w:rsidR="009608F2">
        <w:instrText xml:space="preserve">RABIC </w:instrText>
      </w:r>
      <w:r w:rsidR="009608F2">
        <w:fldChar w:fldCharType="separate"/>
      </w:r>
      <w:r w:rsidR="0068219B">
        <w:rPr>
          <w:noProof/>
        </w:rPr>
        <w:t>12</w:t>
      </w:r>
      <w:r w:rsidR="009608F2">
        <w:rPr>
          <w:noProof/>
        </w:rPr>
        <w:fldChar w:fldCharType="end"/>
      </w:r>
      <w:bookmarkEnd w:id="51"/>
      <w:r>
        <w:t>.</w:t>
      </w:r>
      <w:r>
        <w:rPr>
          <w:rFonts w:cs="Arial"/>
          <w:noProof/>
          <w:szCs w:val="24"/>
        </w:rPr>
        <w:t xml:space="preserve"> </w:t>
      </w:r>
      <w:r>
        <w:rPr>
          <w:rFonts w:cs="Arial"/>
        </w:rPr>
        <w:t>Vertical velocity</w:t>
      </w:r>
      <w:r w:rsidRPr="00CC2921">
        <w:rPr>
          <w:rFonts w:cs="Arial"/>
        </w:rPr>
        <w:t xml:space="preserve"> contours</w:t>
      </w:r>
      <w:r w:rsidRPr="005D05E0">
        <w:rPr>
          <w:rFonts w:cs="Arial"/>
        </w:rPr>
        <w:t xml:space="preserve"> </w:t>
      </w:r>
      <w:r>
        <w:rPr>
          <w:rFonts w:cs="Arial"/>
        </w:rPr>
        <w:t>with</w:t>
      </w:r>
      <w:r w:rsidRPr="00CC2921">
        <w:rPr>
          <w:rFonts w:cs="Arial"/>
        </w:rPr>
        <w:t xml:space="preserve"> 259,609 finite volumes.</w:t>
      </w:r>
      <w:bookmarkEnd w:id="52"/>
      <w:bookmarkEnd w:id="53"/>
    </w:p>
    <w:p w14:paraId="64981F53" w14:textId="77777777" w:rsidR="00596CC0" w:rsidRDefault="00596CC0" w:rsidP="00596CC0">
      <w:pPr>
        <w:spacing w:after="160" w:line="259" w:lineRule="auto"/>
      </w:pPr>
    </w:p>
    <w:p w14:paraId="3AF6954F" w14:textId="77777777" w:rsidR="00596CC0" w:rsidRDefault="00596CC0" w:rsidP="00D003FE">
      <w:pPr>
        <w:jc w:val="center"/>
      </w:pPr>
      <w:r>
        <w:rPr>
          <w:noProof/>
        </w:rPr>
        <w:lastRenderedPageBreak/>
        <w:drawing>
          <wp:inline distT="0" distB="0" distL="0" distR="0" wp14:anchorId="7EDC4004" wp14:editId="6290CFD7">
            <wp:extent cx="5943600" cy="4491990"/>
            <wp:effectExtent l="0" t="0" r="0" b="3810"/>
            <wp:docPr id="118" name="Picture 1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4-4.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91990"/>
                    </a:xfrm>
                    <a:prstGeom prst="rect">
                      <a:avLst/>
                    </a:prstGeom>
                  </pic:spPr>
                </pic:pic>
              </a:graphicData>
            </a:graphic>
          </wp:inline>
        </w:drawing>
      </w:r>
    </w:p>
    <w:p w14:paraId="20CACF98" w14:textId="0948D761" w:rsidR="00596CC0" w:rsidRDefault="00596CC0" w:rsidP="00596CC0">
      <w:pPr>
        <w:pStyle w:val="FigureCaption"/>
        <w:rPr>
          <w:rFonts w:cs="Arial"/>
        </w:rPr>
      </w:pPr>
      <w:bookmarkStart w:id="54" w:name="_Ref68855223"/>
      <w:bookmarkStart w:id="55" w:name="_Toc69461579"/>
      <w:bookmarkStart w:id="56" w:name="_Toc69564030"/>
      <w:r>
        <w:t xml:space="preserve">Figure </w:t>
      </w:r>
      <w:r w:rsidR="009608F2">
        <w:fldChar w:fldCharType="begin"/>
      </w:r>
      <w:r w:rsidR="009608F2">
        <w:instrText xml:space="preserve"> SEQ Figure \* ARABIC </w:instrText>
      </w:r>
      <w:r w:rsidR="009608F2">
        <w:fldChar w:fldCharType="separate"/>
      </w:r>
      <w:r w:rsidR="0068219B">
        <w:rPr>
          <w:noProof/>
        </w:rPr>
        <w:t>13</w:t>
      </w:r>
      <w:r w:rsidR="009608F2">
        <w:rPr>
          <w:noProof/>
        </w:rPr>
        <w:fldChar w:fldCharType="end"/>
      </w:r>
      <w:bookmarkEnd w:id="54"/>
      <w:r>
        <w:t>.</w:t>
      </w:r>
      <w:r>
        <w:rPr>
          <w:rFonts w:cs="Arial"/>
        </w:rPr>
        <w:t xml:space="preserve"> </w:t>
      </w:r>
      <w:r w:rsidRPr="00CC2921">
        <w:rPr>
          <w:rFonts w:cs="Arial"/>
        </w:rPr>
        <w:t xml:space="preserve">Temperature contours </w:t>
      </w:r>
      <w:r>
        <w:rPr>
          <w:rFonts w:cs="Arial"/>
        </w:rPr>
        <w:t>with</w:t>
      </w:r>
      <w:r w:rsidRPr="00CC2921">
        <w:rPr>
          <w:rFonts w:cs="Arial"/>
        </w:rPr>
        <w:t xml:space="preserve"> </w:t>
      </w:r>
      <w:r w:rsidRPr="005D05E0">
        <w:rPr>
          <w:rFonts w:cs="Arial"/>
        </w:rPr>
        <w:t>1,775,191</w:t>
      </w:r>
      <w:r>
        <w:t xml:space="preserve"> </w:t>
      </w:r>
      <w:r w:rsidRPr="00CC2921">
        <w:rPr>
          <w:rFonts w:cs="Arial"/>
        </w:rPr>
        <w:t>finite volumes.</w:t>
      </w:r>
      <w:bookmarkEnd w:id="55"/>
      <w:bookmarkEnd w:id="56"/>
    </w:p>
    <w:p w14:paraId="1F8AB02B" w14:textId="77777777" w:rsidR="00596CC0" w:rsidRDefault="00596CC0" w:rsidP="00596CC0"/>
    <w:p w14:paraId="26953312" w14:textId="77777777" w:rsidR="00596CC0" w:rsidRDefault="00596CC0" w:rsidP="00D003FE">
      <w:pPr>
        <w:jc w:val="center"/>
      </w:pPr>
      <w:r>
        <w:rPr>
          <w:noProof/>
        </w:rPr>
        <w:lastRenderedPageBreak/>
        <w:drawing>
          <wp:inline distT="0" distB="0" distL="0" distR="0" wp14:anchorId="688244A5" wp14:editId="68904A1A">
            <wp:extent cx="5943600" cy="3989705"/>
            <wp:effectExtent l="0" t="0" r="0" b="0"/>
            <wp:docPr id="119" name="Picture 1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4-5.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989705"/>
                    </a:xfrm>
                    <a:prstGeom prst="rect">
                      <a:avLst/>
                    </a:prstGeom>
                  </pic:spPr>
                </pic:pic>
              </a:graphicData>
            </a:graphic>
          </wp:inline>
        </w:drawing>
      </w:r>
    </w:p>
    <w:p w14:paraId="44D4FE06" w14:textId="1A22F7D6" w:rsidR="00596CC0" w:rsidRDefault="00596CC0" w:rsidP="00596CC0">
      <w:pPr>
        <w:pStyle w:val="FigureCaption"/>
      </w:pPr>
      <w:bookmarkStart w:id="57" w:name="_Ref68855231"/>
      <w:bookmarkStart w:id="58" w:name="_Toc69461580"/>
      <w:bookmarkStart w:id="59" w:name="_Toc69564031"/>
      <w:r>
        <w:t xml:space="preserve">Figure </w:t>
      </w:r>
      <w:r w:rsidR="009608F2">
        <w:fldChar w:fldCharType="begin"/>
      </w:r>
      <w:r w:rsidR="009608F2">
        <w:instrText xml:space="preserve"> SEQ Figure \* ARABIC </w:instrText>
      </w:r>
      <w:r w:rsidR="009608F2">
        <w:fldChar w:fldCharType="separate"/>
      </w:r>
      <w:r w:rsidR="0068219B">
        <w:rPr>
          <w:noProof/>
        </w:rPr>
        <w:t>14</w:t>
      </w:r>
      <w:r w:rsidR="009608F2">
        <w:rPr>
          <w:noProof/>
        </w:rPr>
        <w:fldChar w:fldCharType="end"/>
      </w:r>
      <w:bookmarkEnd w:id="57"/>
      <w:r>
        <w:t>.</w:t>
      </w:r>
      <w:r>
        <w:rPr>
          <w:rFonts w:cs="Arial"/>
        </w:rPr>
        <w:t xml:space="preserve"> Pressure</w:t>
      </w:r>
      <w:r w:rsidRPr="00CC2921">
        <w:rPr>
          <w:rFonts w:cs="Arial"/>
        </w:rPr>
        <w:t xml:space="preserve"> contours </w:t>
      </w:r>
      <w:r>
        <w:rPr>
          <w:rFonts w:cs="Arial"/>
        </w:rPr>
        <w:t>with</w:t>
      </w:r>
      <w:r w:rsidRPr="00CC2921">
        <w:rPr>
          <w:rFonts w:cs="Arial"/>
        </w:rPr>
        <w:t xml:space="preserve"> </w:t>
      </w:r>
      <w:r w:rsidRPr="005D05E0">
        <w:rPr>
          <w:rFonts w:cs="Arial"/>
        </w:rPr>
        <w:t>1,775,191</w:t>
      </w:r>
      <w:r>
        <w:t xml:space="preserve"> </w:t>
      </w:r>
      <w:r w:rsidRPr="00CC2921">
        <w:rPr>
          <w:rFonts w:cs="Arial"/>
        </w:rPr>
        <w:t>finite volumes.</w:t>
      </w:r>
      <w:bookmarkEnd w:id="58"/>
      <w:bookmarkEnd w:id="59"/>
    </w:p>
    <w:p w14:paraId="3A2206C5" w14:textId="77777777" w:rsidR="00596CC0" w:rsidRDefault="00596CC0" w:rsidP="00596CC0">
      <w:pPr>
        <w:spacing w:after="160" w:line="259" w:lineRule="auto"/>
      </w:pPr>
    </w:p>
    <w:p w14:paraId="466A7E32" w14:textId="77777777" w:rsidR="00596CC0" w:rsidRDefault="00596CC0" w:rsidP="00D003FE">
      <w:pPr>
        <w:jc w:val="center"/>
      </w:pPr>
      <w:r>
        <w:rPr>
          <w:noProof/>
        </w:rPr>
        <w:lastRenderedPageBreak/>
        <w:drawing>
          <wp:inline distT="0" distB="0" distL="0" distR="0" wp14:anchorId="0277B153" wp14:editId="44DA6384">
            <wp:extent cx="5943600" cy="5029200"/>
            <wp:effectExtent l="0" t="0" r="0" b="0"/>
            <wp:docPr id="120" name="Picture 1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4-6.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5029200"/>
                    </a:xfrm>
                    <a:prstGeom prst="rect">
                      <a:avLst/>
                    </a:prstGeom>
                  </pic:spPr>
                </pic:pic>
              </a:graphicData>
            </a:graphic>
          </wp:inline>
        </w:drawing>
      </w:r>
    </w:p>
    <w:p w14:paraId="7E781AB4" w14:textId="480A515E" w:rsidR="00596CC0" w:rsidRDefault="00596CC0" w:rsidP="00596CC0">
      <w:pPr>
        <w:pStyle w:val="FigureCaption"/>
      </w:pPr>
      <w:bookmarkStart w:id="60" w:name="_Ref68855240"/>
      <w:bookmarkStart w:id="61" w:name="_Toc69461581"/>
      <w:bookmarkStart w:id="62" w:name="_Toc69564032"/>
      <w:r>
        <w:t xml:space="preserve">Figure </w:t>
      </w:r>
      <w:r w:rsidR="009608F2">
        <w:fldChar w:fldCharType="begin"/>
      </w:r>
      <w:r w:rsidR="009608F2">
        <w:instrText xml:space="preserve"> SEQ Figure \* ARABIC </w:instrText>
      </w:r>
      <w:r w:rsidR="009608F2">
        <w:fldChar w:fldCharType="separate"/>
      </w:r>
      <w:r w:rsidR="0068219B">
        <w:rPr>
          <w:noProof/>
        </w:rPr>
        <w:t>15</w:t>
      </w:r>
      <w:r w:rsidR="009608F2">
        <w:rPr>
          <w:noProof/>
        </w:rPr>
        <w:fldChar w:fldCharType="end"/>
      </w:r>
      <w:bookmarkEnd w:id="60"/>
      <w:r>
        <w:t>. Vertical velocity</w:t>
      </w:r>
      <w:r w:rsidRPr="00CC2921">
        <w:t xml:space="preserve"> contours </w:t>
      </w:r>
      <w:r>
        <w:t>with</w:t>
      </w:r>
      <w:r w:rsidRPr="00CC2921">
        <w:t xml:space="preserve"> </w:t>
      </w:r>
      <w:r w:rsidRPr="005D05E0">
        <w:t>1,775,191</w:t>
      </w:r>
      <w:r>
        <w:t xml:space="preserve"> </w:t>
      </w:r>
      <w:r w:rsidRPr="00CC2921">
        <w:t>finite volumes.</w:t>
      </w:r>
      <w:bookmarkEnd w:id="61"/>
      <w:bookmarkEnd w:id="62"/>
      <w:r>
        <w:t xml:space="preserve"> </w:t>
      </w:r>
    </w:p>
    <w:p w14:paraId="60A563B9" w14:textId="77777777" w:rsidR="00596CC0" w:rsidRDefault="00596CC0" w:rsidP="00596CC0">
      <w:pPr>
        <w:pStyle w:val="BodyTextFlush"/>
      </w:pPr>
    </w:p>
    <w:p w14:paraId="43EFA59F" w14:textId="7457F3AD" w:rsidR="00596CC0" w:rsidRDefault="00596CC0" w:rsidP="00596CC0">
      <w:pPr>
        <w:pStyle w:val="BodyTextFlush"/>
      </w:pPr>
      <w:r>
        <w:t xml:space="preserve">To investigate the observed narrow, high temperature band behavior above the fueled regions in </w:t>
      </w:r>
      <w:r>
        <w:fldChar w:fldCharType="begin"/>
      </w:r>
      <w:r>
        <w:instrText xml:space="preserve"> REF _Ref68855189 \h  \* MERGEFORMAT </w:instrText>
      </w:r>
      <w:r>
        <w:fldChar w:fldCharType="separate"/>
      </w:r>
      <w:r w:rsidR="0068219B">
        <w:t xml:space="preserve">Figure </w:t>
      </w:r>
      <w:r w:rsidR="0068219B">
        <w:rPr>
          <w:noProof/>
        </w:rPr>
        <w:t>10</w:t>
      </w:r>
      <w:r>
        <w:fldChar w:fldCharType="end"/>
      </w:r>
      <w:r>
        <w:t xml:space="preserve"> and </w:t>
      </w:r>
      <w:r>
        <w:fldChar w:fldCharType="begin"/>
      </w:r>
      <w:r>
        <w:instrText xml:space="preserve"> REF _Ref68855223 \h  \* MERGEFORMAT </w:instrText>
      </w:r>
      <w:r>
        <w:fldChar w:fldCharType="separate"/>
      </w:r>
      <w:r w:rsidR="0068219B">
        <w:t xml:space="preserve">Figure </w:t>
      </w:r>
      <w:r w:rsidR="0068219B">
        <w:rPr>
          <w:noProof/>
        </w:rPr>
        <w:t>13</w:t>
      </w:r>
      <w:r>
        <w:fldChar w:fldCharType="end"/>
      </w:r>
      <w:r>
        <w:t xml:space="preserve">, and for the y-velocity in </w:t>
      </w:r>
      <w:r>
        <w:fldChar w:fldCharType="begin"/>
      </w:r>
      <w:r>
        <w:instrText xml:space="preserve"> REF _Ref68855216 \h  \* MERGEFORMAT </w:instrText>
      </w:r>
      <w:r>
        <w:fldChar w:fldCharType="separate"/>
      </w:r>
      <w:r w:rsidR="0068219B">
        <w:t xml:space="preserve">Figure </w:t>
      </w:r>
      <w:r w:rsidR="0068219B">
        <w:rPr>
          <w:noProof/>
        </w:rPr>
        <w:t>12</w:t>
      </w:r>
      <w:r>
        <w:fldChar w:fldCharType="end"/>
      </w:r>
      <w:r>
        <w:t xml:space="preserve"> and </w:t>
      </w:r>
      <w:r>
        <w:fldChar w:fldCharType="begin"/>
      </w:r>
      <w:r>
        <w:instrText xml:space="preserve"> REF _Ref68855240 \h  \* MERGEFORMAT </w:instrText>
      </w:r>
      <w:r>
        <w:fldChar w:fldCharType="separate"/>
      </w:r>
      <w:r w:rsidR="0068219B">
        <w:t xml:space="preserve">Figure </w:t>
      </w:r>
      <w:r w:rsidR="0068219B">
        <w:rPr>
          <w:noProof/>
        </w:rPr>
        <w:t>15</w:t>
      </w:r>
      <w:r>
        <w:fldChar w:fldCharType="end"/>
      </w:r>
      <w:r>
        <w:t xml:space="preserve">, contours of the velocity magnitude and direction, (not just the y-velocity as used in MELCOR), are plotted below on the right side of </w:t>
      </w:r>
      <w:r>
        <w:fldChar w:fldCharType="begin"/>
      </w:r>
      <w:r>
        <w:instrText xml:space="preserve"> REF _Ref68855342 \h  \* MERGEFORMAT </w:instrText>
      </w:r>
      <w:r>
        <w:fldChar w:fldCharType="separate"/>
      </w:r>
      <w:r w:rsidR="0068219B">
        <w:t xml:space="preserve">Figure </w:t>
      </w:r>
      <w:r w:rsidR="0068219B">
        <w:rPr>
          <w:noProof/>
        </w:rPr>
        <w:t>16</w:t>
      </w:r>
      <w:r>
        <w:fldChar w:fldCharType="end"/>
      </w:r>
      <w:r>
        <w:t>.</w:t>
      </w:r>
      <w:r w:rsidRPr="005A4F1A">
        <w:t xml:space="preserve"> </w:t>
      </w:r>
      <w:r>
        <w:t xml:space="preserve"> The view in </w:t>
      </w:r>
      <w:r>
        <w:fldChar w:fldCharType="begin"/>
      </w:r>
      <w:r>
        <w:instrText xml:space="preserve"> REF _Ref68855342 \h  \* MERGEFORMAT </w:instrText>
      </w:r>
      <w:r>
        <w:fldChar w:fldCharType="separate"/>
      </w:r>
      <w:r w:rsidR="0068219B">
        <w:t xml:space="preserve">Figure </w:t>
      </w:r>
      <w:r w:rsidR="0068219B">
        <w:rPr>
          <w:noProof/>
        </w:rPr>
        <w:t>16</w:t>
      </w:r>
      <w:r>
        <w:fldChar w:fldCharType="end"/>
      </w:r>
      <w:r>
        <w:t xml:space="preserve"> is that shown in </w:t>
      </w:r>
      <w:r>
        <w:fldChar w:fldCharType="begin"/>
      </w:r>
      <w:r>
        <w:instrText xml:space="preserve"> REF _Ref68852994 \h  \* MERGEFORMAT </w:instrText>
      </w:r>
      <w:r>
        <w:fldChar w:fldCharType="separate"/>
      </w:r>
      <w:r w:rsidR="0068219B">
        <w:t xml:space="preserve">Figure </w:t>
      </w:r>
      <w:r w:rsidR="0068219B">
        <w:rPr>
          <w:noProof/>
        </w:rPr>
        <w:t>7</w:t>
      </w:r>
      <w:r>
        <w:fldChar w:fldCharType="end"/>
      </w:r>
      <w:r>
        <w:t xml:space="preserve"> as a broad blue arrow and looks at the side of four assemblies along the X-axis.  Flow clearly rises from the porous region into the empty space of the baskets and must leave this space to satisfy conservation of mass at steady conditions.  In addition, in the space above the baskets there is radial flow that is perpendicular to the baskets.  This radial flow across the top of the baskets is shown on the left side of </w:t>
      </w:r>
      <w:r>
        <w:fldChar w:fldCharType="begin"/>
      </w:r>
      <w:r>
        <w:instrText xml:space="preserve"> REF _Ref68855342 \h  \* MERGEFORMAT </w:instrText>
      </w:r>
      <w:r>
        <w:fldChar w:fldCharType="separate"/>
      </w:r>
      <w:r w:rsidR="0068219B">
        <w:t xml:space="preserve">Figure </w:t>
      </w:r>
      <w:r w:rsidR="0068219B">
        <w:rPr>
          <w:noProof/>
        </w:rPr>
        <w:t>16</w:t>
      </w:r>
      <w:r>
        <w:fldChar w:fldCharType="end"/>
      </w:r>
      <w:r>
        <w:t xml:space="preserve"> and drags fluid coming out of the baskets in the radial direction.  Thus, a recirculation pattern is developed in the empty space of the baskets.  Recirculation drives cooler gas from above the baskets downward along the outer radial side of the basket, and hotter gas arising from the porous media along the inner radial side of the basket.  Hence there is a hotter streak on the inner radial side of the baskets as shown in </w:t>
      </w:r>
      <w:r>
        <w:fldChar w:fldCharType="begin"/>
      </w:r>
      <w:r>
        <w:instrText xml:space="preserve"> REF _Ref68855189 \h  \* MERGEFORMAT </w:instrText>
      </w:r>
      <w:r>
        <w:fldChar w:fldCharType="separate"/>
      </w:r>
      <w:r w:rsidR="0068219B">
        <w:t xml:space="preserve">Figure </w:t>
      </w:r>
      <w:r w:rsidR="0068219B">
        <w:rPr>
          <w:noProof/>
        </w:rPr>
        <w:t>10</w:t>
      </w:r>
      <w:r>
        <w:fldChar w:fldCharType="end"/>
      </w:r>
      <w:r>
        <w:t xml:space="preserve"> and </w:t>
      </w:r>
      <w:r>
        <w:fldChar w:fldCharType="begin"/>
      </w:r>
      <w:r>
        <w:instrText xml:space="preserve"> REF _Ref68855223 \h  \* MERGEFORMAT </w:instrText>
      </w:r>
      <w:r>
        <w:fldChar w:fldCharType="separate"/>
      </w:r>
      <w:r w:rsidR="0068219B">
        <w:t xml:space="preserve">Figure </w:t>
      </w:r>
      <w:r w:rsidR="0068219B">
        <w:rPr>
          <w:noProof/>
        </w:rPr>
        <w:t>13</w:t>
      </w:r>
      <w:r>
        <w:fldChar w:fldCharType="end"/>
      </w:r>
      <w:r>
        <w:t xml:space="preserve">.  This also explains the higher velocities on the inner radial side of the baskets in </w:t>
      </w:r>
      <w:r>
        <w:fldChar w:fldCharType="begin"/>
      </w:r>
      <w:r>
        <w:instrText xml:space="preserve"> REF _Ref68855216 \h  \* MERGEFORMAT </w:instrText>
      </w:r>
      <w:r>
        <w:fldChar w:fldCharType="separate"/>
      </w:r>
      <w:r w:rsidR="0068219B">
        <w:t xml:space="preserve">Figure </w:t>
      </w:r>
      <w:r w:rsidR="0068219B">
        <w:rPr>
          <w:noProof/>
        </w:rPr>
        <w:t>12</w:t>
      </w:r>
      <w:r>
        <w:fldChar w:fldCharType="end"/>
      </w:r>
      <w:r>
        <w:t xml:space="preserve"> and </w:t>
      </w:r>
      <w:r>
        <w:fldChar w:fldCharType="begin"/>
      </w:r>
      <w:r>
        <w:instrText xml:space="preserve"> REF _Ref68855240 \h  \* MERGEFORMAT </w:instrText>
      </w:r>
      <w:r>
        <w:fldChar w:fldCharType="separate"/>
      </w:r>
      <w:r w:rsidR="0068219B">
        <w:t xml:space="preserve">Figure </w:t>
      </w:r>
      <w:r w:rsidR="0068219B">
        <w:rPr>
          <w:noProof/>
        </w:rPr>
        <w:t>15</w:t>
      </w:r>
      <w:r>
        <w:fldChar w:fldCharType="end"/>
      </w:r>
      <w:r>
        <w:t>.</w:t>
      </w:r>
      <w:r w:rsidRPr="00AA215C">
        <w:t xml:space="preserve"> </w:t>
      </w:r>
      <w:r>
        <w:t xml:space="preserve"> </w:t>
      </w:r>
      <w:r w:rsidRPr="00AA215C">
        <w:t xml:space="preserve">If, however, </w:t>
      </w:r>
      <w:r>
        <w:t xml:space="preserve">the </w:t>
      </w:r>
      <w:r w:rsidRPr="00AA215C">
        <w:t>top nozzle</w:t>
      </w:r>
      <w:r>
        <w:t xml:space="preserve"> i</w:t>
      </w:r>
      <w:r w:rsidRPr="00AA215C">
        <w:t xml:space="preserve">s included as planned for future analysis, the empty space at the top of the baskets will be significantly reduced, which may reduce or eliminate recirculation. </w:t>
      </w:r>
    </w:p>
    <w:p w14:paraId="5BB19070" w14:textId="77777777" w:rsidR="00596CC0" w:rsidRPr="00AA215C" w:rsidRDefault="00596CC0" w:rsidP="00596CC0"/>
    <w:p w14:paraId="45FF040F" w14:textId="77777777" w:rsidR="00596CC0" w:rsidRDefault="00596CC0" w:rsidP="00D003FE">
      <w:pPr>
        <w:jc w:val="center"/>
      </w:pPr>
      <w:r>
        <w:rPr>
          <w:noProof/>
        </w:rPr>
        <w:lastRenderedPageBreak/>
        <w:drawing>
          <wp:inline distT="0" distB="0" distL="0" distR="0" wp14:anchorId="092898CC" wp14:editId="757A8C6B">
            <wp:extent cx="5943600" cy="4507230"/>
            <wp:effectExtent l="0" t="0" r="0" b="7620"/>
            <wp:docPr id="121" name="Picture 1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4-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07230"/>
                    </a:xfrm>
                    <a:prstGeom prst="rect">
                      <a:avLst/>
                    </a:prstGeom>
                  </pic:spPr>
                </pic:pic>
              </a:graphicData>
            </a:graphic>
          </wp:inline>
        </w:drawing>
      </w:r>
    </w:p>
    <w:p w14:paraId="634B9873" w14:textId="68E17772" w:rsidR="00596CC0" w:rsidRPr="008A4484" w:rsidRDefault="00596CC0" w:rsidP="00596CC0">
      <w:pPr>
        <w:pStyle w:val="FigureCaption"/>
      </w:pPr>
      <w:bookmarkStart w:id="63" w:name="_Ref68855342"/>
      <w:bookmarkStart w:id="64" w:name="_Toc69461582"/>
      <w:bookmarkStart w:id="65" w:name="_Toc69564033"/>
      <w:r>
        <w:t xml:space="preserve">Figure </w:t>
      </w:r>
      <w:r w:rsidR="009608F2">
        <w:fldChar w:fldCharType="begin"/>
      </w:r>
      <w:r w:rsidR="009608F2">
        <w:instrText xml:space="preserve"> SEQ Figure \* ARABIC </w:instrText>
      </w:r>
      <w:r w:rsidR="009608F2">
        <w:fldChar w:fldCharType="separate"/>
      </w:r>
      <w:r w:rsidR="0068219B">
        <w:rPr>
          <w:noProof/>
        </w:rPr>
        <w:t>16</w:t>
      </w:r>
      <w:r w:rsidR="009608F2">
        <w:rPr>
          <w:noProof/>
        </w:rPr>
        <w:fldChar w:fldCharType="end"/>
      </w:r>
      <w:bookmarkEnd w:id="63"/>
      <w:r>
        <w:t>. Velocity magnitude from the ANSYS/Fluent® model on the right and schematic of the flow pattern above the porous media representation on the left.</w:t>
      </w:r>
      <w:bookmarkEnd w:id="64"/>
      <w:bookmarkEnd w:id="65"/>
    </w:p>
    <w:p w14:paraId="6CB83A6A" w14:textId="77777777" w:rsidR="00596CC0" w:rsidRPr="00596CC0" w:rsidRDefault="00596CC0" w:rsidP="00596CC0">
      <w:pPr>
        <w:pStyle w:val="BodyTextFlush"/>
      </w:pPr>
    </w:p>
    <w:p w14:paraId="55377385" w14:textId="77777777" w:rsidR="00596CC0" w:rsidRDefault="00596CC0" w:rsidP="00596CC0">
      <w:pPr>
        <w:pStyle w:val="BodyTextFlush"/>
        <w:sectPr w:rsidR="00596CC0" w:rsidSect="00894A52">
          <w:footnotePr>
            <w:numFmt w:val="lowerLetter"/>
          </w:footnotePr>
          <w:pgSz w:w="12240" w:h="15840" w:code="1"/>
          <w:pgMar w:top="1440" w:right="1440" w:bottom="1440" w:left="1440" w:header="720" w:footer="720" w:gutter="0"/>
          <w:cols w:space="720"/>
        </w:sectPr>
      </w:pPr>
    </w:p>
    <w:p w14:paraId="0E11F16D" w14:textId="78445F22" w:rsidR="0054326F" w:rsidRDefault="00596CC0" w:rsidP="0054326F">
      <w:pPr>
        <w:pStyle w:val="Heading1"/>
      </w:pPr>
      <w:bookmarkStart w:id="66" w:name="_Toc69713514"/>
      <w:r w:rsidRPr="00596CC0">
        <w:lastRenderedPageBreak/>
        <w:t>MELCOR MODEL</w:t>
      </w:r>
      <w:bookmarkEnd w:id="66"/>
    </w:p>
    <w:p w14:paraId="0AFB4316" w14:textId="3CC8CEE7" w:rsidR="00596CC0" w:rsidRDefault="00596CC0" w:rsidP="00596CC0">
      <w:pPr>
        <w:pStyle w:val="BodyTextFlush"/>
      </w:pPr>
      <w:r>
        <w:t xml:space="preserve">The MELCOR computer code [Humphries, 2018] couples thermal-hydraulic modeling and risk significant phenomena within a system level accident analysis code.  While the documented MELCOR cask modeled is presently computing the thermal-hydraulic response and steady state system performance of the simplified cask, these calculations are intended to be replaced with the </w:t>
      </w:r>
      <w:r w:rsidR="00D52D9E">
        <w:t>ANSYS/Fluent®</w:t>
      </w:r>
      <w:r>
        <w:t xml:space="preserve"> thermal-hydraulic results to improve the natural circulation modeling while restricting the MELCOR analysis to the computation of the aerosol phenomena.</w:t>
      </w:r>
    </w:p>
    <w:p w14:paraId="64495B09" w14:textId="41CDF75B" w:rsidR="00596CC0" w:rsidRDefault="00596CC0" w:rsidP="00596CC0">
      <w:pPr>
        <w:pStyle w:val="BodyTextFlush"/>
      </w:pPr>
      <w:r>
        <w:t xml:space="preserve">Presently, the MELCOR model development and analysis of the cask system are supported by the following MELCOR code packages: Control Volume Hydrodynamic and </w:t>
      </w:r>
      <w:proofErr w:type="spellStart"/>
      <w:r>
        <w:t>FLow</w:t>
      </w:r>
      <w:proofErr w:type="spellEnd"/>
      <w:r>
        <w:t xml:space="preserve"> path packages (CVH-FL), Heat Structure package (HS), and the </w:t>
      </w:r>
      <w:proofErr w:type="spellStart"/>
      <w:r>
        <w:t>RadioNuclide</w:t>
      </w:r>
      <w:proofErr w:type="spellEnd"/>
      <w:r>
        <w:t xml:space="preserve"> package (RN). Supporting these computations are the Material Properties (MP) and Non-</w:t>
      </w:r>
      <w:proofErr w:type="spellStart"/>
      <w:r>
        <w:t>Condensible</w:t>
      </w:r>
      <w:proofErr w:type="spellEnd"/>
      <w:r>
        <w:t xml:space="preserve"> Gas package (NCG).  Problem execution is defined by the Executive package (EXEC).  The MP and NCG properties, are provided in Appendix B, except for density as it cannot be edited by a user.  The pertinent package modeling practices will be discussed for the HS, CVH-FL, and RN input.</w:t>
      </w:r>
      <w:r w:rsidRPr="00183643">
        <w:t xml:space="preserve"> </w:t>
      </w:r>
      <w:r>
        <w:t xml:space="preserve"> Unless otherwise stated, the default code treatment may be assumed.  Some default behavior is discussed below at the authors’ discretion based on perceived importance.  The model input that deviates from the dimensions provided by the </w:t>
      </w:r>
      <w:r w:rsidR="00D52D9E">
        <w:t>ANSYS/Fluent®</w:t>
      </w:r>
      <w:r>
        <w:t xml:space="preserve"> input are presented below in </w:t>
      </w:r>
      <w:r w:rsidR="00F95B38">
        <w:t xml:space="preserve">international </w:t>
      </w:r>
      <w:r w:rsidR="00F671C0">
        <w:t>system</w:t>
      </w:r>
      <w:r w:rsidR="00F95B38">
        <w:t xml:space="preserve"> of units (</w:t>
      </w:r>
      <w:r>
        <w:t>SI</w:t>
      </w:r>
      <w:r w:rsidR="00F95B38">
        <w:t>)</w:t>
      </w:r>
      <w:r>
        <w:t>, in agreement with the native MELCOR input.</w:t>
      </w:r>
    </w:p>
    <w:p w14:paraId="6D366360" w14:textId="1C3FDB6E" w:rsidR="00596CC0" w:rsidRDefault="00596CC0" w:rsidP="00596CC0">
      <w:pPr>
        <w:pStyle w:val="BodyTextFlush"/>
      </w:pPr>
      <w:r>
        <w:t>MELCOR computes advection of mass and energy from arbitrary regions, defined by control volumes, by solving a three-equation set: mass, energy, and momentum for a hydrodynamic field.  The code models transport for two fields, atmosphere and liquid, giving a total of six equations.  In general, control volumes are used to define the hydrodynamic state of a given enclosed space.  The altitude (top and bottom elevations) and total hydrodynamic volume are the principal input along with the initial thermal-dynamic information to satisfy the determination of the state parameters, pressure, temperature, constituent gas composition, etc.</w:t>
      </w:r>
      <w:r w:rsidRPr="00B42084">
        <w:t xml:space="preserve"> </w:t>
      </w:r>
      <w:r>
        <w:t xml:space="preserve"> The MELCOR model discretization of the TSC is shown in </w:t>
      </w:r>
      <w:r>
        <w:fldChar w:fldCharType="begin"/>
      </w:r>
      <w:r>
        <w:instrText xml:space="preserve"> REF _Ref68867493 \h  \* MERGEFORMAT </w:instrText>
      </w:r>
      <w:r>
        <w:fldChar w:fldCharType="separate"/>
      </w:r>
      <w:r w:rsidR="0068219B">
        <w:t xml:space="preserve">Figure </w:t>
      </w:r>
      <w:r w:rsidR="0068219B">
        <w:rPr>
          <w:noProof/>
        </w:rPr>
        <w:t>17</w:t>
      </w:r>
      <w:r>
        <w:fldChar w:fldCharType="end"/>
      </w:r>
      <w:r>
        <w:t>.</w:t>
      </w:r>
    </w:p>
    <w:p w14:paraId="5A8F446C" w14:textId="77777777" w:rsidR="00596CC0" w:rsidRDefault="00596CC0" w:rsidP="00596CC0">
      <w:pPr>
        <w:pStyle w:val="BodyTextFlush"/>
      </w:pPr>
      <w:r>
        <w:t xml:space="preserve">The TSC can be divided into 4 general regions, the top (region above the basket assembly), base (region below the basket assembly), the basket assembly (volume within the basket assemblies), and the fuel assemblies (the sub-region of the basket assembly that contains fuel pins).  Each assembly group, A, B, and C are modeled by a corresponding set of axial stacked control volumes serially connected by inlet and outlet flow paths.  The fuel assemblies are subdivided into 5 axial segments, </w:t>
      </w:r>
      <w:proofErr w:type="gramStart"/>
      <w:r>
        <w:t>similar to</w:t>
      </w:r>
      <w:proofErr w:type="gramEnd"/>
      <w:r>
        <w:t xml:space="preserve"> reactor modeling practices [Bixler, 2013].  At the N+1 axial level, the remaining free volume of the basket assembly is modeled. Plena are used to model the base and top regions, the TSC spaces below and above the basket assembly, respectively.  These control volumes provide the inlet to and outlet from the basket assembly as well as the annulus region.  Between the basket assembly and TSC cylindrical wall is the annulus region, which is subdivided at the same axial positions as the basket assembly.  Similarly, each annulus volume is connected to its nearest annulus neighbor by an inlet and outlet flow path. </w:t>
      </w:r>
    </w:p>
    <w:p w14:paraId="4540C876" w14:textId="77777777" w:rsidR="00596CC0" w:rsidRDefault="00596CC0" w:rsidP="00D003FE">
      <w:pPr>
        <w:jc w:val="center"/>
      </w:pPr>
      <w:r>
        <w:rPr>
          <w:noProof/>
        </w:rPr>
        <w:lastRenderedPageBreak/>
        <w:drawing>
          <wp:inline distT="0" distB="0" distL="0" distR="0" wp14:anchorId="182D2880" wp14:editId="17777BA9">
            <wp:extent cx="5943600" cy="4886960"/>
            <wp:effectExtent l="0" t="0" r="0" b="8890"/>
            <wp:docPr id="232" name="Picture 232" descr="Graphical user interface, diagram,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5-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886960"/>
                    </a:xfrm>
                    <a:prstGeom prst="rect">
                      <a:avLst/>
                    </a:prstGeom>
                  </pic:spPr>
                </pic:pic>
              </a:graphicData>
            </a:graphic>
          </wp:inline>
        </w:drawing>
      </w:r>
    </w:p>
    <w:p w14:paraId="61573FEA" w14:textId="4FCB6A4D" w:rsidR="00596CC0" w:rsidRDefault="00596CC0" w:rsidP="00596CC0">
      <w:pPr>
        <w:pStyle w:val="FigureCaption"/>
      </w:pPr>
      <w:bookmarkStart w:id="67" w:name="_Ref68867493"/>
      <w:bookmarkStart w:id="68" w:name="_Toc69461583"/>
      <w:bookmarkStart w:id="69" w:name="_Toc69564034"/>
      <w:r>
        <w:t xml:space="preserve">Figure </w:t>
      </w:r>
      <w:r w:rsidR="009608F2">
        <w:fldChar w:fldCharType="begin"/>
      </w:r>
      <w:r w:rsidR="009608F2">
        <w:instrText xml:space="preserve"> SEQ Figure \* ARABIC </w:instrText>
      </w:r>
      <w:r w:rsidR="009608F2">
        <w:fldChar w:fldCharType="separate"/>
      </w:r>
      <w:r w:rsidR="0068219B">
        <w:rPr>
          <w:noProof/>
        </w:rPr>
        <w:t>17</w:t>
      </w:r>
      <w:r w:rsidR="009608F2">
        <w:rPr>
          <w:noProof/>
        </w:rPr>
        <w:fldChar w:fldCharType="end"/>
      </w:r>
      <w:bookmarkEnd w:id="67"/>
      <w:r>
        <w:t xml:space="preserve">. MELCOR model </w:t>
      </w:r>
      <w:proofErr w:type="spellStart"/>
      <w:r>
        <w:t>nodalization</w:t>
      </w:r>
      <w:proofErr w:type="spellEnd"/>
      <w:r>
        <w:t xml:space="preserve">. Control volume assembly group A, B, and C are depicted as N0M, where M is the corresponding number 1, 2, and 3, respectively and the annulus is </w:t>
      </w:r>
      <w:proofErr w:type="spellStart"/>
      <w:r>
        <w:t>nodalized</w:t>
      </w:r>
      <w:proofErr w:type="spellEnd"/>
      <w:r>
        <w:t xml:space="preserve"> as 1N*</w:t>
      </w:r>
      <w:bookmarkEnd w:id="68"/>
      <w:bookmarkEnd w:id="69"/>
    </w:p>
    <w:p w14:paraId="6B3BE72C" w14:textId="77777777" w:rsidR="00596CC0" w:rsidRDefault="00596CC0" w:rsidP="00596CC0">
      <w:pPr>
        <w:pStyle w:val="BodyTextFlush"/>
      </w:pPr>
      <w:r>
        <w:t>*Where N is the axial set for the both the annulus and basket assembly region. The flow paths connecting the B assembly volumes as well as the C assembly volumes are omitted from the figure.</w:t>
      </w:r>
    </w:p>
    <w:p w14:paraId="742063CA" w14:textId="77777777" w:rsidR="00596CC0" w:rsidRDefault="00596CC0" w:rsidP="00596CC0">
      <w:pPr>
        <w:pStyle w:val="BodyTextFlush"/>
      </w:pPr>
    </w:p>
    <w:p w14:paraId="19A1304D" w14:textId="42A55B83" w:rsidR="00596CC0" w:rsidRDefault="00596CC0" w:rsidP="00596CC0">
      <w:pPr>
        <w:pStyle w:val="BodyTextFlush"/>
      </w:pPr>
      <w:r>
        <w:t xml:space="preserve">The control volume total hydrodynamic volumes are computed from the dimensions in Appendix B and facility description provided in Section </w:t>
      </w:r>
      <w:r w:rsidR="00805975">
        <w:t>2.</w:t>
      </w:r>
      <w:r>
        <w:t xml:space="preserve">  The dimensions of the fuel pin, number of fuel pins, and the simplified basket assembly dimension were used to compute the free volume for each fuel assembly group control volume.  In general, the default flow-through area, the area with which the net volumetric flow rate of the control volume is used to compute the internal velocity, which is supplied to the HS package to compute heat and mass transfer to structures, is appropriate for most vertical flow applications.  By default, MELCOR computes flow-through area by dividing the control volume’s hydrodynamic volume by the total axial elevation change.  This gives the cross-sectional area between the FTA square grid and the enclosed assemblies, multiplied by the number of assemblies of a given the assembly group.</w:t>
      </w:r>
    </w:p>
    <w:p w14:paraId="57C6AD73" w14:textId="485E2DD8" w:rsidR="00596CC0" w:rsidRDefault="00596CC0" w:rsidP="00596CC0">
      <w:pPr>
        <w:pStyle w:val="BodyTextFlush"/>
      </w:pPr>
      <w:r>
        <w:t xml:space="preserve">The TSC enclosed volumes are initialized at 486.15 K and the same pressure as the </w:t>
      </w:r>
      <w:r w:rsidR="00D52D9E">
        <w:t>ANSYS/Fluent®</w:t>
      </w:r>
      <w:r>
        <w:t xml:space="preserve"> model, 8.106 MPa.  Given a steady state portion of the analysis is performed prior to inserting the </w:t>
      </w:r>
      <w:r>
        <w:lastRenderedPageBreak/>
        <w:t xml:space="preserve">aerosols, these values are permitted to achieve a quasi-steady state.  Thus, the initial temperature for the analysis is irrelevant, </w:t>
      </w:r>
      <w:proofErr w:type="gramStart"/>
      <w:r>
        <w:t>with the exception of</w:t>
      </w:r>
      <w:proofErr w:type="gramEnd"/>
      <w:r>
        <w:t xml:space="preserve"> the environment conditions, defined at standard temperature and pressure.</w:t>
      </w:r>
    </w:p>
    <w:p w14:paraId="7BF8E672" w14:textId="77777777" w:rsidR="00596CC0" w:rsidRDefault="00596CC0" w:rsidP="00596CC0">
      <w:pPr>
        <w:pStyle w:val="BodyTextFlush"/>
      </w:pPr>
      <w:r>
        <w:t xml:space="preserve">Definition of the flow paths, which represents the momentum expression and constitutive equations, requires specifying the inertial length (a surrogate for the mass being transported), the flow area, and open/close junction heights.  To approximate the inertial length, volume center to volume center flow paths are defined.  This is performed by defining the location of the flow path junctions to be at the control volume center for each of the connected volumes.  The junction heights determine the availability of a field for transport and for the reader’s convenience may be considered </w:t>
      </w:r>
      <w:proofErr w:type="gramStart"/>
      <w:r>
        <w:t>similar to</w:t>
      </w:r>
      <w:proofErr w:type="gramEnd"/>
      <w:r>
        <w:t xml:space="preserve"> pipe openings.  Given only atmospheric transport is being computed, further explanation is not necessary as atmospheric material is always the only field present at each junction openings.  The minor and major losses, form and friction losses of the transmitted fluids, are modeled as given in Eq. (8), using </w:t>
      </w:r>
      <w:proofErr w:type="spellStart"/>
      <w:r>
        <w:t>Eqs</w:t>
      </w:r>
      <w:proofErr w:type="spellEnd"/>
      <w:r>
        <w:t>. (7) and (9),</w:t>
      </w:r>
    </w:p>
    <w:p w14:paraId="16ADA32B" w14:textId="77777777" w:rsidR="00596CC0" w:rsidRPr="00596CC0" w:rsidRDefault="009608F2" w:rsidP="00596CC0">
      <w:pPr>
        <w:pStyle w:val="BodyTextFlush"/>
      </w:pPr>
      <m:oMathPara>
        <m:oMathParaPr>
          <m:jc m:val="right"/>
        </m:oMathParaPr>
        <m:oMath>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r>
            <w:rPr>
              <w:rFonts w:ascii="Cambria Math" w:hAnsi="Cambria Math"/>
              <w:szCs w:val="24"/>
            </w:rPr>
            <m:t xml:space="preserve">=K+ </m:t>
          </m:r>
          <m:nary>
            <m:naryPr>
              <m:chr m:val="∑"/>
              <m:limLoc m:val="undOvr"/>
              <m:supHide m:val="1"/>
              <m:ctrlPr>
                <w:rPr>
                  <w:rFonts w:ascii="Cambria Math" w:hAnsi="Cambria Math"/>
                  <w:i/>
                  <w:szCs w:val="24"/>
                </w:rPr>
              </m:ctrlPr>
            </m:naryPr>
            <m:sub>
              <m:r>
                <w:rPr>
                  <w:rFonts w:ascii="Cambria Math" w:hAnsi="Cambria Math"/>
                  <w:szCs w:val="24"/>
                </w:rPr>
                <m:t>s</m:t>
              </m:r>
            </m:sub>
            <m:sup/>
            <m:e>
              <m:f>
                <m:fPr>
                  <m:ctrlPr>
                    <w:rPr>
                      <w:rFonts w:ascii="Cambria Math" w:hAnsi="Cambria Math"/>
                      <w:i/>
                      <w:szCs w:val="24"/>
                    </w:rPr>
                  </m:ctrlPr>
                </m:fPr>
                <m:num>
                  <m:r>
                    <w:rPr>
                      <w:rFonts w:ascii="Cambria Math" w:hAnsi="Cambria Math"/>
                      <w:szCs w:val="24"/>
                    </w:rPr>
                    <m:t>4</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φ,s</m:t>
                      </m:r>
                    </m:sub>
                  </m:sSub>
                  <m:sSub>
                    <m:sSubPr>
                      <m:ctrlPr>
                        <w:rPr>
                          <w:rFonts w:ascii="Cambria Math" w:hAnsi="Cambria Math"/>
                          <w:i/>
                          <w:szCs w:val="24"/>
                        </w:rPr>
                      </m:ctrlPr>
                    </m:sSubPr>
                    <m:e>
                      <m:r>
                        <w:rPr>
                          <w:rFonts w:ascii="Cambria Math" w:hAnsi="Cambria Math"/>
                          <w:szCs w:val="24"/>
                        </w:rPr>
                        <m:t>L</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den>
              </m:f>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j</m:t>
                              </m:r>
                            </m:sub>
                          </m:s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j</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den>
                      </m:f>
                    </m:e>
                  </m:d>
                </m:e>
                <m:sup>
                  <m:r>
                    <w:rPr>
                      <w:rFonts w:ascii="Cambria Math" w:hAnsi="Cambria Math"/>
                      <w:szCs w:val="24"/>
                    </w:rPr>
                    <m:t>2</m:t>
                  </m:r>
                </m:sup>
              </m:sSup>
            </m:e>
          </m:nary>
          <m:r>
            <w:rPr>
              <w:rFonts w:ascii="Cambria Math" w:hAnsi="Cambria Math"/>
              <w:szCs w:val="24"/>
            </w:rPr>
            <m:t xml:space="preserve">                                                                                   (7)</m:t>
          </m:r>
        </m:oMath>
      </m:oMathPara>
    </w:p>
    <w:p w14:paraId="1E5976EC" w14:textId="77777777" w:rsidR="00596CC0" w:rsidRDefault="00596CC0" w:rsidP="00596CC0">
      <w:pPr>
        <w:pStyle w:val="BodyTextFlush"/>
      </w:pPr>
      <w:r>
        <w:t>where,</w:t>
      </w:r>
    </w:p>
    <w:p w14:paraId="69340E74" w14:textId="46551521" w:rsidR="00596CC0" w:rsidRDefault="00596CC0" w:rsidP="00596CC0">
      <w:pPr>
        <w:pStyle w:val="BodyTextFlush"/>
      </w:pPr>
      <m:oMath>
        <m:r>
          <w:rPr>
            <w:rFonts w:ascii="Cambria Math" w:hAnsi="Cambria Math"/>
            <w:szCs w:val="24"/>
          </w:rPr>
          <m:t>K</m:t>
        </m:r>
      </m:oMath>
      <w:r>
        <w:t xml:space="preserve"> = </w:t>
      </w:r>
      <w:r w:rsidR="00296ABC">
        <w:t>U</w:t>
      </w:r>
      <w:r>
        <w:t>ser-defined form loss coefficient of the flow path,</w:t>
      </w:r>
    </w:p>
    <w:p w14:paraId="0D1B665D" w14:textId="6066EFC5" w:rsidR="00596CC0" w:rsidRDefault="00596CC0" w:rsidP="00596CC0">
      <w:pPr>
        <w:pStyle w:val="BodyTextFlush"/>
      </w:pPr>
      <m:oMath>
        <m:r>
          <w:rPr>
            <w:rFonts w:ascii="Cambria Math" w:hAnsi="Cambria Math"/>
          </w:rPr>
          <m:t>f</m:t>
        </m:r>
      </m:oMath>
      <w:r>
        <w:t xml:space="preserve"> = </w:t>
      </w:r>
      <w:r w:rsidR="00296ABC">
        <w:t>F</w:t>
      </w:r>
      <w:r>
        <w:t>riction factor for the segment,</w:t>
      </w:r>
    </w:p>
    <w:p w14:paraId="6F32B8AD" w14:textId="06B71732" w:rsidR="00596CC0" w:rsidRDefault="00596CC0" w:rsidP="00596CC0">
      <w:pPr>
        <w:pStyle w:val="BodyTextFlush"/>
      </w:pPr>
      <m:oMath>
        <m:r>
          <w:rPr>
            <w:rFonts w:ascii="Cambria Math" w:hAnsi="Cambria Math"/>
            <w:szCs w:val="24"/>
          </w:rPr>
          <m:t>D</m:t>
        </m:r>
      </m:oMath>
      <w:r>
        <w:t xml:space="preserve"> = Hydraulic diameter of a segment,</w:t>
      </w:r>
    </w:p>
    <w:p w14:paraId="07E3BC36" w14:textId="7D1DDED1" w:rsidR="00596CC0" w:rsidRDefault="00596CC0" w:rsidP="00596CC0">
      <w:pPr>
        <w:pStyle w:val="BodyTextFlush"/>
      </w:pPr>
      <m:oMath>
        <m:r>
          <w:rPr>
            <w:rFonts w:ascii="Cambria Math" w:hAnsi="Cambria Math"/>
            <w:szCs w:val="24"/>
          </w:rPr>
          <m:t>L</m:t>
        </m:r>
      </m:oMath>
      <w:r>
        <w:t xml:space="preserve"> = Segment length of a segment,</w:t>
      </w:r>
    </w:p>
    <w:p w14:paraId="46B824BB" w14:textId="15E605B7" w:rsidR="00596CC0" w:rsidRDefault="00596CC0" w:rsidP="00596CC0">
      <w:pPr>
        <w:pStyle w:val="BodyTextFlush"/>
      </w:pPr>
      <m:oMath>
        <m:r>
          <w:rPr>
            <w:rFonts w:ascii="Cambria Math" w:hAnsi="Cambria Math"/>
            <w:szCs w:val="24"/>
          </w:rPr>
          <m:t>F</m:t>
        </m:r>
      </m:oMath>
      <w:r>
        <w:t xml:space="preserve"> = Open fraction of the path,</w:t>
      </w:r>
    </w:p>
    <w:p w14:paraId="2165EDDB" w14:textId="342CF18C" w:rsidR="00596CC0" w:rsidRDefault="00596CC0" w:rsidP="00596CC0">
      <w:pPr>
        <w:pStyle w:val="BodyTextFlush"/>
      </w:pPr>
      <m:oMath>
        <m:r>
          <w:rPr>
            <w:rFonts w:ascii="Cambria Math" w:hAnsi="Cambria Math"/>
            <w:szCs w:val="24"/>
          </w:rPr>
          <m:t>A</m:t>
        </m:r>
      </m:oMath>
      <w:r>
        <w:t xml:space="preserve"> = Area of either a segment or flow path, the ratio converts the flow path velocity to a segment velocity in the pressure drop correlation,</w:t>
      </w:r>
    </w:p>
    <w:p w14:paraId="5E62AED1" w14:textId="46391B87" w:rsidR="00596CC0" w:rsidRDefault="009608F2" w:rsidP="00596CC0">
      <w:pPr>
        <w:pStyle w:val="BodyTextFlush"/>
      </w:pPr>
      <m:oMath>
        <m:sSub>
          <m:sSubPr>
            <m:ctrlPr>
              <w:rPr>
                <w:rFonts w:ascii="Cambria Math" w:hAnsi="Cambria Math"/>
                <w:i/>
              </w:rPr>
            </m:ctrlPr>
          </m:sSubPr>
          <m:e/>
          <m:sub>
            <m:r>
              <w:rPr>
                <w:rFonts w:ascii="Cambria Math" w:hAnsi="Cambria Math"/>
              </w:rPr>
              <m:t>s</m:t>
            </m:r>
          </m:sub>
        </m:sSub>
      </m:oMath>
      <w:r w:rsidR="00596CC0">
        <w:t xml:space="preserve">= </w:t>
      </w:r>
      <w:r w:rsidR="00296ABC">
        <w:t xml:space="preserve">The </w:t>
      </w:r>
      <w:r w:rsidR="00596CC0">
        <w:t>current flow path segment,</w:t>
      </w:r>
    </w:p>
    <w:p w14:paraId="0AD973FA" w14:textId="4DDC5EB3" w:rsidR="00596CC0" w:rsidRDefault="009608F2" w:rsidP="00596CC0">
      <w:pPr>
        <w:pStyle w:val="BodyTextFlush"/>
      </w:pPr>
      <m:oMath>
        <m:sSub>
          <m:sSubPr>
            <m:ctrlPr>
              <w:rPr>
                <w:rFonts w:ascii="Cambria Math" w:hAnsi="Cambria Math"/>
                <w:i/>
              </w:rPr>
            </m:ctrlPr>
          </m:sSubPr>
          <m:e/>
          <m:sub>
            <m:r>
              <w:rPr>
                <w:rFonts w:ascii="Cambria Math" w:hAnsi="Cambria Math"/>
              </w:rPr>
              <m:t>φ</m:t>
            </m:r>
          </m:sub>
        </m:sSub>
      </m:oMath>
      <w:r w:rsidR="00596CC0">
        <w:t xml:space="preserve"> = </w:t>
      </w:r>
      <w:r w:rsidR="00296ABC">
        <w:t>T</w:t>
      </w:r>
      <w:r w:rsidR="00596CC0">
        <w:t>he given field, atmosphere or liquid,</w:t>
      </w:r>
    </w:p>
    <w:p w14:paraId="5342EE73" w14:textId="50BF4980" w:rsidR="00596CC0" w:rsidRPr="00CB6B57" w:rsidRDefault="009608F2" w:rsidP="00596CC0">
      <w:pPr>
        <w:pStyle w:val="BodyTextFlush"/>
      </w:pPr>
      <m:oMath>
        <m:sSub>
          <m:sSubPr>
            <m:ctrlPr>
              <w:rPr>
                <w:rFonts w:ascii="Cambria Math" w:hAnsi="Cambria Math"/>
                <w:i/>
              </w:rPr>
            </m:ctrlPr>
          </m:sSubPr>
          <m:e/>
          <m:sub>
            <m:r>
              <w:rPr>
                <w:rFonts w:ascii="Cambria Math" w:hAnsi="Cambria Math"/>
              </w:rPr>
              <m:t>j</m:t>
            </m:r>
          </m:sub>
        </m:sSub>
      </m:oMath>
      <w:r w:rsidR="00596CC0">
        <w:t xml:space="preserve"> = </w:t>
      </w:r>
      <w:r w:rsidR="00296ABC">
        <w:t>T</w:t>
      </w:r>
      <w:r w:rsidR="00596CC0">
        <w:t>he associated flow path, and</w:t>
      </w:r>
    </w:p>
    <w:p w14:paraId="49C28732" w14:textId="4554CD14" w:rsidR="00596CC0" w:rsidRDefault="009608F2" w:rsidP="00596CC0">
      <w:pPr>
        <w:pStyle w:val="BodyTextFlush"/>
      </w:pPr>
      <m:oMath>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oMath>
      <w:r w:rsidR="00596CC0">
        <w:t xml:space="preserve"> = </w:t>
      </w:r>
      <w:r w:rsidR="00296ABC">
        <w:t>C</w:t>
      </w:r>
      <w:r w:rsidR="00596CC0">
        <w:t>ombined form and friction loss factor</w:t>
      </w:r>
    </w:p>
    <w:p w14:paraId="46C965B3" w14:textId="6413E66C" w:rsidR="00596CC0" w:rsidRPr="00596CC0" w:rsidRDefault="00596CC0" w:rsidP="00596CC0">
      <w:pPr>
        <w:pStyle w:val="BodyTextFlush"/>
        <w:rPr>
          <w:szCs w:val="24"/>
        </w:rPr>
      </w:pPr>
      <m:oMathPara>
        <m:oMathParaPr>
          <m:jc m:val="right"/>
        </m:oMathParaPr>
        <m:oMath>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j,φ</m:t>
              </m:r>
            </m:sub>
          </m:sSub>
          <m:sSup>
            <m:sSupPr>
              <m:ctrlPr>
                <w:rPr>
                  <w:rFonts w:ascii="Cambria Math" w:hAnsi="Cambria Math"/>
                  <w:i/>
                  <w:szCs w:val="24"/>
                </w:rPr>
              </m:ctrlPr>
            </m:sSupPr>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K</m:t>
              </m:r>
            </m:e>
            <m:sup>
              <m:r>
                <w:rPr>
                  <w:rFonts w:ascii="Cambria Math" w:hAnsi="Cambria Math"/>
                  <w:szCs w:val="24"/>
                </w:rPr>
                <m:t>*</m:t>
              </m:r>
            </m:sup>
          </m:sSup>
          <m:sSub>
            <m:sSubPr>
              <m:ctrlPr>
                <w:rPr>
                  <w:rFonts w:ascii="Cambria Math" w:hAnsi="Cambria Math"/>
                  <w:i/>
                  <w:szCs w:val="24"/>
                </w:rPr>
              </m:ctrlPr>
            </m:sSubPr>
            <m:e>
              <m:r>
                <w:rPr>
                  <w:rFonts w:ascii="Cambria Math" w:hAnsi="Cambria Math"/>
                  <w:szCs w:val="24"/>
                </w:rPr>
                <m:t>ρ</m:t>
              </m:r>
            </m:e>
            <m:sub>
              <m:r>
                <w:rPr>
                  <w:rFonts w:ascii="Cambria Math" w:hAnsi="Cambria Math"/>
                  <w:szCs w:val="24"/>
                </w:rPr>
                <m:t>j,φ</m:t>
              </m:r>
            </m:sub>
          </m:sSub>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j,φ</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j,φ</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8</m:t>
              </m:r>
            </m:e>
          </m:d>
        </m:oMath>
      </m:oMathPara>
    </w:p>
    <w:p w14:paraId="374F6A61" w14:textId="77777777" w:rsidR="00596CC0" w:rsidRDefault="00596CC0" w:rsidP="00596CC0">
      <w:pPr>
        <w:pStyle w:val="BodyTextFlush"/>
      </w:pPr>
      <w:r>
        <w:t>where,</w:t>
      </w:r>
    </w:p>
    <w:p w14:paraId="7CB0E9B8" w14:textId="371A80A6" w:rsidR="00596CC0" w:rsidRDefault="00296ABC" w:rsidP="00596CC0">
      <w:pPr>
        <w:pStyle w:val="BodyTextFlush"/>
      </w:pPr>
      <m:oMath>
        <m:r>
          <w:rPr>
            <w:rFonts w:ascii="Cambria Math" w:hAnsi="Cambria Math"/>
            <w:szCs w:val="24"/>
          </w:rPr>
          <m:t>∆P</m:t>
        </m:r>
      </m:oMath>
      <w:r w:rsidR="00596CC0">
        <w:t xml:space="preserve"> = Pressure drop due to form and friction losses,</w:t>
      </w:r>
    </w:p>
    <w:p w14:paraId="2A0339EC" w14:textId="0EC623AB" w:rsidR="00596CC0" w:rsidRDefault="00296ABC" w:rsidP="00596CC0">
      <w:pPr>
        <w:pStyle w:val="BodyTextFlush"/>
      </w:pPr>
      <m:oMath>
        <m:r>
          <w:rPr>
            <w:rFonts w:ascii="Cambria Math" w:hAnsi="Cambria Math"/>
          </w:rPr>
          <m:t>ρ</m:t>
        </m:r>
      </m:oMath>
      <w:r w:rsidR="00596CC0">
        <w:t xml:space="preserve"> = </w:t>
      </w:r>
      <w:r>
        <w:t>D</w:t>
      </w:r>
      <w:r w:rsidR="00596CC0">
        <w:t>ensity of field</w:t>
      </w:r>
      <w:r>
        <w:t>, and</w:t>
      </w:r>
      <w:r w:rsidR="00596CC0">
        <w:t xml:space="preserve"> </w:t>
      </w:r>
    </w:p>
    <w:p w14:paraId="625315E9" w14:textId="7924282C" w:rsidR="00296ABC" w:rsidRPr="00CB6B57" w:rsidRDefault="00296ABC" w:rsidP="00596CC0">
      <w:pPr>
        <w:pStyle w:val="BodyTextFlush"/>
      </w:pPr>
      <m:oMath>
        <m:r>
          <w:rPr>
            <w:rFonts w:ascii="Cambria Math" w:hAnsi="Cambria Math"/>
          </w:rPr>
          <m:t>v</m:t>
        </m:r>
      </m:oMath>
      <w:r>
        <w:t xml:space="preserve"> = Velocity.</w:t>
      </w:r>
    </w:p>
    <w:p w14:paraId="58D1D2CC" w14:textId="77777777" w:rsidR="00596CC0" w:rsidRDefault="00596CC0" w:rsidP="00596CC0">
      <w:pPr>
        <w:pStyle w:val="BodyTextFlush"/>
      </w:pPr>
      <w:r>
        <w:t>Given laminar flow, the friction factor, which is expressed in MELCOR as the Fanning friction factor is provided as,</w:t>
      </w:r>
    </w:p>
    <w:p w14:paraId="0490C191" w14:textId="77777777" w:rsidR="00596CC0" w:rsidRPr="00596CC0" w:rsidRDefault="00596CC0" w:rsidP="00596CC0">
      <w:pPr>
        <w:pStyle w:val="BodyTextFlush"/>
      </w:pPr>
      <m:oMathPara>
        <m:oMathParaPr>
          <m:jc m:val="right"/>
        </m:oMathParaPr>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lam</m:t>
                  </m:r>
                </m:sub>
              </m:sSub>
            </m:num>
            <m:den>
              <m:r>
                <w:rPr>
                  <w:rFonts w:ascii="Cambria Math" w:hAnsi="Cambria Math"/>
                  <w:szCs w:val="24"/>
                </w:rPr>
                <m:t>Re</m:t>
              </m:r>
            </m:den>
          </m:f>
          <m:r>
            <w:rPr>
              <w:rFonts w:ascii="Cambria Math" w:hAnsi="Cambria Math"/>
              <w:szCs w:val="24"/>
            </w:rPr>
            <m:t xml:space="preserve">                                                                                                                          (9)</m:t>
          </m:r>
        </m:oMath>
      </m:oMathPara>
    </w:p>
    <w:p w14:paraId="405E88E7" w14:textId="77777777" w:rsidR="00596CC0" w:rsidRDefault="00596CC0" w:rsidP="00596CC0">
      <w:pPr>
        <w:pStyle w:val="BodyTextFlush"/>
      </w:pPr>
      <w:r>
        <w:t xml:space="preserve">where, </w:t>
      </w:r>
    </w:p>
    <w:p w14:paraId="05B6ECB9" w14:textId="0188195C" w:rsidR="00596CC0" w:rsidRDefault="009608F2" w:rsidP="00596CC0">
      <w:pPr>
        <w:pStyle w:val="BodyTextFlush"/>
      </w:pP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lam</m:t>
            </m:r>
          </m:sub>
        </m:sSub>
      </m:oMath>
      <w:r w:rsidR="00596CC0">
        <w:t xml:space="preserve"> = </w:t>
      </w:r>
      <w:r w:rsidR="00296ABC">
        <w:t>A</w:t>
      </w:r>
      <w:r w:rsidR="00596CC0">
        <w:t xml:space="preserve"> constant, with a default value of 16, and</w:t>
      </w:r>
    </w:p>
    <w:p w14:paraId="55A430C6" w14:textId="4FD35301" w:rsidR="00596CC0" w:rsidRDefault="00296ABC" w:rsidP="00596CC0">
      <w:pPr>
        <w:pStyle w:val="BodyTextFlush"/>
      </w:pPr>
      <m:oMath>
        <m:r>
          <w:rPr>
            <w:rFonts w:ascii="Cambria Math" w:hAnsi="Cambria Math"/>
            <w:szCs w:val="24"/>
          </w:rPr>
          <m:t>Re</m:t>
        </m:r>
      </m:oMath>
      <w:r w:rsidR="00596CC0">
        <w:t xml:space="preserve"> = Reynolds number.</w:t>
      </w:r>
    </w:p>
    <w:p w14:paraId="16F00548" w14:textId="77777777" w:rsidR="00596CC0" w:rsidRPr="00723AA4" w:rsidRDefault="00596CC0" w:rsidP="00596CC0">
      <w:pPr>
        <w:pStyle w:val="BodyTextFlush"/>
      </w:pPr>
      <w:r>
        <w:lastRenderedPageBreak/>
        <w:t>Frictional losses, which are computed for user-defined flow path segments, are restricted to the flow path regions represented within the basket assembly and the annulus.  The S</w:t>
      </w:r>
      <w:r>
        <w:rPr>
          <w:vertAlign w:val="subscript"/>
        </w:rPr>
        <w:t>lam</w:t>
      </w:r>
      <w:r>
        <w:t xml:space="preserve"> of the basket assembly region is taken from [</w:t>
      </w:r>
      <w:proofErr w:type="spellStart"/>
      <w:r w:rsidRPr="00D764C2">
        <w:t>Zigh</w:t>
      </w:r>
      <w:proofErr w:type="spellEnd"/>
      <w:r>
        <w:t xml:space="preserve"> 2013] and adjusted to a nominal value of 25 for the fuel assembly region, note the reference applies the Darcy-</w:t>
      </w:r>
      <w:proofErr w:type="spellStart"/>
      <w:r>
        <w:t>Weisbach</w:t>
      </w:r>
      <w:proofErr w:type="spellEnd"/>
      <w:r>
        <w:t xml:space="preserve"> representation of the friction factor reporting nominal value of 100 in the reference.  The multiplication factor of four present in Equation 7 differentiates the two.  The annulus region retains the default constant value of 16 for S</w:t>
      </w:r>
      <w:r>
        <w:rPr>
          <w:vertAlign w:val="subscript"/>
        </w:rPr>
        <w:t>lam</w:t>
      </w:r>
      <w:r>
        <w:t>.  The frictional losses of the flow path regions in the top and base control volumes are disregarded.  Form loss coefficients of 1.0 are specified for the flow paths entering and exiting the basket assembly and annulus, only.  Given the structural models are limited to the FTAs, fuel pins, and TSC components, form loss factors were not applied to accommodate form losses for the grid spacers at this time.</w:t>
      </w:r>
    </w:p>
    <w:p w14:paraId="11075D79" w14:textId="1F283C8B" w:rsidR="00596CC0" w:rsidRDefault="00596CC0" w:rsidP="00596CC0">
      <w:pPr>
        <w:pStyle w:val="BodyTextFlush"/>
      </w:pPr>
      <w:r>
        <w:t xml:space="preserve">The HS package represents physical structures and their necessary characteristics to model energy exchange with the working fluid.  </w:t>
      </w:r>
      <w:proofErr w:type="gramStart"/>
      <w:r>
        <w:t>Similar to</w:t>
      </w:r>
      <w:proofErr w:type="gramEnd"/>
      <w:r>
        <w:t xml:space="preserve"> the </w:t>
      </w:r>
      <w:r w:rsidR="00D52D9E">
        <w:t>ANSYS/Fluent®</w:t>
      </w:r>
      <w:r>
        <w:t xml:space="preserve"> model, the represented components are the fuel pins, basket assembly, and TSC within the model.  HS modeling is primarily performed in the definition of the total volume, identified material, interacting area, and characteristic dimension of the structure.  The heat transfer area and physical locations are apparent from the model description and dimensions provided in Appendix A.</w:t>
      </w:r>
    </w:p>
    <w:p w14:paraId="629994EA" w14:textId="5DAF4767" w:rsidR="00596CC0" w:rsidRDefault="00596CC0" w:rsidP="00596CC0">
      <w:pPr>
        <w:pStyle w:val="BodyTextFlush"/>
      </w:pPr>
      <w:r>
        <w:t xml:space="preserve">While the </w:t>
      </w:r>
      <w:r w:rsidR="00D52D9E">
        <w:t>ANSYS/Fluent®</w:t>
      </w:r>
      <w:r>
        <w:t xml:space="preserve"> representation of the fuel/cladding system is modeled as a permeable media, MELCOR distinctly models intact structures with simple geometries, such as rectangular, spherical, or cylindrical.  The fuel/gap/clad system is model with the dimensional characteristics of fresh fuel, the characteristic dimension is the outer diameter of the cladding for the cylindrical geometry.</w:t>
      </w:r>
      <w:r w:rsidRPr="007557D0">
        <w:t xml:space="preserve"> </w:t>
      </w:r>
      <w:r>
        <w:t xml:space="preserve"> The outer fuel and cladding diameters are modeled as </w:t>
      </w:r>
      <w:r w:rsidRPr="00F874EB">
        <w:t>0.0040132</w:t>
      </w:r>
      <w:r>
        <w:t xml:space="preserve"> m and </w:t>
      </w:r>
      <w:r w:rsidRPr="00F874EB">
        <w:t>0.0047498</w:t>
      </w:r>
      <w:r>
        <w:t xml:space="preserve"> m.  A helium-filled gap resides between the outer fuel diameter and the inner diameter of the cladding, </w:t>
      </w:r>
      <w:r w:rsidRPr="00F874EB">
        <w:t>0.0041783</w:t>
      </w:r>
      <w:r w:rsidR="00F95B38">
        <w:t xml:space="preserve"> m</w:t>
      </w:r>
      <w:r>
        <w:t>.  Due to fuel swelling, spent fuel has a gap reduced considerably compared to fresh fuel, enhancing heat transfer.  This will be addressed in future model improvements.  The unheated section of the fuel pins is modeled assuming only the presences of zirconium cladding.  A fraction of the total single pin power is uniformly sourced into the heat structures constituting the heated region.</w:t>
      </w:r>
    </w:p>
    <w:p w14:paraId="38F2CA6C" w14:textId="159EE0C4" w:rsidR="00596CC0" w:rsidRPr="007557D0" w:rsidRDefault="00596CC0" w:rsidP="00596CC0">
      <w:pPr>
        <w:pStyle w:val="BodyTextFlush"/>
      </w:pPr>
      <w:r>
        <w:t xml:space="preserve">Characteristic lengths for the TSC wall and the basket assembly are taken as the full height for each given structure.  The TSC lid and base characteristic lengths are approximated as the square root of the surface area.  Each are modeled as rectangular geometries.  For the current analyses, the characteristic lengths of the TSC are disregarded given the heat transfer coefficients are directly defined.  Given the </w:t>
      </w:r>
      <w:r w:rsidR="00D52D9E">
        <w:t>ANSYS/Fluent®</w:t>
      </w:r>
      <w:r>
        <w:t xml:space="preserve"> model’s application of a single 10 W/m</w:t>
      </w:r>
      <w:r>
        <w:rPr>
          <w:vertAlign w:val="superscript"/>
        </w:rPr>
        <w:t>2</w:t>
      </w:r>
      <w:r>
        <w:t>/</w:t>
      </w:r>
      <w:r w:rsidR="00F95B38">
        <w:t>C</w:t>
      </w:r>
      <w:r>
        <w:t>, a similar total steady state heat transfer resistance is imposed by defining both the inner and outer heat transfer coefficients as 20 W/m</w:t>
      </w:r>
      <w:r>
        <w:rPr>
          <w:vertAlign w:val="superscript"/>
        </w:rPr>
        <w:t>2</w:t>
      </w:r>
      <w:r>
        <w:t>/K.</w:t>
      </w:r>
    </w:p>
    <w:p w14:paraId="554C5CE9" w14:textId="750F1F6B" w:rsidR="00596CC0" w:rsidRDefault="00596CC0" w:rsidP="00596CC0">
      <w:pPr>
        <w:pStyle w:val="BodyTextFlush"/>
      </w:pPr>
      <w:r>
        <w:t xml:space="preserve">The basket assembly cannot be correctly modeled in MELCOR given the complex geometry.  The </w:t>
      </w:r>
      <w:r w:rsidR="00D52D9E">
        <w:t>FTAs are</w:t>
      </w:r>
      <w:r>
        <w:t xml:space="preserve"> subdivided into singular, 2-sided rectangular plates at each axial level, depicted in the </w:t>
      </w:r>
      <w:proofErr w:type="spellStart"/>
      <w:r>
        <w:t>nodalization</w:t>
      </w:r>
      <w:proofErr w:type="spellEnd"/>
      <w:r>
        <w:t xml:space="preserve"> shown in </w:t>
      </w:r>
      <w:r>
        <w:fldChar w:fldCharType="begin"/>
      </w:r>
      <w:r>
        <w:instrText xml:space="preserve"> REF _Ref69131493 \h  \* MERGEFORMAT </w:instrText>
      </w:r>
      <w:r>
        <w:fldChar w:fldCharType="separate"/>
      </w:r>
      <w:r w:rsidR="0068219B">
        <w:t xml:space="preserve">Figure </w:t>
      </w:r>
      <w:r w:rsidR="0068219B">
        <w:rPr>
          <w:noProof/>
        </w:rPr>
        <w:t>18</w:t>
      </w:r>
      <w:r>
        <w:fldChar w:fldCharType="end"/>
      </w:r>
      <w:r>
        <w:t xml:space="preserve">.  The 2-sided structures perform convective heat transfer with the associated neighboring fluid found in the corresponding control volume.  Given the three-assembly group model, some </w:t>
      </w:r>
      <w:r w:rsidR="00D52D9E">
        <w:t>FTAs walls</w:t>
      </w:r>
      <w:r>
        <w:t xml:space="preserve"> have both sides interacting with the fluid associated with assembly group A, or one side interacting with assembly B group.  The heat transfer coefficients are computed by default for the </w:t>
      </w:r>
      <w:r w:rsidR="00D52D9E">
        <w:t>FTAs</w:t>
      </w:r>
      <w:r>
        <w:t xml:space="preserve"> while applying the axial height of the local control volume as the characteristic length.</w:t>
      </w:r>
    </w:p>
    <w:p w14:paraId="6D954204" w14:textId="77777777" w:rsidR="00596CC0" w:rsidRDefault="00596CC0" w:rsidP="00D003FE">
      <w:pPr>
        <w:jc w:val="center"/>
      </w:pPr>
      <w:r>
        <w:rPr>
          <w:noProof/>
        </w:rPr>
        <w:lastRenderedPageBreak/>
        <w:drawing>
          <wp:inline distT="0" distB="0" distL="0" distR="0" wp14:anchorId="5DCFCEF8" wp14:editId="0843F25D">
            <wp:extent cx="5943600" cy="5788371"/>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5-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788371"/>
                    </a:xfrm>
                    <a:prstGeom prst="rect">
                      <a:avLst/>
                    </a:prstGeom>
                  </pic:spPr>
                </pic:pic>
              </a:graphicData>
            </a:graphic>
          </wp:inline>
        </w:drawing>
      </w:r>
    </w:p>
    <w:p w14:paraId="12127876" w14:textId="727AFCB7" w:rsidR="00596CC0" w:rsidRDefault="00596CC0" w:rsidP="00296ABC">
      <w:pPr>
        <w:pStyle w:val="FigureCaption"/>
      </w:pPr>
      <w:bookmarkStart w:id="70" w:name="_Ref69131493"/>
      <w:bookmarkStart w:id="71" w:name="_Toc69461584"/>
      <w:bookmarkStart w:id="72" w:name="_Toc69564035"/>
      <w:r>
        <w:t xml:space="preserve">Figure </w:t>
      </w:r>
      <w:r w:rsidR="009608F2">
        <w:fldChar w:fldCharType="begin"/>
      </w:r>
      <w:r w:rsidR="009608F2">
        <w:instrText xml:space="preserve"> SEQ Figure \* ARABIC </w:instrText>
      </w:r>
      <w:r w:rsidR="009608F2">
        <w:fldChar w:fldCharType="separate"/>
      </w:r>
      <w:r w:rsidR="0068219B">
        <w:rPr>
          <w:noProof/>
        </w:rPr>
        <w:t>18</w:t>
      </w:r>
      <w:r w:rsidR="009608F2">
        <w:rPr>
          <w:noProof/>
        </w:rPr>
        <w:fldChar w:fldCharType="end"/>
      </w:r>
      <w:bookmarkEnd w:id="70"/>
      <w:r>
        <w:t>. Heat structures included in the MELCOR model and their general location.</w:t>
      </w:r>
      <w:bookmarkEnd w:id="71"/>
      <w:bookmarkEnd w:id="72"/>
    </w:p>
    <w:p w14:paraId="69A3F4A5" w14:textId="77777777" w:rsidR="00596CC0" w:rsidRPr="00E0397A" w:rsidRDefault="00596CC0" w:rsidP="00596CC0"/>
    <w:p w14:paraId="51ED5D78" w14:textId="77777777" w:rsidR="00596CC0" w:rsidRDefault="00596CC0" w:rsidP="00596CC0">
      <w:r>
        <w:t>Default code behavior is maintained concerning the convection heat transfer regimes, natural versus forced, and flow regime, laminar versus turbulent.  Given the passive operation of the cask system, heat transfer will be continuously modeled with laminar/natural convection correlations for all heat structure.</w:t>
      </w:r>
    </w:p>
    <w:p w14:paraId="1A27A448" w14:textId="1CA0F5BD" w:rsidR="00596CC0" w:rsidRDefault="00596CC0" w:rsidP="00596CC0">
      <w:r>
        <w:t>UO</w:t>
      </w:r>
      <w:r w:rsidRPr="00E0397A">
        <w:rPr>
          <w:vertAlign w:val="subscript"/>
        </w:rPr>
        <w:t>2</w:t>
      </w:r>
      <w:r>
        <w:t xml:space="preserve"> is sourced into the model to a prescribed size bin and total mass for the TSC.  This insertion occurs over a single timestep across all control volumes to produce a uniform concentration.  Once the aerosol mass is present, the RN package will compute the agglomeration and deposition rate of the UO</w:t>
      </w:r>
      <w:r w:rsidRPr="00E0397A">
        <w:rPr>
          <w:vertAlign w:val="subscript"/>
        </w:rPr>
        <w:t>2</w:t>
      </w:r>
      <w:r>
        <w:t xml:space="preserve"> mass.  By default, all aerosols are assumed to be adequately represented with a density of 1000 kg/m</w:t>
      </w:r>
      <w:r w:rsidRPr="001323D5">
        <w:rPr>
          <w:vertAlign w:val="superscript"/>
        </w:rPr>
        <w:t>3</w:t>
      </w:r>
      <w:r>
        <w:t xml:space="preserve">.  For Light-Water Reactor applications, where accidents involving large quantities of water are present, this assumption is well-founded.  However, given a dry </w:t>
      </w:r>
      <w:proofErr w:type="spellStart"/>
      <w:r>
        <w:t>cask</w:t>
      </w:r>
      <w:proofErr w:type="spellEnd"/>
      <w:r>
        <w:t xml:space="preserve"> and assumed UO</w:t>
      </w:r>
      <w:r w:rsidRPr="00E0397A">
        <w:rPr>
          <w:vertAlign w:val="subscript"/>
        </w:rPr>
        <w:t>2</w:t>
      </w:r>
      <w:r>
        <w:t xml:space="preserve"> aerosol, the default density of the RN package was specified as 10980 kg/m</w:t>
      </w:r>
      <w:r>
        <w:rPr>
          <w:vertAlign w:val="superscript"/>
        </w:rPr>
        <w:t>3</w:t>
      </w:r>
      <w:r>
        <w:rPr>
          <w:vertAlign w:val="subscript"/>
        </w:rPr>
        <w:t xml:space="preserve">, </w:t>
      </w:r>
      <w:r>
        <w:t>the density of UO</w:t>
      </w:r>
      <w:r w:rsidRPr="00E0397A">
        <w:rPr>
          <w:vertAlign w:val="subscript"/>
        </w:rPr>
        <w:t>2</w:t>
      </w:r>
      <w:r>
        <w:t>.</w:t>
      </w:r>
    </w:p>
    <w:p w14:paraId="7DD60FE8" w14:textId="77777777" w:rsidR="00596CC0" w:rsidRPr="001323D5" w:rsidRDefault="00596CC0" w:rsidP="00596CC0">
      <w:r>
        <w:t xml:space="preserve">Given not all control volumes have a horizontal heat structure to support depositing mass due to gravitational settling, inter-volume transfer of gravitational settling is addressed through the RN1_SET </w:t>
      </w:r>
      <w:r>
        <w:lastRenderedPageBreak/>
        <w:t>record.  This record assigns a recipient control volume which may receive the gravitationally settled mass from another volume.  A settling area equivalent to the flow area is specified for each control volume; the base is excluded given the heat structure representing the TSC bottom.  Masses introduced into the recipient control volume are inserted into the largest available size bin.  This does produce some artificial agglomeration rates between smaller size particles and the largest particles, since large aerosol particles have greater residence time in the atmosphere than is perhaps warranted.</w:t>
      </w:r>
    </w:p>
    <w:p w14:paraId="72029C73" w14:textId="501A2FA1" w:rsidR="00596CC0" w:rsidRDefault="00596CC0" w:rsidP="00596CC0">
      <w:pPr>
        <w:pStyle w:val="BodyText"/>
        <w:ind w:firstLine="0"/>
      </w:pPr>
    </w:p>
    <w:p w14:paraId="17A210ED" w14:textId="3F701AFB" w:rsidR="00D52D9E" w:rsidRDefault="00D52D9E" w:rsidP="00596CC0">
      <w:pPr>
        <w:pStyle w:val="BodyText"/>
        <w:ind w:firstLine="0"/>
      </w:pPr>
    </w:p>
    <w:p w14:paraId="11A65DFE" w14:textId="77777777" w:rsidR="00D52D9E" w:rsidRDefault="00D52D9E" w:rsidP="00596CC0">
      <w:pPr>
        <w:pStyle w:val="BodyText"/>
        <w:ind w:firstLine="0"/>
        <w:sectPr w:rsidR="00D52D9E" w:rsidSect="00894A52">
          <w:footnotePr>
            <w:numFmt w:val="lowerLetter"/>
          </w:footnotePr>
          <w:pgSz w:w="12240" w:h="15840" w:code="1"/>
          <w:pgMar w:top="1440" w:right="1440" w:bottom="1440" w:left="1440" w:header="720" w:footer="720" w:gutter="0"/>
          <w:cols w:space="720"/>
        </w:sectPr>
      </w:pPr>
    </w:p>
    <w:p w14:paraId="0975EC48" w14:textId="657550CA" w:rsidR="0054326F" w:rsidRDefault="00D52D9E" w:rsidP="0054326F">
      <w:pPr>
        <w:pStyle w:val="Heading1"/>
      </w:pPr>
      <w:bookmarkStart w:id="73" w:name="_Toc69713515"/>
      <w:r w:rsidRPr="00D52D9E">
        <w:lastRenderedPageBreak/>
        <w:t>MELCOR RESULTS</w:t>
      </w:r>
      <w:bookmarkEnd w:id="73"/>
    </w:p>
    <w:p w14:paraId="74DA340C" w14:textId="5B9F7BC6" w:rsidR="00D52D9E" w:rsidRDefault="00D52D9E" w:rsidP="00D52D9E">
      <w:pPr>
        <w:pStyle w:val="BodyTextFlush"/>
      </w:pPr>
      <w:r>
        <w:t xml:space="preserve">The MELCOR analyses presented are performed to characterize the aerosol behavior for a select set of scenarios.  There are two stages to each analysis.  First, the analyses are initiated with a steady state calculation from a time of -3.5e5 s until 0.0 s.  All cask control volume vapor temperatures are presented in </w:t>
      </w:r>
      <w:r>
        <w:fldChar w:fldCharType="begin"/>
      </w:r>
      <w:r>
        <w:instrText xml:space="preserve"> REF _Ref69226995 \h  \* MERGEFORMAT </w:instrText>
      </w:r>
      <w:r>
        <w:fldChar w:fldCharType="separate"/>
      </w:r>
      <w:r w:rsidR="0068219B">
        <w:t xml:space="preserve">Figure </w:t>
      </w:r>
      <w:r w:rsidR="0068219B">
        <w:rPr>
          <w:noProof/>
        </w:rPr>
        <w:t>19</w:t>
      </w:r>
      <w:r>
        <w:fldChar w:fldCharType="end"/>
      </w:r>
      <w:r>
        <w:t xml:space="preserve"> to illustrate a quasi-steady condition is provided.  </w:t>
      </w:r>
      <w:r>
        <w:fldChar w:fldCharType="begin"/>
      </w:r>
      <w:r>
        <w:instrText xml:space="preserve"> REF _Ref69227010 \h  \* MERGEFORMAT </w:instrText>
      </w:r>
      <w:r>
        <w:fldChar w:fldCharType="separate"/>
      </w:r>
      <w:r w:rsidR="0068219B">
        <w:t xml:space="preserve">Figure </w:t>
      </w:r>
      <w:r w:rsidR="0068219B">
        <w:rPr>
          <w:noProof/>
        </w:rPr>
        <w:t>20</w:t>
      </w:r>
      <w:r>
        <w:fldChar w:fldCharType="end"/>
      </w:r>
      <w:r>
        <w:t xml:space="preserve"> depicts similar quasi-steady conditions for the cask pressure.  Given MELCOR is computing the thermal-hydraulic state parameters of the cask, a comparison with the ANSYS/Fluent® temperatures is presented in </w:t>
      </w:r>
      <w:r>
        <w:fldChar w:fldCharType="begin"/>
      </w:r>
      <w:r>
        <w:instrText xml:space="preserve"> REF _Ref69229257 \h  \* MERGEFORMAT </w:instrText>
      </w:r>
      <w:r>
        <w:fldChar w:fldCharType="separate"/>
      </w:r>
      <w:r w:rsidR="0068219B">
        <w:rPr>
          <w:b/>
          <w:bCs/>
        </w:rPr>
        <w:t>Error! Reference source not found.</w:t>
      </w:r>
      <w:r>
        <w:fldChar w:fldCharType="end"/>
      </w:r>
      <w:r>
        <w:t xml:space="preserve">.  The ANSYS/Fluent® representative temperatures are computed from ANSYS/Fluent® cells which overlap with the chosen MELCOR geometry.  </w:t>
      </w:r>
    </w:p>
    <w:p w14:paraId="720B9BE1" w14:textId="77777777" w:rsidR="00D52D9E" w:rsidRDefault="00D52D9E" w:rsidP="00D52D9E">
      <w:pPr>
        <w:pStyle w:val="BodyTextFlush"/>
      </w:pPr>
      <w:r>
        <w:t>It is anticipated that these temperature discrepancies observed are</w:t>
      </w:r>
      <w:r w:rsidRPr="005D5981">
        <w:t xml:space="preserve"> </w:t>
      </w:r>
      <w:r>
        <w:t xml:space="preserve">primarily a result of the fuel/gap/cladding models applied between the two simulations. Reductions of the fuel/gap/cladding overall resistance would increase the delta of the fluid temperature across the axial height of the fuel.  A decrease in the internal energy of the fuel/gap/clad system would correspond to an overall increase in the internal energy of the fluid, disregarding increased heat loss to the environment. However, the significant temperature drop observed at the base of the cask would require a unique model approach to enhance heat transfer to the bottom of the TSC, perhaps by imposing forced convection.  While the MELCOR thermal-hydraulic results are incorporated in the analyses at the time of this interim report, investigating these differences will not be required for the final characterization of the aerosol population wherein the MELCOR results will apply the thermal dynamic conditions and inter-flow between control volumes.  </w:t>
      </w:r>
    </w:p>
    <w:p w14:paraId="4267F9C1" w14:textId="76A57490" w:rsidR="00D52D9E" w:rsidRPr="00E0397A" w:rsidRDefault="00D52D9E" w:rsidP="00D52D9E">
      <w:pPr>
        <w:pStyle w:val="BodyTextFlush"/>
      </w:pPr>
      <w:r>
        <w:t xml:space="preserve">The second phase of the analyses commences with the introduction of a uniform aerosol concentration into the cask hydrodynamic volume at time 0.0 s.  </w:t>
      </w:r>
      <w:r>
        <w:fldChar w:fldCharType="begin"/>
      </w:r>
      <w:r>
        <w:instrText xml:space="preserve"> REF _Ref69289587 \h  \* MERGEFORMAT </w:instrText>
      </w:r>
      <w:r>
        <w:fldChar w:fldCharType="separate"/>
      </w:r>
      <w:r w:rsidR="0068219B">
        <w:t xml:space="preserve">Table </w:t>
      </w:r>
      <w:r w:rsidR="0068219B">
        <w:rPr>
          <w:noProof/>
        </w:rPr>
        <w:t>1</w:t>
      </w:r>
      <w:r>
        <w:fldChar w:fldCharType="end"/>
      </w:r>
      <w:r>
        <w:t xml:space="preserve"> provides the mass concentration and size of the initial, uniformly dispersed UO</w:t>
      </w:r>
      <w:r>
        <w:rPr>
          <w:vertAlign w:val="subscript"/>
        </w:rPr>
        <w:t>2</w:t>
      </w:r>
      <w:r>
        <w:t xml:space="preserve"> aerosols.  Insertion of the aerosol mass is concluded within the first calculation timestep after time 0.0 s. </w:t>
      </w:r>
    </w:p>
    <w:p w14:paraId="29E53410" w14:textId="77777777" w:rsidR="00D52D9E" w:rsidRDefault="00D52D9E" w:rsidP="00D003FE">
      <w:pPr>
        <w:jc w:val="center"/>
      </w:pPr>
      <w:r>
        <w:rPr>
          <w:noProof/>
        </w:rPr>
        <w:drawing>
          <wp:inline distT="0" distB="0" distL="0" distR="0" wp14:anchorId="21788159" wp14:editId="2706FB1D">
            <wp:extent cx="4938395" cy="3584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8395" cy="3584575"/>
                    </a:xfrm>
                    <a:prstGeom prst="rect">
                      <a:avLst/>
                    </a:prstGeom>
                    <a:noFill/>
                  </pic:spPr>
                </pic:pic>
              </a:graphicData>
            </a:graphic>
          </wp:inline>
        </w:drawing>
      </w:r>
    </w:p>
    <w:p w14:paraId="590B0036" w14:textId="6A1D525F" w:rsidR="00D52D9E" w:rsidRDefault="00D52D9E" w:rsidP="009942A5">
      <w:pPr>
        <w:pStyle w:val="FigureCaption"/>
      </w:pPr>
      <w:bookmarkStart w:id="74" w:name="_Ref69226995"/>
      <w:bookmarkStart w:id="75" w:name="_Toc69461585"/>
      <w:bookmarkStart w:id="76" w:name="_Toc69564036"/>
      <w:r>
        <w:t xml:space="preserve">Figure </w:t>
      </w:r>
      <w:r w:rsidR="009608F2">
        <w:fldChar w:fldCharType="begin"/>
      </w:r>
      <w:r w:rsidR="009608F2">
        <w:instrText xml:space="preserve"> SEQ Figure \* ARABIC </w:instrText>
      </w:r>
      <w:r w:rsidR="009608F2">
        <w:fldChar w:fldCharType="separate"/>
      </w:r>
      <w:r w:rsidR="0068219B">
        <w:rPr>
          <w:noProof/>
        </w:rPr>
        <w:t>19</w:t>
      </w:r>
      <w:r w:rsidR="009608F2">
        <w:rPr>
          <w:noProof/>
        </w:rPr>
        <w:fldChar w:fldCharType="end"/>
      </w:r>
      <w:bookmarkEnd w:id="74"/>
      <w:r>
        <w:t>. Quasi-steady state temperature for all cask volumes.</w:t>
      </w:r>
      <w:bookmarkEnd w:id="75"/>
      <w:bookmarkEnd w:id="76"/>
    </w:p>
    <w:p w14:paraId="1613EC84" w14:textId="77777777" w:rsidR="00D52D9E" w:rsidRDefault="00D52D9E" w:rsidP="00D52D9E">
      <w:pPr>
        <w:pStyle w:val="SANDBODY"/>
      </w:pPr>
    </w:p>
    <w:p w14:paraId="15652FB7" w14:textId="77777777" w:rsidR="00D52D9E" w:rsidRDefault="00D52D9E" w:rsidP="00D003FE">
      <w:pPr>
        <w:jc w:val="center"/>
      </w:pPr>
      <w:r>
        <w:rPr>
          <w:noProof/>
        </w:rPr>
        <w:lastRenderedPageBreak/>
        <w:drawing>
          <wp:inline distT="0" distB="0" distL="0" distR="0" wp14:anchorId="51DC61D3" wp14:editId="5FCFE8E1">
            <wp:extent cx="4937613" cy="3587233"/>
            <wp:effectExtent l="0" t="0" r="0" b="0"/>
            <wp:docPr id="66" name="Chart 66">
              <a:extLst xmlns:a="http://schemas.openxmlformats.org/drawingml/2006/main">
                <a:ext uri="{FF2B5EF4-FFF2-40B4-BE49-F238E27FC236}">
                  <a16:creationId xmlns:a16="http://schemas.microsoft.com/office/drawing/2014/main" id="{EFDDFD64-B1B6-48F2-944F-ACAE2806C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5E435F4" w14:textId="6842CC9C" w:rsidR="00D52D9E" w:rsidRDefault="00D52D9E" w:rsidP="009942A5">
      <w:pPr>
        <w:pStyle w:val="FigureCaption"/>
      </w:pPr>
      <w:bookmarkStart w:id="77" w:name="_Ref69227010"/>
      <w:bookmarkStart w:id="78" w:name="_Toc69461586"/>
      <w:bookmarkStart w:id="79" w:name="_Toc69564037"/>
      <w:r>
        <w:t xml:space="preserve">Figure </w:t>
      </w:r>
      <w:r w:rsidR="009608F2">
        <w:fldChar w:fldCharType="begin"/>
      </w:r>
      <w:r w:rsidR="009608F2">
        <w:instrText xml:space="preserve"> SEQ Figu</w:instrText>
      </w:r>
      <w:r w:rsidR="009608F2">
        <w:instrText xml:space="preserve">re \* ARABIC </w:instrText>
      </w:r>
      <w:r w:rsidR="009608F2">
        <w:fldChar w:fldCharType="separate"/>
      </w:r>
      <w:r w:rsidR="0068219B">
        <w:rPr>
          <w:noProof/>
        </w:rPr>
        <w:t>20</w:t>
      </w:r>
      <w:r w:rsidR="009608F2">
        <w:rPr>
          <w:noProof/>
        </w:rPr>
        <w:fldChar w:fldCharType="end"/>
      </w:r>
      <w:bookmarkEnd w:id="77"/>
      <w:r>
        <w:t>. Quasi-steady state pressure at the top of the cask.</w:t>
      </w:r>
      <w:bookmarkEnd w:id="78"/>
      <w:bookmarkEnd w:id="79"/>
    </w:p>
    <w:p w14:paraId="7EF6AD80" w14:textId="77777777" w:rsidR="00D52D9E" w:rsidRDefault="00D52D9E" w:rsidP="00D52D9E"/>
    <w:p w14:paraId="586AFBDD" w14:textId="77777777" w:rsidR="00D52D9E" w:rsidRDefault="00D52D9E" w:rsidP="00D003FE">
      <w:pPr>
        <w:jc w:val="center"/>
      </w:pPr>
      <w:r>
        <w:rPr>
          <w:noProof/>
        </w:rPr>
        <w:lastRenderedPageBreak/>
        <w:drawing>
          <wp:inline distT="0" distB="0" distL="0" distR="0" wp14:anchorId="6C075C97" wp14:editId="717803B0">
            <wp:extent cx="5803513" cy="5901381"/>
            <wp:effectExtent l="0" t="0" r="698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6-1.png"/>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03513" cy="5901381"/>
                    </a:xfrm>
                    <a:prstGeom prst="rect">
                      <a:avLst/>
                    </a:prstGeom>
                    <a:ln>
                      <a:noFill/>
                    </a:ln>
                    <a:extLst>
                      <a:ext uri="{53640926-AAD7-44D8-BBD7-CCE9431645EC}">
                        <a14:shadowObscured xmlns:a14="http://schemas.microsoft.com/office/drawing/2010/main"/>
                      </a:ext>
                    </a:extLst>
                  </pic:spPr>
                </pic:pic>
              </a:graphicData>
            </a:graphic>
          </wp:inline>
        </w:drawing>
      </w:r>
    </w:p>
    <w:p w14:paraId="1B4D2A93" w14:textId="73ACC2D5" w:rsidR="00D52D9E" w:rsidRDefault="00D52D9E" w:rsidP="009942A5">
      <w:pPr>
        <w:pStyle w:val="FigureCaption"/>
      </w:pPr>
      <w:bookmarkStart w:id="80" w:name="_Ref69712584"/>
      <w:bookmarkStart w:id="81" w:name="_Toc69461587"/>
      <w:bookmarkStart w:id="82" w:name="_Toc69564038"/>
      <w:r>
        <w:t xml:space="preserve">Figure </w:t>
      </w:r>
      <w:r w:rsidR="009608F2">
        <w:fldChar w:fldCharType="begin"/>
      </w:r>
      <w:r w:rsidR="009608F2">
        <w:instrText xml:space="preserve"> SEQ Figure \* ARABIC </w:instrText>
      </w:r>
      <w:r w:rsidR="009608F2">
        <w:fldChar w:fldCharType="separate"/>
      </w:r>
      <w:r w:rsidR="0068219B">
        <w:rPr>
          <w:noProof/>
        </w:rPr>
        <w:t>21</w:t>
      </w:r>
      <w:r w:rsidR="009608F2">
        <w:rPr>
          <w:noProof/>
        </w:rPr>
        <w:fldChar w:fldCharType="end"/>
      </w:r>
      <w:bookmarkEnd w:id="80"/>
      <w:r>
        <w:t>. Comparison of the MELCOR and ANSYS/Fluent® computed temperatures.</w:t>
      </w:r>
      <w:bookmarkEnd w:id="81"/>
      <w:bookmarkEnd w:id="82"/>
    </w:p>
    <w:p w14:paraId="7A670258" w14:textId="77777777" w:rsidR="00D52D9E" w:rsidRPr="00340E72" w:rsidRDefault="00D52D9E" w:rsidP="00D52D9E"/>
    <w:p w14:paraId="5CD1EBF8" w14:textId="47F91B5A" w:rsidR="00D52D9E" w:rsidRPr="005D5981" w:rsidRDefault="00D52D9E" w:rsidP="009942A5">
      <w:pPr>
        <w:pStyle w:val="TableCaption"/>
      </w:pPr>
      <w:bookmarkStart w:id="83" w:name="_Ref69289587"/>
      <w:bookmarkStart w:id="84" w:name="_Ref69230343"/>
      <w:bookmarkStart w:id="85" w:name="_Toc69421098"/>
      <w:bookmarkStart w:id="86" w:name="_Toc69564005"/>
      <w:r>
        <w:t xml:space="preserve">Table </w:t>
      </w:r>
      <w:r w:rsidR="009608F2">
        <w:fldChar w:fldCharType="begin"/>
      </w:r>
      <w:r w:rsidR="009608F2">
        <w:instrText xml:space="preserve"> SEQ Table \* ARABIC </w:instrText>
      </w:r>
      <w:r w:rsidR="009608F2">
        <w:fldChar w:fldCharType="separate"/>
      </w:r>
      <w:r w:rsidR="0068219B">
        <w:rPr>
          <w:noProof/>
        </w:rPr>
        <w:t>1</w:t>
      </w:r>
      <w:r w:rsidR="009608F2">
        <w:rPr>
          <w:noProof/>
        </w:rPr>
        <w:fldChar w:fldCharType="end"/>
      </w:r>
      <w:bookmarkEnd w:id="83"/>
      <w:r>
        <w:t>. UO</w:t>
      </w:r>
      <w:r>
        <w:rPr>
          <w:vertAlign w:val="subscript"/>
        </w:rPr>
        <w:t>2</w:t>
      </w:r>
      <w:r>
        <w:t xml:space="preserve"> aerosol source</w:t>
      </w:r>
      <w:bookmarkEnd w:id="84"/>
      <w:r>
        <w:t>d to cask.</w:t>
      </w:r>
      <w:bookmarkEnd w:id="85"/>
      <w:bookmarkEnd w:id="86"/>
    </w:p>
    <w:tbl>
      <w:tblPr>
        <w:tblW w:w="0" w:type="auto"/>
        <w:tblCellMar>
          <w:left w:w="0" w:type="dxa"/>
          <w:right w:w="0" w:type="dxa"/>
        </w:tblCellMar>
        <w:tblLook w:val="04A0" w:firstRow="1" w:lastRow="0" w:firstColumn="1" w:lastColumn="0" w:noHBand="0" w:noVBand="1"/>
      </w:tblPr>
      <w:tblGrid>
        <w:gridCol w:w="3112"/>
        <w:gridCol w:w="3114"/>
        <w:gridCol w:w="3114"/>
      </w:tblGrid>
      <w:tr w:rsidR="00D52D9E" w14:paraId="74EB1D5D" w14:textId="77777777" w:rsidTr="00F671C0">
        <w:tc>
          <w:tcPr>
            <w:tcW w:w="31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5668A0" w14:textId="77777777" w:rsidR="00D52D9E" w:rsidRPr="009942A5" w:rsidRDefault="00D52D9E" w:rsidP="00F671C0">
            <w:pPr>
              <w:pStyle w:val="SANDTableText"/>
              <w:rPr>
                <w:rFonts w:ascii="Times New Roman" w:hAnsi="Times New Roman"/>
              </w:rPr>
            </w:pPr>
            <w:proofErr w:type="spellStart"/>
            <w:r w:rsidRPr="009942A5">
              <w:rPr>
                <w:rFonts w:ascii="Times New Roman" w:hAnsi="Times New Roman"/>
              </w:rPr>
              <w:t>Cm,o</w:t>
            </w:r>
            <w:proofErr w:type="spellEnd"/>
            <w:r w:rsidRPr="009942A5">
              <w:rPr>
                <w:rFonts w:ascii="Times New Roman" w:hAnsi="Times New Roman"/>
              </w:rPr>
              <w:t xml:space="preserve"> (mg/m3)</w:t>
            </w:r>
          </w:p>
        </w:tc>
        <w:tc>
          <w:tcPr>
            <w:tcW w:w="62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F8B2AC" w14:textId="77777777" w:rsidR="00D52D9E" w:rsidRPr="009942A5" w:rsidRDefault="00D52D9E" w:rsidP="00F671C0">
            <w:pPr>
              <w:pStyle w:val="SANDTableText"/>
              <w:rPr>
                <w:rFonts w:ascii="Times New Roman" w:hAnsi="Times New Roman"/>
              </w:rPr>
            </w:pPr>
            <w:r w:rsidRPr="009942A5">
              <w:rPr>
                <w:rFonts w:ascii="Times New Roman" w:hAnsi="Times New Roman"/>
              </w:rPr>
              <w:t>Size Distributions – Geometric Diameter (AED)</w:t>
            </w:r>
          </w:p>
        </w:tc>
      </w:tr>
      <w:tr w:rsidR="00D52D9E" w14:paraId="4ECA4FCA" w14:textId="77777777" w:rsidTr="00F671C0">
        <w:trPr>
          <w:trHeight w:val="592"/>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AD2716B" w14:textId="77777777" w:rsidR="00D52D9E" w:rsidRPr="009942A5" w:rsidRDefault="00D52D9E" w:rsidP="00F671C0">
            <w:pPr>
              <w:pStyle w:val="SANDTableText"/>
              <w:rPr>
                <w:rFonts w:ascii="Times New Roman" w:hAnsi="Times New Roman"/>
              </w:rPr>
            </w:pPr>
          </w:p>
        </w:tc>
        <w:tc>
          <w:tcPr>
            <w:tcW w:w="31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600CA" w14:textId="543F27B9" w:rsidR="00D52D9E" w:rsidRPr="009942A5" w:rsidRDefault="00D52D9E" w:rsidP="009942A5">
            <w:pPr>
              <w:pStyle w:val="SANDTableText"/>
              <w:ind w:firstLine="9"/>
              <w:rPr>
                <w:rFonts w:ascii="Times New Roman" w:hAnsi="Times New Roman"/>
              </w:rPr>
            </w:pPr>
            <w:r w:rsidRPr="009942A5">
              <w:rPr>
                <w:rFonts w:ascii="Times New Roman" w:hAnsi="Times New Roman"/>
              </w:rPr>
              <w:t>Monodisperse – 0.3 µm</w:t>
            </w:r>
            <w:r w:rsidR="009942A5" w:rsidRPr="009942A5">
              <w:rPr>
                <w:rFonts w:ascii="Times New Roman" w:hAnsi="Times New Roman"/>
              </w:rPr>
              <w:t xml:space="preserve"> </w:t>
            </w:r>
            <w:r w:rsidRPr="009942A5">
              <w:rPr>
                <w:rFonts w:ascii="Times New Roman" w:hAnsi="Times New Roman"/>
              </w:rPr>
              <w:t>(1 µm)</w:t>
            </w:r>
          </w:p>
        </w:tc>
        <w:tc>
          <w:tcPr>
            <w:tcW w:w="31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94D60" w14:textId="77777777" w:rsidR="00D52D9E" w:rsidRPr="009942A5" w:rsidRDefault="00D52D9E" w:rsidP="009942A5">
            <w:pPr>
              <w:pStyle w:val="SANDTableText"/>
              <w:ind w:firstLine="0"/>
              <w:rPr>
                <w:rFonts w:ascii="Times New Roman" w:hAnsi="Times New Roman"/>
              </w:rPr>
            </w:pPr>
            <w:proofErr w:type="spellStart"/>
            <w:r w:rsidRPr="009942A5">
              <w:rPr>
                <w:rFonts w:ascii="Times New Roman" w:hAnsi="Times New Roman"/>
              </w:rPr>
              <w:t>Bidisperse</w:t>
            </w:r>
            <w:proofErr w:type="spellEnd"/>
            <w:r w:rsidRPr="009942A5">
              <w:rPr>
                <w:rFonts w:ascii="Times New Roman" w:hAnsi="Times New Roman"/>
              </w:rPr>
              <w:t xml:space="preserve"> 0.15 and 0.45 µm (0.5 and 5 µm) 50/50% by mass</w:t>
            </w:r>
          </w:p>
        </w:tc>
      </w:tr>
      <w:tr w:rsidR="00D52D9E" w14:paraId="0C0B8E84" w14:textId="77777777" w:rsidTr="00F671C0">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63D226" w14:textId="77777777" w:rsidR="00D52D9E" w:rsidRPr="009942A5" w:rsidRDefault="00D52D9E" w:rsidP="00F671C0">
            <w:pPr>
              <w:pStyle w:val="SANDTableText"/>
              <w:rPr>
                <w:rFonts w:ascii="Times New Roman" w:hAnsi="Times New Roman"/>
              </w:rPr>
            </w:pPr>
            <w:r w:rsidRPr="009942A5">
              <w:rPr>
                <w:rFonts w:ascii="Times New Roman" w:hAnsi="Times New Roman"/>
              </w:rPr>
              <w:t>1</w:t>
            </w:r>
          </w:p>
        </w:tc>
        <w:tc>
          <w:tcPr>
            <w:tcW w:w="31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1C683" w14:textId="77777777" w:rsidR="00D52D9E" w:rsidRPr="009942A5" w:rsidRDefault="00D52D9E" w:rsidP="00F671C0">
            <w:pPr>
              <w:pStyle w:val="SANDTableText"/>
              <w:rPr>
                <w:rFonts w:ascii="Times New Roman" w:hAnsi="Times New Roman"/>
              </w:rPr>
            </w:pPr>
            <w:r w:rsidRPr="009942A5">
              <w:rPr>
                <w:rFonts w:ascii="Times New Roman" w:hAnsi="Times New Roman"/>
              </w:rPr>
              <w:t>X</w:t>
            </w:r>
          </w:p>
        </w:tc>
        <w:tc>
          <w:tcPr>
            <w:tcW w:w="31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A946BD" w14:textId="77777777" w:rsidR="00D52D9E" w:rsidRPr="009942A5" w:rsidRDefault="00D52D9E" w:rsidP="00F671C0">
            <w:pPr>
              <w:pStyle w:val="SANDTableText"/>
              <w:rPr>
                <w:rFonts w:ascii="Times New Roman" w:hAnsi="Times New Roman"/>
              </w:rPr>
            </w:pPr>
            <w:r w:rsidRPr="009942A5">
              <w:rPr>
                <w:rFonts w:ascii="Times New Roman" w:hAnsi="Times New Roman"/>
              </w:rPr>
              <w:t>X</w:t>
            </w:r>
          </w:p>
        </w:tc>
      </w:tr>
      <w:tr w:rsidR="00D52D9E" w14:paraId="0C705629" w14:textId="77777777" w:rsidTr="00F671C0">
        <w:tc>
          <w:tcPr>
            <w:tcW w:w="31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6706DD" w14:textId="77777777" w:rsidR="00D52D9E" w:rsidRPr="009942A5" w:rsidRDefault="00D52D9E" w:rsidP="00F671C0">
            <w:pPr>
              <w:pStyle w:val="SANDTableText"/>
              <w:rPr>
                <w:rFonts w:ascii="Times New Roman" w:hAnsi="Times New Roman"/>
              </w:rPr>
            </w:pPr>
            <w:r w:rsidRPr="009942A5">
              <w:rPr>
                <w:rFonts w:ascii="Times New Roman" w:hAnsi="Times New Roman"/>
              </w:rPr>
              <w:t>10</w:t>
            </w:r>
          </w:p>
        </w:tc>
        <w:tc>
          <w:tcPr>
            <w:tcW w:w="31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F2CDE" w14:textId="77777777" w:rsidR="00D52D9E" w:rsidRPr="009942A5" w:rsidRDefault="00D52D9E" w:rsidP="00F671C0">
            <w:pPr>
              <w:pStyle w:val="SANDTableText"/>
              <w:rPr>
                <w:rFonts w:ascii="Times New Roman" w:hAnsi="Times New Roman"/>
              </w:rPr>
            </w:pPr>
            <w:r w:rsidRPr="009942A5">
              <w:rPr>
                <w:rFonts w:ascii="Times New Roman" w:hAnsi="Times New Roman"/>
              </w:rPr>
              <w:t>X</w:t>
            </w:r>
          </w:p>
        </w:tc>
        <w:tc>
          <w:tcPr>
            <w:tcW w:w="31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E91FA8" w14:textId="77777777" w:rsidR="00D52D9E" w:rsidRPr="009942A5" w:rsidRDefault="00D52D9E" w:rsidP="00F671C0">
            <w:pPr>
              <w:pStyle w:val="SANDTableText"/>
              <w:rPr>
                <w:rFonts w:ascii="Times New Roman" w:hAnsi="Times New Roman"/>
              </w:rPr>
            </w:pPr>
            <w:r w:rsidRPr="009942A5">
              <w:rPr>
                <w:rFonts w:ascii="Times New Roman" w:hAnsi="Times New Roman"/>
              </w:rPr>
              <w:t>X</w:t>
            </w:r>
          </w:p>
        </w:tc>
      </w:tr>
    </w:tbl>
    <w:p w14:paraId="4CA62C8C" w14:textId="77777777" w:rsidR="00D52D9E" w:rsidRDefault="00D52D9E" w:rsidP="00D52D9E">
      <w:pPr>
        <w:pStyle w:val="SANDBODY"/>
      </w:pPr>
    </w:p>
    <w:p w14:paraId="1E07E5E8" w14:textId="0107139B" w:rsidR="00D52D9E" w:rsidRPr="00084FCE" w:rsidRDefault="00D52D9E" w:rsidP="00D52D9E">
      <w:r>
        <w:lastRenderedPageBreak/>
        <w:t>The aerosol mass sources are introduced with the density of UO</w:t>
      </w:r>
      <w:r>
        <w:rPr>
          <w:vertAlign w:val="subscript"/>
        </w:rPr>
        <w:t>2</w:t>
      </w:r>
      <w:r>
        <w:t xml:space="preserve"> and geometric diameter given in </w:t>
      </w:r>
      <w:r>
        <w:fldChar w:fldCharType="begin"/>
      </w:r>
      <w:r>
        <w:instrText xml:space="preserve"> REF _Ref69289587 \h </w:instrText>
      </w:r>
      <w:r>
        <w:fldChar w:fldCharType="separate"/>
      </w:r>
      <w:r w:rsidR="0068219B">
        <w:t xml:space="preserve">Table </w:t>
      </w:r>
      <w:r w:rsidR="0068219B">
        <w:rPr>
          <w:noProof/>
        </w:rPr>
        <w:t>1</w:t>
      </w:r>
      <w:r>
        <w:fldChar w:fldCharType="end"/>
      </w:r>
      <w:r>
        <w:t xml:space="preserve">.  Their resulting aerosol distributions are presented in </w:t>
      </w:r>
      <w:r>
        <w:fldChar w:fldCharType="begin"/>
      </w:r>
      <w:r>
        <w:instrText xml:space="preserve"> REF _Ref69292653 \h </w:instrText>
      </w:r>
      <w:r>
        <w:fldChar w:fldCharType="separate"/>
      </w:r>
      <w:r w:rsidR="0068219B">
        <w:t xml:space="preserve">Figure </w:t>
      </w:r>
      <w:r w:rsidR="0068219B">
        <w:rPr>
          <w:noProof/>
        </w:rPr>
        <w:t>22</w:t>
      </w:r>
      <w:r>
        <w:fldChar w:fldCharType="end"/>
      </w:r>
      <w:r w:rsidR="00616B4A">
        <w:t xml:space="preserve"> through </w:t>
      </w:r>
      <w:r>
        <w:fldChar w:fldCharType="begin"/>
      </w:r>
      <w:r>
        <w:instrText xml:space="preserve"> REF _Ref69292672 \h </w:instrText>
      </w:r>
      <w:r>
        <w:fldChar w:fldCharType="separate"/>
      </w:r>
      <w:r w:rsidR="0068219B">
        <w:t xml:space="preserve">Figure </w:t>
      </w:r>
      <w:r w:rsidR="0068219B">
        <w:rPr>
          <w:noProof/>
        </w:rPr>
        <w:t>25</w:t>
      </w:r>
      <w:r>
        <w:fldChar w:fldCharType="end"/>
      </w:r>
      <w:r>
        <w:t xml:space="preserve"> for select time periods.  To assist in interpreting the data between geometric diameters and aerodynamic equivalent diameter (AED), </w:t>
      </w:r>
      <w:r>
        <w:fldChar w:fldCharType="begin"/>
      </w:r>
      <w:r>
        <w:instrText xml:space="preserve"> REF _Ref69293192 \h </w:instrText>
      </w:r>
      <w:r>
        <w:fldChar w:fldCharType="separate"/>
      </w:r>
      <w:r w:rsidR="0068219B">
        <w:t xml:space="preserve">Table </w:t>
      </w:r>
      <w:r w:rsidR="0068219B">
        <w:rPr>
          <w:noProof/>
        </w:rPr>
        <w:t>2</w:t>
      </w:r>
      <w:r>
        <w:fldChar w:fldCharType="end"/>
      </w:r>
      <w:r>
        <w:t xml:space="preserve"> provides the corresponding boundaries for a given aerosol section/bin size, where the diameter of the AED is computed by multiplying the square-root of the density ratio of the physical aerosol and water.  Ultimately, the deposition of airborne UO</w:t>
      </w:r>
      <w:r>
        <w:rPr>
          <w:vertAlign w:val="subscript"/>
        </w:rPr>
        <w:t>2</w:t>
      </w:r>
      <w:r>
        <w:t xml:space="preserve"> results in a steady decrease in the concentration of the UO</w:t>
      </w:r>
      <w:r>
        <w:rPr>
          <w:vertAlign w:val="subscript"/>
        </w:rPr>
        <w:t>2</w:t>
      </w:r>
      <w:r>
        <w:t xml:space="preserve">, as seen </w:t>
      </w:r>
      <w:r>
        <w:fldChar w:fldCharType="begin"/>
      </w:r>
      <w:r>
        <w:instrText xml:space="preserve"> REF _Ref69294387 \h </w:instrText>
      </w:r>
      <w:r>
        <w:fldChar w:fldCharType="separate"/>
      </w:r>
      <w:r w:rsidR="0068219B">
        <w:t xml:space="preserve">Figure </w:t>
      </w:r>
      <w:r w:rsidR="0068219B">
        <w:rPr>
          <w:noProof/>
        </w:rPr>
        <w:t>26</w:t>
      </w:r>
      <w:r>
        <w:fldChar w:fldCharType="end"/>
      </w:r>
      <w:r w:rsidR="00616B4A">
        <w:t xml:space="preserve"> through </w:t>
      </w:r>
      <w:r>
        <w:fldChar w:fldCharType="begin"/>
      </w:r>
      <w:r>
        <w:instrText xml:space="preserve"> REF _Ref69294476 \h </w:instrText>
      </w:r>
      <w:r>
        <w:fldChar w:fldCharType="separate"/>
      </w:r>
      <w:r w:rsidR="0068219B">
        <w:t xml:space="preserve">Figure </w:t>
      </w:r>
      <w:r w:rsidR="0068219B">
        <w:rPr>
          <w:noProof/>
        </w:rPr>
        <w:t>29</w:t>
      </w:r>
      <w:r>
        <w:fldChar w:fldCharType="end"/>
      </w:r>
      <w:r>
        <w:t>.</w:t>
      </w:r>
    </w:p>
    <w:p w14:paraId="300BB01A" w14:textId="77777777" w:rsidR="00D52D9E" w:rsidRDefault="00D52D9E" w:rsidP="00D52D9E">
      <w:pPr>
        <w:pStyle w:val="SANDBODY"/>
      </w:pPr>
    </w:p>
    <w:p w14:paraId="4B6F9F79" w14:textId="0721E781" w:rsidR="00D52D9E" w:rsidRDefault="00D52D9E" w:rsidP="009942A5">
      <w:pPr>
        <w:pStyle w:val="TableCaption"/>
      </w:pPr>
      <w:bookmarkStart w:id="87" w:name="_Ref69293192"/>
      <w:bookmarkStart w:id="88" w:name="_Toc69421099"/>
      <w:bookmarkStart w:id="89" w:name="_Toc69564006"/>
      <w:r>
        <w:t xml:space="preserve">Table </w:t>
      </w:r>
      <w:r w:rsidR="009608F2">
        <w:fldChar w:fldCharType="begin"/>
      </w:r>
      <w:r w:rsidR="009608F2">
        <w:instrText xml:space="preserve"> SEQ Table \* ARABIC </w:instrText>
      </w:r>
      <w:r w:rsidR="009608F2">
        <w:fldChar w:fldCharType="separate"/>
      </w:r>
      <w:r w:rsidR="0068219B">
        <w:rPr>
          <w:noProof/>
        </w:rPr>
        <w:t>2</w:t>
      </w:r>
      <w:r w:rsidR="009608F2">
        <w:rPr>
          <w:noProof/>
        </w:rPr>
        <w:fldChar w:fldCharType="end"/>
      </w:r>
      <w:bookmarkEnd w:id="87"/>
      <w:r>
        <w:t>. Aerosol section/bin number and corresponding boundaries are provided.</w:t>
      </w:r>
      <w:bookmarkEnd w:id="88"/>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617"/>
        <w:gridCol w:w="684"/>
        <w:gridCol w:w="630"/>
        <w:gridCol w:w="630"/>
        <w:gridCol w:w="630"/>
        <w:gridCol w:w="630"/>
        <w:gridCol w:w="720"/>
        <w:gridCol w:w="720"/>
        <w:gridCol w:w="720"/>
        <w:gridCol w:w="720"/>
        <w:gridCol w:w="980"/>
      </w:tblGrid>
      <w:tr w:rsidR="00D52D9E" w:rsidRPr="005D5981" w14:paraId="25453790" w14:textId="77777777" w:rsidTr="00F671C0">
        <w:trPr>
          <w:trHeight w:val="315"/>
        </w:trPr>
        <w:tc>
          <w:tcPr>
            <w:tcW w:w="1659" w:type="dxa"/>
            <w:shd w:val="clear" w:color="auto" w:fill="auto"/>
            <w:noWrap/>
            <w:hideMark/>
          </w:tcPr>
          <w:p w14:paraId="1445D07B"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Aerosol Section/Bin Number</w:t>
            </w:r>
          </w:p>
        </w:tc>
        <w:tc>
          <w:tcPr>
            <w:tcW w:w="617" w:type="dxa"/>
            <w:shd w:val="clear" w:color="auto" w:fill="auto"/>
            <w:noWrap/>
            <w:hideMark/>
          </w:tcPr>
          <w:p w14:paraId="555BCB42"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1</w:t>
            </w:r>
          </w:p>
        </w:tc>
        <w:tc>
          <w:tcPr>
            <w:tcW w:w="684" w:type="dxa"/>
            <w:shd w:val="clear" w:color="auto" w:fill="auto"/>
            <w:noWrap/>
            <w:hideMark/>
          </w:tcPr>
          <w:p w14:paraId="3D91953E"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2</w:t>
            </w:r>
          </w:p>
        </w:tc>
        <w:tc>
          <w:tcPr>
            <w:tcW w:w="630" w:type="dxa"/>
            <w:shd w:val="clear" w:color="auto" w:fill="auto"/>
            <w:noWrap/>
            <w:hideMark/>
          </w:tcPr>
          <w:p w14:paraId="15174571"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3</w:t>
            </w:r>
          </w:p>
        </w:tc>
        <w:tc>
          <w:tcPr>
            <w:tcW w:w="630" w:type="dxa"/>
            <w:shd w:val="clear" w:color="auto" w:fill="auto"/>
            <w:noWrap/>
            <w:hideMark/>
          </w:tcPr>
          <w:p w14:paraId="38CFB254"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4</w:t>
            </w:r>
          </w:p>
        </w:tc>
        <w:tc>
          <w:tcPr>
            <w:tcW w:w="630" w:type="dxa"/>
            <w:shd w:val="clear" w:color="auto" w:fill="auto"/>
            <w:noWrap/>
            <w:hideMark/>
          </w:tcPr>
          <w:p w14:paraId="12F915C9"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5</w:t>
            </w:r>
          </w:p>
        </w:tc>
        <w:tc>
          <w:tcPr>
            <w:tcW w:w="630" w:type="dxa"/>
            <w:shd w:val="clear" w:color="auto" w:fill="auto"/>
            <w:noWrap/>
            <w:hideMark/>
          </w:tcPr>
          <w:p w14:paraId="78C58E9E"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6</w:t>
            </w:r>
          </w:p>
        </w:tc>
        <w:tc>
          <w:tcPr>
            <w:tcW w:w="720" w:type="dxa"/>
            <w:shd w:val="clear" w:color="auto" w:fill="auto"/>
            <w:noWrap/>
            <w:hideMark/>
          </w:tcPr>
          <w:p w14:paraId="4DFD31FE"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7</w:t>
            </w:r>
          </w:p>
        </w:tc>
        <w:tc>
          <w:tcPr>
            <w:tcW w:w="720" w:type="dxa"/>
            <w:shd w:val="clear" w:color="auto" w:fill="auto"/>
            <w:noWrap/>
            <w:hideMark/>
          </w:tcPr>
          <w:p w14:paraId="0573BB03"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8</w:t>
            </w:r>
          </w:p>
        </w:tc>
        <w:tc>
          <w:tcPr>
            <w:tcW w:w="720" w:type="dxa"/>
            <w:shd w:val="clear" w:color="auto" w:fill="auto"/>
            <w:noWrap/>
            <w:hideMark/>
          </w:tcPr>
          <w:p w14:paraId="43DA1E7B"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9</w:t>
            </w:r>
          </w:p>
        </w:tc>
        <w:tc>
          <w:tcPr>
            <w:tcW w:w="720" w:type="dxa"/>
            <w:shd w:val="clear" w:color="auto" w:fill="auto"/>
            <w:noWrap/>
            <w:hideMark/>
          </w:tcPr>
          <w:p w14:paraId="21D03DF6"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10</w:t>
            </w:r>
          </w:p>
        </w:tc>
        <w:tc>
          <w:tcPr>
            <w:tcW w:w="980" w:type="dxa"/>
            <w:shd w:val="clear" w:color="auto" w:fill="auto"/>
            <w:noWrap/>
            <w:hideMark/>
          </w:tcPr>
          <w:p w14:paraId="4CE5C1B6"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Upper Bound*</w:t>
            </w:r>
          </w:p>
        </w:tc>
      </w:tr>
      <w:tr w:rsidR="00D52D9E" w:rsidRPr="005D5981" w14:paraId="0605DB7B" w14:textId="77777777" w:rsidTr="00F671C0">
        <w:trPr>
          <w:trHeight w:val="315"/>
        </w:trPr>
        <w:tc>
          <w:tcPr>
            <w:tcW w:w="1659" w:type="dxa"/>
            <w:shd w:val="clear" w:color="auto" w:fill="auto"/>
            <w:noWrap/>
            <w:hideMark/>
          </w:tcPr>
          <w:p w14:paraId="6B715DFC"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Geometric Lower Bound Diameter</w:t>
            </w:r>
          </w:p>
        </w:tc>
        <w:tc>
          <w:tcPr>
            <w:tcW w:w="617" w:type="dxa"/>
            <w:shd w:val="clear" w:color="auto" w:fill="auto"/>
            <w:noWrap/>
            <w:hideMark/>
          </w:tcPr>
          <w:p w14:paraId="772F821B"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0.10</w:t>
            </w:r>
          </w:p>
        </w:tc>
        <w:tc>
          <w:tcPr>
            <w:tcW w:w="684" w:type="dxa"/>
            <w:shd w:val="clear" w:color="auto" w:fill="auto"/>
            <w:noWrap/>
            <w:hideMark/>
          </w:tcPr>
          <w:p w14:paraId="749F45DC"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0.19</w:t>
            </w:r>
          </w:p>
        </w:tc>
        <w:tc>
          <w:tcPr>
            <w:tcW w:w="630" w:type="dxa"/>
            <w:shd w:val="clear" w:color="auto" w:fill="auto"/>
            <w:noWrap/>
            <w:hideMark/>
          </w:tcPr>
          <w:p w14:paraId="1D47F319"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0.35</w:t>
            </w:r>
          </w:p>
        </w:tc>
        <w:tc>
          <w:tcPr>
            <w:tcW w:w="630" w:type="dxa"/>
            <w:shd w:val="clear" w:color="auto" w:fill="auto"/>
            <w:noWrap/>
            <w:hideMark/>
          </w:tcPr>
          <w:p w14:paraId="6C45C864"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0.65</w:t>
            </w:r>
          </w:p>
        </w:tc>
        <w:tc>
          <w:tcPr>
            <w:tcW w:w="630" w:type="dxa"/>
            <w:shd w:val="clear" w:color="auto" w:fill="auto"/>
            <w:noWrap/>
            <w:hideMark/>
          </w:tcPr>
          <w:p w14:paraId="4C259B04"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1.20</w:t>
            </w:r>
          </w:p>
        </w:tc>
        <w:tc>
          <w:tcPr>
            <w:tcW w:w="630" w:type="dxa"/>
            <w:shd w:val="clear" w:color="auto" w:fill="auto"/>
            <w:noWrap/>
            <w:hideMark/>
          </w:tcPr>
          <w:p w14:paraId="59B8B780"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2.24</w:t>
            </w:r>
          </w:p>
        </w:tc>
        <w:tc>
          <w:tcPr>
            <w:tcW w:w="720" w:type="dxa"/>
            <w:shd w:val="clear" w:color="auto" w:fill="auto"/>
            <w:noWrap/>
            <w:hideMark/>
          </w:tcPr>
          <w:p w14:paraId="1E649B8B"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4.16</w:t>
            </w:r>
          </w:p>
        </w:tc>
        <w:tc>
          <w:tcPr>
            <w:tcW w:w="720" w:type="dxa"/>
            <w:shd w:val="clear" w:color="auto" w:fill="auto"/>
            <w:noWrap/>
            <w:hideMark/>
          </w:tcPr>
          <w:p w14:paraId="14AFE882"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7.75</w:t>
            </w:r>
          </w:p>
        </w:tc>
        <w:tc>
          <w:tcPr>
            <w:tcW w:w="720" w:type="dxa"/>
            <w:shd w:val="clear" w:color="auto" w:fill="auto"/>
            <w:noWrap/>
            <w:hideMark/>
          </w:tcPr>
          <w:p w14:paraId="3B7781DE"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14.40</w:t>
            </w:r>
          </w:p>
        </w:tc>
        <w:tc>
          <w:tcPr>
            <w:tcW w:w="720" w:type="dxa"/>
            <w:shd w:val="clear" w:color="auto" w:fill="auto"/>
            <w:noWrap/>
            <w:hideMark/>
          </w:tcPr>
          <w:p w14:paraId="72BDF5CA"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26.90</w:t>
            </w:r>
          </w:p>
        </w:tc>
        <w:tc>
          <w:tcPr>
            <w:tcW w:w="980" w:type="dxa"/>
            <w:shd w:val="clear" w:color="auto" w:fill="auto"/>
            <w:noWrap/>
            <w:hideMark/>
          </w:tcPr>
          <w:p w14:paraId="7C8B45E8"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50.00*</w:t>
            </w:r>
          </w:p>
        </w:tc>
      </w:tr>
      <w:tr w:rsidR="00D52D9E" w:rsidRPr="005D5981" w14:paraId="69CECF8D" w14:textId="77777777" w:rsidTr="00F671C0">
        <w:trPr>
          <w:trHeight w:val="315"/>
        </w:trPr>
        <w:tc>
          <w:tcPr>
            <w:tcW w:w="1659" w:type="dxa"/>
            <w:shd w:val="clear" w:color="auto" w:fill="auto"/>
            <w:noWrap/>
            <w:hideMark/>
          </w:tcPr>
          <w:p w14:paraId="29C1BD73"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 xml:space="preserve">AED Lower Bound </w:t>
            </w:r>
          </w:p>
        </w:tc>
        <w:tc>
          <w:tcPr>
            <w:tcW w:w="617" w:type="dxa"/>
            <w:shd w:val="clear" w:color="auto" w:fill="auto"/>
            <w:noWrap/>
            <w:hideMark/>
          </w:tcPr>
          <w:p w14:paraId="088DAE5C"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0.33</w:t>
            </w:r>
          </w:p>
        </w:tc>
        <w:tc>
          <w:tcPr>
            <w:tcW w:w="684" w:type="dxa"/>
            <w:shd w:val="clear" w:color="auto" w:fill="auto"/>
            <w:noWrap/>
            <w:hideMark/>
          </w:tcPr>
          <w:p w14:paraId="3E66C122"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0.63</w:t>
            </w:r>
          </w:p>
        </w:tc>
        <w:tc>
          <w:tcPr>
            <w:tcW w:w="630" w:type="dxa"/>
            <w:shd w:val="clear" w:color="auto" w:fill="auto"/>
            <w:noWrap/>
            <w:hideMark/>
          </w:tcPr>
          <w:p w14:paraId="070C1AA9"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1.16</w:t>
            </w:r>
          </w:p>
        </w:tc>
        <w:tc>
          <w:tcPr>
            <w:tcW w:w="630" w:type="dxa"/>
            <w:shd w:val="clear" w:color="auto" w:fill="auto"/>
            <w:noWrap/>
            <w:hideMark/>
          </w:tcPr>
          <w:p w14:paraId="766768AF"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2.15</w:t>
            </w:r>
          </w:p>
        </w:tc>
        <w:tc>
          <w:tcPr>
            <w:tcW w:w="630" w:type="dxa"/>
            <w:shd w:val="clear" w:color="auto" w:fill="auto"/>
            <w:noWrap/>
            <w:hideMark/>
          </w:tcPr>
          <w:p w14:paraId="7827F09D"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3.98</w:t>
            </w:r>
          </w:p>
        </w:tc>
        <w:tc>
          <w:tcPr>
            <w:tcW w:w="630" w:type="dxa"/>
            <w:shd w:val="clear" w:color="auto" w:fill="auto"/>
            <w:noWrap/>
            <w:hideMark/>
          </w:tcPr>
          <w:p w14:paraId="2F46BEBB"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7.42</w:t>
            </w:r>
          </w:p>
        </w:tc>
        <w:tc>
          <w:tcPr>
            <w:tcW w:w="720" w:type="dxa"/>
            <w:shd w:val="clear" w:color="auto" w:fill="auto"/>
            <w:noWrap/>
            <w:hideMark/>
          </w:tcPr>
          <w:p w14:paraId="480FE3F9"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13.78</w:t>
            </w:r>
          </w:p>
        </w:tc>
        <w:tc>
          <w:tcPr>
            <w:tcW w:w="720" w:type="dxa"/>
            <w:shd w:val="clear" w:color="auto" w:fill="auto"/>
            <w:noWrap/>
            <w:hideMark/>
          </w:tcPr>
          <w:p w14:paraId="24A9B1B5"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25.68</w:t>
            </w:r>
          </w:p>
        </w:tc>
        <w:tc>
          <w:tcPr>
            <w:tcW w:w="720" w:type="dxa"/>
            <w:shd w:val="clear" w:color="auto" w:fill="auto"/>
            <w:noWrap/>
            <w:hideMark/>
          </w:tcPr>
          <w:p w14:paraId="1D1335F6"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47.72</w:t>
            </w:r>
          </w:p>
        </w:tc>
        <w:tc>
          <w:tcPr>
            <w:tcW w:w="720" w:type="dxa"/>
            <w:shd w:val="clear" w:color="auto" w:fill="auto"/>
            <w:noWrap/>
            <w:hideMark/>
          </w:tcPr>
          <w:p w14:paraId="0509E39B"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89.14</w:t>
            </w:r>
          </w:p>
        </w:tc>
        <w:tc>
          <w:tcPr>
            <w:tcW w:w="980" w:type="dxa"/>
            <w:shd w:val="clear" w:color="auto" w:fill="auto"/>
            <w:noWrap/>
            <w:hideMark/>
          </w:tcPr>
          <w:p w14:paraId="676D5E7D" w14:textId="77777777" w:rsidR="00D52D9E" w:rsidRPr="009942A5" w:rsidRDefault="00D52D9E" w:rsidP="009942A5">
            <w:pPr>
              <w:pStyle w:val="SANDTableText"/>
              <w:ind w:firstLine="0"/>
              <w:rPr>
                <w:rFonts w:ascii="Times New Roman" w:hAnsi="Times New Roman"/>
              </w:rPr>
            </w:pPr>
            <w:r w:rsidRPr="009942A5">
              <w:rPr>
                <w:rFonts w:ascii="Times New Roman" w:hAnsi="Times New Roman"/>
              </w:rPr>
              <w:t>165.68*</w:t>
            </w:r>
          </w:p>
        </w:tc>
      </w:tr>
    </w:tbl>
    <w:p w14:paraId="3DFD54E0" w14:textId="77777777" w:rsidR="00D52D9E" w:rsidRDefault="00D52D9E" w:rsidP="00D52D9E">
      <w:pPr>
        <w:pStyle w:val="SANDBODY"/>
      </w:pPr>
      <w:r>
        <w:t>* Upper bound of aerosol section/bin 10</w:t>
      </w:r>
    </w:p>
    <w:p w14:paraId="3AADEA7F" w14:textId="77777777" w:rsidR="00D52D9E" w:rsidRDefault="00D52D9E" w:rsidP="00D003FE">
      <w:pPr>
        <w:jc w:val="center"/>
      </w:pPr>
      <w:r>
        <w:rPr>
          <w:noProof/>
        </w:rPr>
        <w:lastRenderedPageBreak/>
        <w:drawing>
          <wp:inline distT="0" distB="0" distL="0" distR="0" wp14:anchorId="24327A70" wp14:editId="3F8FEC23">
            <wp:extent cx="5883275" cy="5608955"/>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3275" cy="5608955"/>
                    </a:xfrm>
                    <a:prstGeom prst="rect">
                      <a:avLst/>
                    </a:prstGeom>
                    <a:noFill/>
                  </pic:spPr>
                </pic:pic>
              </a:graphicData>
            </a:graphic>
          </wp:inline>
        </w:drawing>
      </w:r>
    </w:p>
    <w:p w14:paraId="3D09CACD" w14:textId="6BA8CB00" w:rsidR="00D52D9E" w:rsidRDefault="00D52D9E" w:rsidP="001772BB">
      <w:pPr>
        <w:pStyle w:val="FigureCaption"/>
      </w:pPr>
      <w:bookmarkStart w:id="90" w:name="_Ref69292653"/>
      <w:bookmarkStart w:id="91" w:name="_Toc69461588"/>
      <w:bookmarkStart w:id="92" w:name="_Toc69564039"/>
      <w:r>
        <w:t xml:space="preserve">Figure </w:t>
      </w:r>
      <w:r w:rsidR="009608F2">
        <w:fldChar w:fldCharType="begin"/>
      </w:r>
      <w:r w:rsidR="009608F2">
        <w:instrText xml:space="preserve"> SEQ Figure \* ARABIC </w:instrText>
      </w:r>
      <w:r w:rsidR="009608F2">
        <w:fldChar w:fldCharType="separate"/>
      </w:r>
      <w:r w:rsidR="0068219B">
        <w:rPr>
          <w:noProof/>
        </w:rPr>
        <w:t>22</w:t>
      </w:r>
      <w:r w:rsidR="009608F2">
        <w:rPr>
          <w:noProof/>
        </w:rPr>
        <w:fldChar w:fldCharType="end"/>
      </w:r>
      <w:bookmarkEnd w:id="90"/>
      <w:r>
        <w:t>. Distribution* of the aerosol mass for the monodisperse 1 mg/m</w:t>
      </w:r>
      <w:r>
        <w:rPr>
          <w:vertAlign w:val="superscript"/>
        </w:rPr>
        <w:t>3</w:t>
      </w:r>
      <w:r>
        <w:t xml:space="preserve"> source.</w:t>
      </w:r>
      <w:bookmarkEnd w:id="91"/>
      <w:bookmarkEnd w:id="92"/>
      <w:r>
        <w:t xml:space="preserve"> </w:t>
      </w:r>
    </w:p>
    <w:p w14:paraId="3BB5EAF2" w14:textId="77777777" w:rsidR="00D52D9E" w:rsidRPr="00340E72" w:rsidRDefault="00D52D9E" w:rsidP="009942A5">
      <w:pPr>
        <w:pStyle w:val="BodyTextFlush"/>
      </w:pPr>
      <w:r>
        <w:t>*Total mass normalization is normalized against the current airborne mass, while initial mass normalization is normalized against the initial mass source.</w:t>
      </w:r>
    </w:p>
    <w:p w14:paraId="4D0322E6" w14:textId="77777777" w:rsidR="00D52D9E" w:rsidRDefault="00D52D9E" w:rsidP="009942A5">
      <w:pPr>
        <w:pStyle w:val="BodyTextFlush"/>
      </w:pPr>
    </w:p>
    <w:p w14:paraId="0C5EBB5B" w14:textId="77777777" w:rsidR="00D52D9E" w:rsidRDefault="00D52D9E" w:rsidP="00D003FE">
      <w:pPr>
        <w:jc w:val="center"/>
      </w:pPr>
      <w:r>
        <w:rPr>
          <w:noProof/>
        </w:rPr>
        <w:lastRenderedPageBreak/>
        <w:drawing>
          <wp:inline distT="0" distB="0" distL="0" distR="0" wp14:anchorId="0F62BF34" wp14:editId="5A4DE21D">
            <wp:extent cx="5883275" cy="5608955"/>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3275" cy="5608955"/>
                    </a:xfrm>
                    <a:prstGeom prst="rect">
                      <a:avLst/>
                    </a:prstGeom>
                    <a:noFill/>
                  </pic:spPr>
                </pic:pic>
              </a:graphicData>
            </a:graphic>
          </wp:inline>
        </w:drawing>
      </w:r>
    </w:p>
    <w:p w14:paraId="294657D2" w14:textId="2392DB83" w:rsidR="00D52D9E" w:rsidRDefault="00D52D9E" w:rsidP="009942A5">
      <w:pPr>
        <w:pStyle w:val="FigureCaption"/>
      </w:pPr>
      <w:bookmarkStart w:id="93" w:name="_Toc69461589"/>
      <w:bookmarkStart w:id="94" w:name="_Toc69564040"/>
      <w:r>
        <w:t xml:space="preserve">Figure </w:t>
      </w:r>
      <w:r w:rsidR="009608F2">
        <w:fldChar w:fldCharType="begin"/>
      </w:r>
      <w:r w:rsidR="009608F2">
        <w:instrText xml:space="preserve"> SEQ Figure \* ARABIC </w:instrText>
      </w:r>
      <w:r w:rsidR="009608F2">
        <w:fldChar w:fldCharType="separate"/>
      </w:r>
      <w:r w:rsidR="0068219B">
        <w:rPr>
          <w:noProof/>
        </w:rPr>
        <w:t>23</w:t>
      </w:r>
      <w:r w:rsidR="009608F2">
        <w:rPr>
          <w:noProof/>
        </w:rPr>
        <w:fldChar w:fldCharType="end"/>
      </w:r>
      <w:r>
        <w:t xml:space="preserve">. Distribution of the aerosol mass for the </w:t>
      </w:r>
      <w:proofErr w:type="spellStart"/>
      <w:r>
        <w:t>bidisperse</w:t>
      </w:r>
      <w:proofErr w:type="spellEnd"/>
      <w:r>
        <w:t xml:space="preserve"> 1 mg/m</w:t>
      </w:r>
      <w:r>
        <w:rPr>
          <w:vertAlign w:val="superscript"/>
        </w:rPr>
        <w:t>3</w:t>
      </w:r>
      <w:r>
        <w:t xml:space="preserve"> source.</w:t>
      </w:r>
      <w:bookmarkEnd w:id="93"/>
      <w:bookmarkEnd w:id="94"/>
    </w:p>
    <w:p w14:paraId="0AA3CAE4" w14:textId="77777777" w:rsidR="00D52D9E" w:rsidRDefault="00D52D9E" w:rsidP="009942A5">
      <w:pPr>
        <w:pStyle w:val="BodyTextFlush"/>
      </w:pPr>
    </w:p>
    <w:p w14:paraId="48AB37C3" w14:textId="77777777" w:rsidR="00D52D9E" w:rsidRDefault="00D52D9E" w:rsidP="00D003FE">
      <w:pPr>
        <w:jc w:val="center"/>
      </w:pPr>
      <w:r>
        <w:rPr>
          <w:noProof/>
        </w:rPr>
        <w:lastRenderedPageBreak/>
        <w:drawing>
          <wp:inline distT="0" distB="0" distL="0" distR="0" wp14:anchorId="78E86386" wp14:editId="063F0897">
            <wp:extent cx="5883275" cy="5608955"/>
            <wp:effectExtent l="0" t="0" r="317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3275" cy="5608955"/>
                    </a:xfrm>
                    <a:prstGeom prst="rect">
                      <a:avLst/>
                    </a:prstGeom>
                    <a:noFill/>
                  </pic:spPr>
                </pic:pic>
              </a:graphicData>
            </a:graphic>
          </wp:inline>
        </w:drawing>
      </w:r>
    </w:p>
    <w:p w14:paraId="6B8710C0" w14:textId="01793E7B" w:rsidR="00D52D9E" w:rsidRDefault="00D52D9E" w:rsidP="009942A5">
      <w:pPr>
        <w:pStyle w:val="FigureCaption"/>
      </w:pPr>
      <w:bookmarkStart w:id="95" w:name="_Toc69461590"/>
      <w:bookmarkStart w:id="96" w:name="_Toc69564041"/>
      <w:r>
        <w:t xml:space="preserve">Figure </w:t>
      </w:r>
      <w:r w:rsidR="009608F2">
        <w:fldChar w:fldCharType="begin"/>
      </w:r>
      <w:r w:rsidR="009608F2">
        <w:instrText xml:space="preserve"> SEQ Figure \* ARABIC </w:instrText>
      </w:r>
      <w:r w:rsidR="009608F2">
        <w:fldChar w:fldCharType="separate"/>
      </w:r>
      <w:r w:rsidR="0068219B">
        <w:rPr>
          <w:noProof/>
        </w:rPr>
        <w:t>24</w:t>
      </w:r>
      <w:r w:rsidR="009608F2">
        <w:rPr>
          <w:noProof/>
        </w:rPr>
        <w:fldChar w:fldCharType="end"/>
      </w:r>
      <w:r>
        <w:t>. Distribution of the aerosol mass for the monodisperse 10 mg/m</w:t>
      </w:r>
      <w:r>
        <w:rPr>
          <w:vertAlign w:val="superscript"/>
        </w:rPr>
        <w:t>3</w:t>
      </w:r>
      <w:r>
        <w:t xml:space="preserve"> source.</w:t>
      </w:r>
      <w:bookmarkEnd w:id="95"/>
      <w:bookmarkEnd w:id="96"/>
    </w:p>
    <w:p w14:paraId="379A7895" w14:textId="77777777" w:rsidR="00D52D9E" w:rsidRPr="00340E72" w:rsidRDefault="00D52D9E" w:rsidP="009942A5">
      <w:pPr>
        <w:pStyle w:val="BodyTextFlush"/>
      </w:pPr>
    </w:p>
    <w:p w14:paraId="3C10B615" w14:textId="77777777" w:rsidR="00D52D9E" w:rsidRDefault="00D52D9E" w:rsidP="00D003FE">
      <w:pPr>
        <w:jc w:val="center"/>
      </w:pPr>
      <w:r>
        <w:rPr>
          <w:noProof/>
        </w:rPr>
        <w:lastRenderedPageBreak/>
        <w:drawing>
          <wp:inline distT="0" distB="0" distL="0" distR="0" wp14:anchorId="3B39348A" wp14:editId="1CA16801">
            <wp:extent cx="5883275" cy="5608955"/>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3275" cy="5608955"/>
                    </a:xfrm>
                    <a:prstGeom prst="rect">
                      <a:avLst/>
                    </a:prstGeom>
                    <a:noFill/>
                  </pic:spPr>
                </pic:pic>
              </a:graphicData>
            </a:graphic>
          </wp:inline>
        </w:drawing>
      </w:r>
    </w:p>
    <w:p w14:paraId="6826282E" w14:textId="7CDD6430" w:rsidR="00D52D9E" w:rsidRDefault="00D52D9E" w:rsidP="009942A5">
      <w:pPr>
        <w:pStyle w:val="FigureCaption"/>
      </w:pPr>
      <w:bookmarkStart w:id="97" w:name="_Ref69292672"/>
      <w:bookmarkStart w:id="98" w:name="_Toc69461591"/>
      <w:bookmarkStart w:id="99" w:name="_Toc69564042"/>
      <w:r>
        <w:t xml:space="preserve">Figure </w:t>
      </w:r>
      <w:r w:rsidR="009608F2">
        <w:fldChar w:fldCharType="begin"/>
      </w:r>
      <w:r w:rsidR="009608F2">
        <w:instrText xml:space="preserve"> SEQ Figure \* ARABIC </w:instrText>
      </w:r>
      <w:r w:rsidR="009608F2">
        <w:fldChar w:fldCharType="separate"/>
      </w:r>
      <w:r w:rsidR="0068219B">
        <w:rPr>
          <w:noProof/>
        </w:rPr>
        <w:t>25</w:t>
      </w:r>
      <w:r w:rsidR="009608F2">
        <w:rPr>
          <w:noProof/>
        </w:rPr>
        <w:fldChar w:fldCharType="end"/>
      </w:r>
      <w:bookmarkEnd w:id="97"/>
      <w:r>
        <w:t xml:space="preserve">. Distribution of the aerosol mass for the </w:t>
      </w:r>
      <w:proofErr w:type="spellStart"/>
      <w:r>
        <w:t>bidisperse</w:t>
      </w:r>
      <w:proofErr w:type="spellEnd"/>
      <w:r>
        <w:t xml:space="preserve"> 10 mg/m</w:t>
      </w:r>
      <w:r>
        <w:rPr>
          <w:vertAlign w:val="superscript"/>
        </w:rPr>
        <w:t>3</w:t>
      </w:r>
      <w:r>
        <w:t xml:space="preserve"> source.</w:t>
      </w:r>
      <w:bookmarkEnd w:id="98"/>
      <w:bookmarkEnd w:id="99"/>
    </w:p>
    <w:p w14:paraId="1AE063C6" w14:textId="77777777" w:rsidR="00D52D9E" w:rsidRDefault="00D52D9E" w:rsidP="009942A5">
      <w:pPr>
        <w:pStyle w:val="BodyTextFlush"/>
      </w:pPr>
    </w:p>
    <w:p w14:paraId="2D606E75" w14:textId="77777777" w:rsidR="00D52D9E" w:rsidRDefault="00D52D9E" w:rsidP="00D003FE">
      <w:pPr>
        <w:jc w:val="center"/>
      </w:pPr>
      <w:r>
        <w:rPr>
          <w:noProof/>
        </w:rPr>
        <w:lastRenderedPageBreak/>
        <w:drawing>
          <wp:inline distT="0" distB="0" distL="0" distR="0" wp14:anchorId="771FA7FB" wp14:editId="321AE11C">
            <wp:extent cx="4736592" cy="3438144"/>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6592" cy="3438144"/>
                    </a:xfrm>
                    <a:prstGeom prst="rect">
                      <a:avLst/>
                    </a:prstGeom>
                    <a:noFill/>
                  </pic:spPr>
                </pic:pic>
              </a:graphicData>
            </a:graphic>
          </wp:inline>
        </w:drawing>
      </w:r>
    </w:p>
    <w:p w14:paraId="677A5BF0" w14:textId="68B4C03D" w:rsidR="00D52D9E" w:rsidRDefault="00D52D9E" w:rsidP="009942A5">
      <w:pPr>
        <w:pStyle w:val="FigureCaption"/>
      </w:pPr>
      <w:bookmarkStart w:id="100" w:name="_Ref69294387"/>
      <w:bookmarkStart w:id="101" w:name="_Ref69294383"/>
      <w:bookmarkStart w:id="102" w:name="_Toc69461592"/>
      <w:bookmarkStart w:id="103" w:name="_Toc69564043"/>
      <w:r>
        <w:t xml:space="preserve">Figure </w:t>
      </w:r>
      <w:r w:rsidR="009608F2">
        <w:fldChar w:fldCharType="begin"/>
      </w:r>
      <w:r w:rsidR="009608F2">
        <w:instrText xml:space="preserve"> SEQ Figure \* ARABIC </w:instrText>
      </w:r>
      <w:r w:rsidR="009608F2">
        <w:fldChar w:fldCharType="separate"/>
      </w:r>
      <w:r w:rsidR="0068219B">
        <w:rPr>
          <w:noProof/>
        </w:rPr>
        <w:t>26</w:t>
      </w:r>
      <w:r w:rsidR="009608F2">
        <w:rPr>
          <w:noProof/>
        </w:rPr>
        <w:fldChar w:fldCharType="end"/>
      </w:r>
      <w:bookmarkEnd w:id="100"/>
      <w:r>
        <w:t>. Deposition removal of airborne aerosol for the monodisperse 1 mg/m</w:t>
      </w:r>
      <w:r w:rsidRPr="00084FCE">
        <w:rPr>
          <w:vertAlign w:val="superscript"/>
        </w:rPr>
        <w:t>3</w:t>
      </w:r>
      <w:r>
        <w:t xml:space="preserve"> source.</w:t>
      </w:r>
      <w:bookmarkEnd w:id="101"/>
      <w:bookmarkEnd w:id="102"/>
      <w:bookmarkEnd w:id="103"/>
    </w:p>
    <w:p w14:paraId="5C25F36E" w14:textId="77777777" w:rsidR="00D52D9E" w:rsidRPr="00340E72" w:rsidRDefault="00D52D9E" w:rsidP="009942A5">
      <w:pPr>
        <w:pStyle w:val="BodyTextFlush"/>
      </w:pPr>
    </w:p>
    <w:p w14:paraId="36F8BCB8" w14:textId="77777777" w:rsidR="00D52D9E" w:rsidRDefault="00D52D9E" w:rsidP="00D003FE">
      <w:pPr>
        <w:jc w:val="center"/>
      </w:pPr>
      <w:r>
        <w:rPr>
          <w:noProof/>
        </w:rPr>
        <w:drawing>
          <wp:inline distT="0" distB="0" distL="0" distR="0" wp14:anchorId="7D1D44B7" wp14:editId="4D8994B6">
            <wp:extent cx="4736592" cy="3438144"/>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6592" cy="3438144"/>
                    </a:xfrm>
                    <a:prstGeom prst="rect">
                      <a:avLst/>
                    </a:prstGeom>
                    <a:noFill/>
                  </pic:spPr>
                </pic:pic>
              </a:graphicData>
            </a:graphic>
          </wp:inline>
        </w:drawing>
      </w:r>
    </w:p>
    <w:p w14:paraId="7F6CBF0C" w14:textId="1BAD1244" w:rsidR="00D52D9E" w:rsidRDefault="00D52D9E" w:rsidP="009942A5">
      <w:pPr>
        <w:pStyle w:val="FigureCaption"/>
      </w:pPr>
      <w:bookmarkStart w:id="104" w:name="_Toc69461593"/>
      <w:bookmarkStart w:id="105" w:name="_Toc69564044"/>
      <w:r>
        <w:t xml:space="preserve">Figure </w:t>
      </w:r>
      <w:r w:rsidR="009608F2">
        <w:fldChar w:fldCharType="begin"/>
      </w:r>
      <w:r w:rsidR="009608F2">
        <w:instrText xml:space="preserve"> SEQ Figure \* ARABIC </w:instrText>
      </w:r>
      <w:r w:rsidR="009608F2">
        <w:fldChar w:fldCharType="separate"/>
      </w:r>
      <w:r w:rsidR="0068219B">
        <w:rPr>
          <w:noProof/>
        </w:rPr>
        <w:t>27</w:t>
      </w:r>
      <w:r w:rsidR="009608F2">
        <w:rPr>
          <w:noProof/>
        </w:rPr>
        <w:fldChar w:fldCharType="end"/>
      </w:r>
      <w:r>
        <w:t xml:space="preserve">. Deposition removal of airborne aerosol for the </w:t>
      </w:r>
      <w:proofErr w:type="spellStart"/>
      <w:r>
        <w:t>bidisperse</w:t>
      </w:r>
      <w:proofErr w:type="spellEnd"/>
      <w:r>
        <w:t xml:space="preserve"> 1 mg/m</w:t>
      </w:r>
      <w:r w:rsidRPr="00084FCE">
        <w:rPr>
          <w:vertAlign w:val="superscript"/>
        </w:rPr>
        <w:t>3</w:t>
      </w:r>
      <w:r>
        <w:t xml:space="preserve"> source.</w:t>
      </w:r>
      <w:bookmarkEnd w:id="104"/>
      <w:bookmarkEnd w:id="105"/>
    </w:p>
    <w:p w14:paraId="09EA3842" w14:textId="77777777" w:rsidR="00D52D9E" w:rsidRDefault="00D52D9E" w:rsidP="00D52D9E"/>
    <w:p w14:paraId="797CEA0E" w14:textId="77777777" w:rsidR="00D52D9E" w:rsidRDefault="00D52D9E" w:rsidP="00D003FE">
      <w:pPr>
        <w:jc w:val="center"/>
      </w:pPr>
      <w:r>
        <w:rPr>
          <w:noProof/>
        </w:rPr>
        <w:lastRenderedPageBreak/>
        <w:drawing>
          <wp:inline distT="0" distB="0" distL="0" distR="0" wp14:anchorId="0929ECA3" wp14:editId="4A522CB2">
            <wp:extent cx="4736592" cy="3438144"/>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6592" cy="3438144"/>
                    </a:xfrm>
                    <a:prstGeom prst="rect">
                      <a:avLst/>
                    </a:prstGeom>
                    <a:noFill/>
                  </pic:spPr>
                </pic:pic>
              </a:graphicData>
            </a:graphic>
          </wp:inline>
        </w:drawing>
      </w:r>
    </w:p>
    <w:p w14:paraId="482C1020" w14:textId="28C5E46B" w:rsidR="00D52D9E" w:rsidRDefault="00D52D9E" w:rsidP="009942A5">
      <w:pPr>
        <w:pStyle w:val="FigureCaption"/>
      </w:pPr>
      <w:bookmarkStart w:id="106" w:name="_Toc69461594"/>
      <w:bookmarkStart w:id="107" w:name="_Toc69564045"/>
      <w:r>
        <w:t xml:space="preserve">Figure </w:t>
      </w:r>
      <w:r w:rsidR="009608F2">
        <w:fldChar w:fldCharType="begin"/>
      </w:r>
      <w:r w:rsidR="009608F2">
        <w:instrText xml:space="preserve"> SEQ Figure \* ARABIC </w:instrText>
      </w:r>
      <w:r w:rsidR="009608F2">
        <w:fldChar w:fldCharType="separate"/>
      </w:r>
      <w:r w:rsidR="0068219B">
        <w:rPr>
          <w:noProof/>
        </w:rPr>
        <w:t>28</w:t>
      </w:r>
      <w:r w:rsidR="009608F2">
        <w:rPr>
          <w:noProof/>
        </w:rPr>
        <w:fldChar w:fldCharType="end"/>
      </w:r>
      <w:r>
        <w:t>. Deposition removal of airborne aerosol for the monodisperse 10 mg/m</w:t>
      </w:r>
      <w:r w:rsidRPr="00084FCE">
        <w:rPr>
          <w:vertAlign w:val="superscript"/>
        </w:rPr>
        <w:t>3</w:t>
      </w:r>
      <w:r>
        <w:t xml:space="preserve"> source.</w:t>
      </w:r>
      <w:bookmarkEnd w:id="106"/>
      <w:bookmarkEnd w:id="107"/>
    </w:p>
    <w:p w14:paraId="5D736AF9" w14:textId="77777777" w:rsidR="00D52D9E" w:rsidRDefault="00D52D9E" w:rsidP="00D52D9E"/>
    <w:p w14:paraId="2FDBBA02" w14:textId="77777777" w:rsidR="00D52D9E" w:rsidRDefault="00D52D9E" w:rsidP="00D003FE">
      <w:pPr>
        <w:jc w:val="center"/>
      </w:pPr>
      <w:r>
        <w:rPr>
          <w:noProof/>
        </w:rPr>
        <w:drawing>
          <wp:inline distT="0" distB="0" distL="0" distR="0" wp14:anchorId="334DE6B1" wp14:editId="4305A32F">
            <wp:extent cx="4736592" cy="3438144"/>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6592" cy="3438144"/>
                    </a:xfrm>
                    <a:prstGeom prst="rect">
                      <a:avLst/>
                    </a:prstGeom>
                    <a:noFill/>
                  </pic:spPr>
                </pic:pic>
              </a:graphicData>
            </a:graphic>
          </wp:inline>
        </w:drawing>
      </w:r>
    </w:p>
    <w:p w14:paraId="1B7BB99E" w14:textId="7B6DEBB9" w:rsidR="00D52D9E" w:rsidRDefault="00D52D9E" w:rsidP="009942A5">
      <w:pPr>
        <w:pStyle w:val="FigureCaption"/>
      </w:pPr>
      <w:bookmarkStart w:id="108" w:name="_Ref69294476"/>
      <w:bookmarkStart w:id="109" w:name="_Toc69461595"/>
      <w:bookmarkStart w:id="110" w:name="_Toc69564046"/>
      <w:r>
        <w:t xml:space="preserve">Figure </w:t>
      </w:r>
      <w:r w:rsidR="009608F2">
        <w:fldChar w:fldCharType="begin"/>
      </w:r>
      <w:r w:rsidR="009608F2">
        <w:instrText xml:space="preserve"> SEQ Figure \* ARABIC </w:instrText>
      </w:r>
      <w:r w:rsidR="009608F2">
        <w:fldChar w:fldCharType="separate"/>
      </w:r>
      <w:r w:rsidR="0068219B">
        <w:rPr>
          <w:noProof/>
        </w:rPr>
        <w:t>29</w:t>
      </w:r>
      <w:r w:rsidR="009608F2">
        <w:rPr>
          <w:noProof/>
        </w:rPr>
        <w:fldChar w:fldCharType="end"/>
      </w:r>
      <w:bookmarkEnd w:id="108"/>
      <w:r>
        <w:t>.</w:t>
      </w:r>
      <w:r w:rsidRPr="00340E72">
        <w:t xml:space="preserve"> </w:t>
      </w:r>
      <w:r>
        <w:t xml:space="preserve">Deposition removal of airborne aerosol for the </w:t>
      </w:r>
      <w:proofErr w:type="spellStart"/>
      <w:r>
        <w:t>bidisperse</w:t>
      </w:r>
      <w:proofErr w:type="spellEnd"/>
      <w:r>
        <w:t xml:space="preserve"> 10 mg/m</w:t>
      </w:r>
      <w:r w:rsidRPr="00084FCE">
        <w:rPr>
          <w:vertAlign w:val="superscript"/>
        </w:rPr>
        <w:t>3</w:t>
      </w:r>
      <w:r>
        <w:t xml:space="preserve"> source.</w:t>
      </w:r>
      <w:bookmarkEnd w:id="109"/>
      <w:bookmarkEnd w:id="110"/>
    </w:p>
    <w:p w14:paraId="748CA289" w14:textId="77777777" w:rsidR="00D52D9E" w:rsidRDefault="00D52D9E" w:rsidP="009942A5">
      <w:pPr>
        <w:pStyle w:val="BodyTextFlush"/>
      </w:pPr>
    </w:p>
    <w:p w14:paraId="60A93CB5" w14:textId="52444E31" w:rsidR="00D52D9E" w:rsidRDefault="00D52D9E" w:rsidP="009942A5">
      <w:pPr>
        <w:pStyle w:val="BodyTextFlush"/>
      </w:pPr>
      <w:r>
        <w:t>In general, the deposition of the UO</w:t>
      </w:r>
      <w:r>
        <w:rPr>
          <w:vertAlign w:val="subscript"/>
        </w:rPr>
        <w:t xml:space="preserve">2 </w:t>
      </w:r>
      <w:r>
        <w:t>aerosols mass within the first few hours greatly reduces the total concentration.  Assuming the failure of a fuel pin results in an ejection of aerosolized UO</w:t>
      </w:r>
      <w:r w:rsidRPr="00084FCE">
        <w:rPr>
          <w:vertAlign w:val="subscript"/>
        </w:rPr>
        <w:t>2</w:t>
      </w:r>
      <w:r>
        <w:t xml:space="preserve">, the duration of </w:t>
      </w:r>
      <w:r>
        <w:lastRenderedPageBreak/>
        <w:t>prolonged material remaining in suspension is relatively short and would likely require coincidental failures of the cask barrier and failure of uranium clad to pose a health consequence as computed by the analyses.  MELCOR by default computes settled aerosol as remaining so, unless vaporization of the aerosols resulting from high temperatures occurs.  As expected, the mode of the distributions occurs near the typical aerosol size most resilient to depositions/agglomeration mechanisms, for AED this would be ~0.3 micron.  Therefore, there is sensitivity to the initial distribution of the prescribed UO</w:t>
      </w:r>
      <w:r>
        <w:rPr>
          <w:vertAlign w:val="subscript"/>
        </w:rPr>
        <w:t>2</w:t>
      </w:r>
      <w:r>
        <w:t xml:space="preserve"> size distribution.  Aerosol diameter sizes greater than 0.3 micron, will not show a persistence for remaining airborne leading to shorter durations.  This effect is apparent when comparing the monodisperse and </w:t>
      </w:r>
      <w:proofErr w:type="spellStart"/>
      <w:r>
        <w:t>bidisperse</w:t>
      </w:r>
      <w:proofErr w:type="spellEnd"/>
      <w:r>
        <w:t xml:space="preserve"> at 1 </w:t>
      </w:r>
      <w:proofErr w:type="spellStart"/>
      <w:r>
        <w:t>hr</w:t>
      </w:r>
      <w:proofErr w:type="spellEnd"/>
      <w:r>
        <w:t xml:space="preserve"> distribution.  Having a greater mass fraction below a </w:t>
      </w:r>
      <w:proofErr w:type="gramStart"/>
      <w:r>
        <w:t>0.3 micron</w:t>
      </w:r>
      <w:proofErr w:type="gramEnd"/>
      <w:r>
        <w:t xml:space="preserve"> size, the </w:t>
      </w:r>
      <w:proofErr w:type="spellStart"/>
      <w:r>
        <w:t>bidisperse</w:t>
      </w:r>
      <w:proofErr w:type="spellEnd"/>
      <w:r>
        <w:t xml:space="preserve"> distribution results in a greater fraction of material agglomerating into sizes near 0.3 micron AED.  This results in the airborne UO</w:t>
      </w:r>
      <w:r>
        <w:rPr>
          <w:vertAlign w:val="subscript"/>
        </w:rPr>
        <w:t>2</w:t>
      </w:r>
      <w:r>
        <w:t xml:space="preserve"> remaining suspended for longer durations.</w:t>
      </w:r>
    </w:p>
    <w:p w14:paraId="4631C250" w14:textId="77777777" w:rsidR="00D52D9E" w:rsidRPr="00D52D9E" w:rsidRDefault="00D52D9E" w:rsidP="00D52D9E">
      <w:pPr>
        <w:pStyle w:val="BodyText"/>
        <w:ind w:firstLine="0"/>
      </w:pPr>
    </w:p>
    <w:p w14:paraId="453396ED" w14:textId="77777777" w:rsidR="00A628F4" w:rsidRDefault="00B82468" w:rsidP="00A628F4">
      <w:pPr>
        <w:pStyle w:val="Title"/>
        <w:spacing w:before="6500"/>
      </w:pPr>
      <w:r>
        <w:br w:type="page"/>
      </w:r>
    </w:p>
    <w:p w14:paraId="00592625" w14:textId="77777777" w:rsidR="00A628F4" w:rsidRDefault="00A628F4" w:rsidP="00A628F4">
      <w:pPr>
        <w:pStyle w:val="Title"/>
        <w:spacing w:before="6500"/>
      </w:pPr>
    </w:p>
    <w:p w14:paraId="7D06B72B" w14:textId="6731E633" w:rsidR="00A628F4" w:rsidRPr="00695189" w:rsidRDefault="00A628F4" w:rsidP="00A628F4">
      <w:pPr>
        <w:pStyle w:val="Title"/>
        <w:spacing w:before="6500"/>
        <w:rPr>
          <w:rFonts w:ascii="Times New Roman" w:hAnsi="Times New Roman" w:cs="Times New Roman"/>
          <w:b w:val="0"/>
          <w:bCs w:val="0"/>
          <w:caps w:val="0"/>
          <w:kern w:val="0"/>
          <w:sz w:val="22"/>
          <w:szCs w:val="24"/>
        </w:rPr>
        <w:sectPr w:rsidR="00A628F4" w:rsidRPr="00695189" w:rsidSect="00A628F4">
          <w:footnotePr>
            <w:numFmt w:val="lowerLetter"/>
          </w:footnotePr>
          <w:pgSz w:w="12240" w:h="15840" w:code="1"/>
          <w:pgMar w:top="1440" w:right="1440" w:bottom="1440" w:left="1440" w:header="720" w:footer="720" w:gutter="0"/>
          <w:cols w:space="720"/>
        </w:sectPr>
      </w:pPr>
      <w:r w:rsidRPr="00695189">
        <w:rPr>
          <w:rFonts w:ascii="Times New Roman" w:hAnsi="Times New Roman" w:cs="Times New Roman"/>
          <w:b w:val="0"/>
          <w:bCs w:val="0"/>
          <w:caps w:val="0"/>
          <w:kern w:val="0"/>
          <w:sz w:val="22"/>
          <w:szCs w:val="24"/>
        </w:rPr>
        <w:t>This page is intentionally left blank</w:t>
      </w:r>
      <w:r>
        <w:rPr>
          <w:rFonts w:ascii="Times New Roman" w:hAnsi="Times New Roman" w:cs="Times New Roman"/>
          <w:b w:val="0"/>
          <w:bCs w:val="0"/>
          <w:caps w:val="0"/>
          <w:kern w:val="0"/>
          <w:sz w:val="22"/>
          <w:szCs w:val="24"/>
        </w:rPr>
        <w:t>.</w:t>
      </w:r>
    </w:p>
    <w:p w14:paraId="6FE0A2B5" w14:textId="2909EAAA" w:rsidR="00B82468" w:rsidRDefault="001C5A7B" w:rsidP="001C5A7B">
      <w:pPr>
        <w:pStyle w:val="Heading1"/>
      </w:pPr>
      <w:bookmarkStart w:id="111" w:name="_Toc69713516"/>
      <w:r>
        <w:lastRenderedPageBreak/>
        <w:t>R</w:t>
      </w:r>
      <w:r w:rsidR="00A40F36">
        <w:t>EFERENCES</w:t>
      </w:r>
      <w:bookmarkEnd w:id="111"/>
    </w:p>
    <w:p w14:paraId="7E90F573" w14:textId="77777777" w:rsidR="009942A5" w:rsidRDefault="009942A5" w:rsidP="009942A5">
      <w:pPr>
        <w:pStyle w:val="BodyTextFlush"/>
      </w:pPr>
      <w:r>
        <w:t>Bear, J. “Dynamics of Fluids in Porous Media,” Dover, 1972.</w:t>
      </w:r>
    </w:p>
    <w:p w14:paraId="1A252F7F" w14:textId="77777777" w:rsidR="009942A5" w:rsidRDefault="009942A5" w:rsidP="009942A5">
      <w:pPr>
        <w:pStyle w:val="BodyTextFlush"/>
      </w:pPr>
      <w:r>
        <w:t>Bixler, N. et.al, “State-of-the-Art Reactor Consequence Analyses Project, Volume 1: Peach Bottom Integrated Analysis,” US NRC, NUREG/CR-7110 Vol1.Rev.1. May 2013.</w:t>
      </w:r>
    </w:p>
    <w:p w14:paraId="1F9BD236" w14:textId="77777777" w:rsidR="009942A5" w:rsidRPr="005D05E0" w:rsidRDefault="009942A5" w:rsidP="009942A5">
      <w:pPr>
        <w:pStyle w:val="BodyTextFlush"/>
      </w:pPr>
      <w:r w:rsidRPr="005D05E0">
        <w:t xml:space="preserve">Fort, J. A., T. E. Michener, S. R. Suffield, D. J. Richmond, “Thermal Modeling of a Loaded </w:t>
      </w:r>
      <w:proofErr w:type="spellStart"/>
      <w:r w:rsidRPr="005D05E0">
        <w:t>Magnastor</w:t>
      </w:r>
      <w:proofErr w:type="spellEnd"/>
      <w:r w:rsidRPr="005D05E0">
        <w:t xml:space="preserve"> Storage System at Catawba Nuclear Station,” PNNL-25871, FCRD-UFD-20160000068, September 29, 2016.</w:t>
      </w:r>
    </w:p>
    <w:p w14:paraId="37DC2880" w14:textId="77777777" w:rsidR="009942A5" w:rsidRDefault="009942A5" w:rsidP="009942A5">
      <w:pPr>
        <w:pStyle w:val="BodyTextFlush"/>
      </w:pPr>
      <w:r w:rsidRPr="005D05E0">
        <w:t xml:space="preserve">Holman, J.P., </w:t>
      </w:r>
      <w:r w:rsidRPr="005D05E0">
        <w:rPr>
          <w:u w:val="single"/>
        </w:rPr>
        <w:t>Heat Transfer</w:t>
      </w:r>
      <w:r w:rsidRPr="005D05E0">
        <w:t>, 5</w:t>
      </w:r>
      <w:r w:rsidRPr="005D05E0">
        <w:rPr>
          <w:vertAlign w:val="superscript"/>
        </w:rPr>
        <w:t>th</w:t>
      </w:r>
      <w:r w:rsidRPr="005D05E0">
        <w:t xml:space="preserve"> Edition, McGraw-Hill, 1981.</w:t>
      </w:r>
    </w:p>
    <w:p w14:paraId="140A89E6" w14:textId="77777777" w:rsidR="009942A5" w:rsidRPr="005D05E0" w:rsidRDefault="009942A5" w:rsidP="009942A5">
      <w:pPr>
        <w:pStyle w:val="BodyTextFlush"/>
      </w:pPr>
      <w:r>
        <w:t>Humphries L.L., et.al. “MELCOR Computer Code Manuals, Vol. 1: Primer and Users’ Guide Version 2.2.11932,” SAND2018-13559 O, November 2018.</w:t>
      </w:r>
    </w:p>
    <w:p w14:paraId="7358F666" w14:textId="77777777" w:rsidR="009942A5" w:rsidRPr="005D05E0" w:rsidRDefault="009942A5" w:rsidP="009942A5">
      <w:pPr>
        <w:pStyle w:val="BodyTextFlush"/>
      </w:pPr>
      <w:r w:rsidRPr="005D05E0">
        <w:t xml:space="preserve">Jensen, B. J. and D. J. Richmond, “Thermal Analysis of High Decay Heat Loading Strategies in the </w:t>
      </w:r>
      <w:proofErr w:type="spellStart"/>
      <w:r w:rsidRPr="005D05E0">
        <w:t>Magnastor</w:t>
      </w:r>
      <w:proofErr w:type="spellEnd"/>
      <w:r w:rsidRPr="005D05E0">
        <w:t xml:space="preserve"> System,” PNNL-28864, July 26, 2019.</w:t>
      </w:r>
    </w:p>
    <w:p w14:paraId="36F18996" w14:textId="77777777" w:rsidR="009942A5" w:rsidRPr="005D05E0" w:rsidRDefault="009942A5" w:rsidP="009942A5">
      <w:pPr>
        <w:pStyle w:val="BodyTextFlush"/>
      </w:pPr>
      <w:r w:rsidRPr="005D05E0">
        <w:t xml:space="preserve">Lee, J. C., W. S. Choi, K. S. Bang, K. S. </w:t>
      </w:r>
      <w:proofErr w:type="spellStart"/>
      <w:r w:rsidRPr="005D05E0">
        <w:t>Seo</w:t>
      </w:r>
      <w:proofErr w:type="spellEnd"/>
      <w:r w:rsidRPr="005D05E0">
        <w:t xml:space="preserve"> and S. Y. </w:t>
      </w:r>
      <w:proofErr w:type="spellStart"/>
      <w:r w:rsidRPr="005D05E0">
        <w:t>Yoo</w:t>
      </w:r>
      <w:proofErr w:type="spellEnd"/>
      <w:r w:rsidRPr="005D05E0">
        <w:t xml:space="preserve">, “Thermal-Fluid Flow Analysis and demonstration test of a spent fuel storage system,” </w:t>
      </w:r>
      <w:r w:rsidRPr="005D05E0">
        <w:rPr>
          <w:i/>
          <w:iCs/>
        </w:rPr>
        <w:t>Nuclear Engineering Design</w:t>
      </w:r>
      <w:r w:rsidRPr="005D05E0">
        <w:t xml:space="preserve"> </w:t>
      </w:r>
      <w:r w:rsidRPr="00534C9A">
        <w:rPr>
          <w:b/>
          <w:bCs/>
        </w:rPr>
        <w:t>239</w:t>
      </w:r>
      <w:r w:rsidRPr="005D05E0">
        <w:t>, 551-558, 2009.</w:t>
      </w:r>
    </w:p>
    <w:p w14:paraId="6B3813EF" w14:textId="42E8BAA0" w:rsidR="009942A5" w:rsidRDefault="009942A5" w:rsidP="009942A5">
      <w:pPr>
        <w:pStyle w:val="BodyTextFlush"/>
      </w:pPr>
      <w:r w:rsidRPr="005D05E0">
        <w:t>NAC International, “MAGNASTOR® (</w:t>
      </w:r>
      <w:r w:rsidRPr="005D05E0">
        <w:rPr>
          <w:u w:val="single"/>
        </w:rPr>
        <w:t>M</w:t>
      </w:r>
      <w:r w:rsidRPr="005D05E0">
        <w:t xml:space="preserve">odular </w:t>
      </w:r>
      <w:r w:rsidRPr="005D05E0">
        <w:rPr>
          <w:u w:val="single"/>
        </w:rPr>
        <w:t>A</w:t>
      </w:r>
      <w:r w:rsidRPr="005D05E0">
        <w:t xml:space="preserve">dvanced </w:t>
      </w:r>
      <w:r w:rsidRPr="005D05E0">
        <w:rPr>
          <w:u w:val="single"/>
        </w:rPr>
        <w:t>G</w:t>
      </w:r>
      <w:r w:rsidRPr="005D05E0">
        <w:t xml:space="preserve">eneration </w:t>
      </w:r>
      <w:r w:rsidRPr="005D05E0">
        <w:rPr>
          <w:u w:val="single"/>
        </w:rPr>
        <w:t>N</w:t>
      </w:r>
      <w:r w:rsidRPr="005D05E0">
        <w:t xml:space="preserve">uclear </w:t>
      </w:r>
      <w:r w:rsidRPr="005D05E0">
        <w:rPr>
          <w:u w:val="single"/>
        </w:rPr>
        <w:t>A</w:t>
      </w:r>
      <w:r w:rsidRPr="005D05E0">
        <w:t xml:space="preserve">ll-Purpose </w:t>
      </w:r>
      <w:proofErr w:type="spellStart"/>
      <w:r w:rsidRPr="005D05E0">
        <w:rPr>
          <w:u w:val="single"/>
        </w:rPr>
        <w:t>STOR</w:t>
      </w:r>
      <w:r w:rsidRPr="005D05E0">
        <w:t>age</w:t>
      </w:r>
      <w:proofErr w:type="spellEnd"/>
      <w:r w:rsidRPr="005D05E0">
        <w:t xml:space="preserve">), Final Safety Analysis Report,” August 2010 Revision 10B, Docket No. 72-1031, Norcross, Georgia, </w:t>
      </w:r>
      <w:hyperlink r:id="rId45" w:history="1">
        <w:r w:rsidRPr="001C2FA1">
          <w:rPr>
            <w:rStyle w:val="Hyperlink"/>
          </w:rPr>
          <w:t>www.nacintl.com</w:t>
        </w:r>
      </w:hyperlink>
      <w:r w:rsidRPr="005D05E0">
        <w:t>.</w:t>
      </w:r>
    </w:p>
    <w:p w14:paraId="6161ACDC" w14:textId="77777777" w:rsidR="009942A5" w:rsidRPr="005D05E0" w:rsidRDefault="009942A5" w:rsidP="009942A5">
      <w:pPr>
        <w:pStyle w:val="BodyTextFlush"/>
      </w:pPr>
      <w:r w:rsidRPr="005D05E0">
        <w:t>Westinghouse Technology Systems Manual, Section 3.1, “Reactor Vessel and Internals.”</w:t>
      </w:r>
    </w:p>
    <w:p w14:paraId="7B3169A2" w14:textId="77777777" w:rsidR="009942A5" w:rsidRDefault="009942A5" w:rsidP="009942A5">
      <w:pPr>
        <w:pStyle w:val="BodyTextFlush"/>
      </w:pPr>
      <w:proofErr w:type="spellStart"/>
      <w:r w:rsidRPr="005D05E0">
        <w:t>Zigh</w:t>
      </w:r>
      <w:proofErr w:type="spellEnd"/>
      <w:r w:rsidRPr="005D05E0">
        <w:t>, G. and S. Gonzalez, “Validation of Computational Fluid Dynamics Methods Using Prototypic Light Water Reactor Spent Fuel Assembly Thermal-Hydraulic Data,” NUREG-2208, 2017.</w:t>
      </w:r>
    </w:p>
    <w:p w14:paraId="31AE5367" w14:textId="77777777" w:rsidR="009942A5" w:rsidRDefault="009942A5" w:rsidP="009942A5">
      <w:pPr>
        <w:pStyle w:val="BodyTextFlush"/>
      </w:pPr>
      <w:proofErr w:type="spellStart"/>
      <w:r w:rsidRPr="00D764C2">
        <w:t>Zigh</w:t>
      </w:r>
      <w:proofErr w:type="spellEnd"/>
      <w:r w:rsidRPr="00D764C2">
        <w:t>,</w:t>
      </w:r>
      <w:r>
        <w:t xml:space="preserve"> G.A., et.al., “Characterization of Thermal-Hydraulic and Ignition Phenomena in Prototypic, Full-Length Boiling Water Reactor Spent Fuel Pool Assemblies After a Postulated Complete Loss-of-Coolant Accident,” NUREG/CR-7143, </w:t>
      </w:r>
      <w:proofErr w:type="spellStart"/>
      <w:r>
        <w:t>pg</w:t>
      </w:r>
      <w:proofErr w:type="spellEnd"/>
      <w:r>
        <w:t xml:space="preserve"> 68, 2013. </w:t>
      </w:r>
    </w:p>
    <w:p w14:paraId="40AA93BA" w14:textId="08B4C8D3" w:rsidR="00E513B4" w:rsidRDefault="00E513B4" w:rsidP="009942A5">
      <w:pPr>
        <w:pStyle w:val="BodyTextFlush"/>
      </w:pPr>
    </w:p>
    <w:p w14:paraId="122A6A19" w14:textId="77777777" w:rsidR="00F671C0" w:rsidRDefault="00F671C0" w:rsidP="00F671C0">
      <w:pPr>
        <w:pStyle w:val="Title"/>
        <w:spacing w:before="6500"/>
      </w:pPr>
      <w:r>
        <w:br w:type="page"/>
      </w:r>
    </w:p>
    <w:p w14:paraId="0034F310" w14:textId="77777777" w:rsidR="00F671C0" w:rsidRDefault="00F671C0" w:rsidP="00F671C0">
      <w:pPr>
        <w:pStyle w:val="Title"/>
        <w:spacing w:before="6500"/>
      </w:pPr>
    </w:p>
    <w:p w14:paraId="0A5D6636" w14:textId="77777777" w:rsidR="00F671C0" w:rsidRPr="00695189" w:rsidRDefault="00F671C0" w:rsidP="00F671C0">
      <w:pPr>
        <w:pStyle w:val="Title"/>
        <w:spacing w:before="6500"/>
        <w:rPr>
          <w:rFonts w:ascii="Times New Roman" w:hAnsi="Times New Roman" w:cs="Times New Roman"/>
          <w:b w:val="0"/>
          <w:bCs w:val="0"/>
          <w:caps w:val="0"/>
          <w:kern w:val="0"/>
          <w:sz w:val="22"/>
          <w:szCs w:val="24"/>
        </w:rPr>
        <w:sectPr w:rsidR="00F671C0" w:rsidRPr="00695189" w:rsidSect="00A628F4">
          <w:footnotePr>
            <w:numFmt w:val="lowerLetter"/>
          </w:footnotePr>
          <w:pgSz w:w="12240" w:h="15840" w:code="1"/>
          <w:pgMar w:top="1440" w:right="1440" w:bottom="1440" w:left="1440" w:header="720" w:footer="720" w:gutter="0"/>
          <w:cols w:space="720"/>
        </w:sectPr>
      </w:pPr>
      <w:r w:rsidRPr="00695189">
        <w:rPr>
          <w:rFonts w:ascii="Times New Roman" w:hAnsi="Times New Roman" w:cs="Times New Roman"/>
          <w:b w:val="0"/>
          <w:bCs w:val="0"/>
          <w:caps w:val="0"/>
          <w:kern w:val="0"/>
          <w:sz w:val="22"/>
          <w:szCs w:val="24"/>
        </w:rPr>
        <w:t>This page is intentionally left blank</w:t>
      </w:r>
      <w:r>
        <w:rPr>
          <w:rFonts w:ascii="Times New Roman" w:hAnsi="Times New Roman" w:cs="Times New Roman"/>
          <w:b w:val="0"/>
          <w:bCs w:val="0"/>
          <w:caps w:val="0"/>
          <w:kern w:val="0"/>
          <w:sz w:val="22"/>
          <w:szCs w:val="24"/>
        </w:rPr>
        <w:t>.</w:t>
      </w:r>
    </w:p>
    <w:p w14:paraId="07E29513" w14:textId="5B47DF4E" w:rsidR="00F671C0" w:rsidRDefault="006A2723" w:rsidP="00046766">
      <w:pPr>
        <w:pStyle w:val="AppendixHeading1"/>
        <w:numPr>
          <w:ilvl w:val="0"/>
          <w:numId w:val="36"/>
        </w:numPr>
      </w:pPr>
      <w:bookmarkStart w:id="112" w:name="_Toc69461555"/>
      <w:bookmarkStart w:id="113" w:name="_Toc69713517"/>
      <w:r>
        <w:lastRenderedPageBreak/>
        <w:t>CANISTER AND CASK PROPERTIES</w:t>
      </w:r>
      <w:bookmarkEnd w:id="112"/>
      <w:bookmarkEnd w:id="113"/>
    </w:p>
    <w:p w14:paraId="1A7DA823" w14:textId="77777777" w:rsidR="00F671C0" w:rsidRPr="00857E82" w:rsidRDefault="00F671C0" w:rsidP="00D003FE">
      <w:pPr>
        <w:pStyle w:val="BodyTextFlush"/>
      </w:pPr>
    </w:p>
    <w:p w14:paraId="61A7FCF6" w14:textId="77777777" w:rsidR="00F671C0" w:rsidRPr="00857E82" w:rsidRDefault="00F671C0" w:rsidP="006A2723">
      <w:pPr>
        <w:pStyle w:val="TableCaption"/>
      </w:pPr>
      <w:bookmarkStart w:id="114" w:name="_Toc69564007"/>
      <w:r w:rsidRPr="00857E82">
        <w:t xml:space="preserve">Table A-1. Dimensions of </w:t>
      </w:r>
      <w:r>
        <w:t xml:space="preserve">MAGNASTOR® </w:t>
      </w:r>
      <w:r w:rsidRPr="00857E82">
        <w:t>TSC used in Fluent</w:t>
      </w:r>
      <w:r>
        <w:t>®</w:t>
      </w:r>
      <w:r w:rsidRPr="00857E82">
        <w:t xml:space="preserve"> model.</w:t>
      </w:r>
      <w:bookmarkEnd w:id="114"/>
    </w:p>
    <w:tbl>
      <w:tblPr>
        <w:tblStyle w:val="SANDTableStyle"/>
        <w:tblW w:w="5000" w:type="pct"/>
        <w:tblInd w:w="0" w:type="dxa"/>
        <w:tblLook w:val="04A0" w:firstRow="1" w:lastRow="0" w:firstColumn="1" w:lastColumn="0" w:noHBand="0" w:noVBand="1"/>
      </w:tblPr>
      <w:tblGrid>
        <w:gridCol w:w="2605"/>
        <w:gridCol w:w="1801"/>
        <w:gridCol w:w="4944"/>
      </w:tblGrid>
      <w:tr w:rsidR="00F671C0" w14:paraId="16B03BE9" w14:textId="77777777" w:rsidTr="00F671C0">
        <w:trPr>
          <w:cnfStyle w:val="100000000000" w:firstRow="1" w:lastRow="0" w:firstColumn="0" w:lastColumn="0" w:oddVBand="0" w:evenVBand="0" w:oddHBand="0" w:evenHBand="0" w:firstRowFirstColumn="0" w:firstRowLastColumn="0" w:lastRowFirstColumn="0" w:lastRowLastColumn="0"/>
        </w:trPr>
        <w:tc>
          <w:tcPr>
            <w:tcW w:w="1393" w:type="pct"/>
          </w:tcPr>
          <w:p w14:paraId="04A056B1"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Parameter</w:t>
            </w:r>
          </w:p>
        </w:tc>
        <w:tc>
          <w:tcPr>
            <w:tcW w:w="963" w:type="pct"/>
          </w:tcPr>
          <w:p w14:paraId="162A784E"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 xml:space="preserve">Value </w:t>
            </w:r>
          </w:p>
          <w:p w14:paraId="7655FE0E"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inch (mm)</w:t>
            </w:r>
          </w:p>
        </w:tc>
        <w:tc>
          <w:tcPr>
            <w:tcW w:w="2644" w:type="pct"/>
          </w:tcPr>
          <w:p w14:paraId="5C00685A"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Source and comments</w:t>
            </w:r>
          </w:p>
        </w:tc>
      </w:tr>
      <w:tr w:rsidR="00F671C0" w14:paraId="16503B46" w14:textId="77777777" w:rsidTr="00F671C0">
        <w:tc>
          <w:tcPr>
            <w:tcW w:w="1393" w:type="pct"/>
            <w:vAlign w:val="top"/>
          </w:tcPr>
          <w:p w14:paraId="01F70CC0"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TSC outer diameter</w:t>
            </w:r>
          </w:p>
        </w:tc>
        <w:tc>
          <w:tcPr>
            <w:tcW w:w="963" w:type="pct"/>
            <w:vAlign w:val="top"/>
          </w:tcPr>
          <w:p w14:paraId="7DB0D094"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72 (1828.8)</w:t>
            </w:r>
          </w:p>
        </w:tc>
        <w:tc>
          <w:tcPr>
            <w:tcW w:w="2644" w:type="pct"/>
            <w:vAlign w:val="top"/>
          </w:tcPr>
          <w:p w14:paraId="033EABC4"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NAC, PDF page 283/786</w:t>
            </w:r>
          </w:p>
        </w:tc>
      </w:tr>
      <w:tr w:rsidR="00F671C0" w14:paraId="07668B6C" w14:textId="77777777" w:rsidTr="00F671C0">
        <w:tc>
          <w:tcPr>
            <w:tcW w:w="1393" w:type="pct"/>
            <w:vAlign w:val="top"/>
          </w:tcPr>
          <w:p w14:paraId="1EFEA155"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TSC inner diameter</w:t>
            </w:r>
          </w:p>
        </w:tc>
        <w:tc>
          <w:tcPr>
            <w:tcW w:w="963" w:type="pct"/>
            <w:vAlign w:val="top"/>
          </w:tcPr>
          <w:p w14:paraId="29800D80"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71 (1803.4)</w:t>
            </w:r>
          </w:p>
        </w:tc>
        <w:tc>
          <w:tcPr>
            <w:tcW w:w="2644" w:type="pct"/>
            <w:vAlign w:val="top"/>
          </w:tcPr>
          <w:p w14:paraId="3092B640"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NAC, PDF page 183/786</w:t>
            </w:r>
          </w:p>
        </w:tc>
      </w:tr>
      <w:tr w:rsidR="00F671C0" w14:paraId="40382878" w14:textId="77777777" w:rsidTr="00F671C0">
        <w:tc>
          <w:tcPr>
            <w:tcW w:w="1393" w:type="pct"/>
            <w:vAlign w:val="top"/>
          </w:tcPr>
          <w:p w14:paraId="03FF5D5E"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TSC outer height</w:t>
            </w:r>
          </w:p>
        </w:tc>
        <w:tc>
          <w:tcPr>
            <w:tcW w:w="963" w:type="pct"/>
            <w:vAlign w:val="top"/>
          </w:tcPr>
          <w:p w14:paraId="76AD9C49"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191.8 (4871.72)</w:t>
            </w:r>
          </w:p>
        </w:tc>
        <w:tc>
          <w:tcPr>
            <w:tcW w:w="2644" w:type="pct"/>
            <w:vAlign w:val="top"/>
          </w:tcPr>
          <w:p w14:paraId="7D51A51C"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NAC, PDF page 183/786 for TSC1 &amp; TCS3</w:t>
            </w:r>
          </w:p>
        </w:tc>
      </w:tr>
      <w:tr w:rsidR="00F671C0" w14:paraId="066A555F" w14:textId="77777777" w:rsidTr="00F671C0">
        <w:tc>
          <w:tcPr>
            <w:tcW w:w="1393" w:type="pct"/>
            <w:vAlign w:val="top"/>
          </w:tcPr>
          <w:p w14:paraId="457562D4"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TSC inner height</w:t>
            </w:r>
          </w:p>
        </w:tc>
        <w:tc>
          <w:tcPr>
            <w:tcW w:w="963" w:type="pct"/>
            <w:vAlign w:val="top"/>
          </w:tcPr>
          <w:p w14:paraId="435D33AF"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180 (4572)</w:t>
            </w:r>
          </w:p>
        </w:tc>
        <w:tc>
          <w:tcPr>
            <w:tcW w:w="2644" w:type="pct"/>
            <w:vAlign w:val="top"/>
          </w:tcPr>
          <w:p w14:paraId="6994A427"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Subtract from outer height 2.75-inch bottom canister thickness (page 183/786) and 9.0-inch-thick closure lid (for TSC1 &amp; TSC2, page 183/786).</w:t>
            </w:r>
          </w:p>
        </w:tc>
      </w:tr>
      <w:tr w:rsidR="00F671C0" w14:paraId="5F4EBAF9" w14:textId="77777777" w:rsidTr="00F671C0">
        <w:tc>
          <w:tcPr>
            <w:tcW w:w="1393" w:type="pct"/>
            <w:vAlign w:val="top"/>
          </w:tcPr>
          <w:p w14:paraId="3859D1E3"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Basket outer square dimension</w:t>
            </w:r>
          </w:p>
        </w:tc>
        <w:tc>
          <w:tcPr>
            <w:tcW w:w="963" w:type="pct"/>
            <w:vAlign w:val="top"/>
          </w:tcPr>
          <w:p w14:paraId="68D5CA07"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9.65 (245.11)</w:t>
            </w:r>
          </w:p>
        </w:tc>
        <w:tc>
          <w:tcPr>
            <w:tcW w:w="2644" w:type="pct"/>
            <w:vAlign w:val="top"/>
          </w:tcPr>
          <w:p w14:paraId="6CB46334"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NAC, PDF page 648/786</w:t>
            </w:r>
          </w:p>
        </w:tc>
      </w:tr>
      <w:tr w:rsidR="00F671C0" w14:paraId="3908803D" w14:textId="77777777" w:rsidTr="00F671C0">
        <w:tc>
          <w:tcPr>
            <w:tcW w:w="1393" w:type="pct"/>
            <w:vAlign w:val="top"/>
          </w:tcPr>
          <w:p w14:paraId="6A67D0AD"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Basket inner square dimension</w:t>
            </w:r>
          </w:p>
        </w:tc>
        <w:tc>
          <w:tcPr>
            <w:tcW w:w="963" w:type="pct"/>
            <w:vAlign w:val="top"/>
          </w:tcPr>
          <w:p w14:paraId="2BBD5E1B"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8.75 (222.25)</w:t>
            </w:r>
          </w:p>
        </w:tc>
        <w:tc>
          <w:tcPr>
            <w:tcW w:w="2644" w:type="pct"/>
            <w:vAlign w:val="top"/>
          </w:tcPr>
          <w:p w14:paraId="1AD002CF"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NAC, PDF page 648/786</w:t>
            </w:r>
          </w:p>
        </w:tc>
      </w:tr>
      <w:tr w:rsidR="00F671C0" w14:paraId="2A35CEBA" w14:textId="77777777" w:rsidTr="00F671C0">
        <w:tc>
          <w:tcPr>
            <w:tcW w:w="1393" w:type="pct"/>
            <w:vAlign w:val="top"/>
          </w:tcPr>
          <w:p w14:paraId="162C711D"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Basket square box model dimension</w:t>
            </w:r>
          </w:p>
        </w:tc>
        <w:tc>
          <w:tcPr>
            <w:tcW w:w="963" w:type="pct"/>
            <w:vAlign w:val="top"/>
          </w:tcPr>
          <w:p w14:paraId="41FC2DEB"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9.2 (233.68)</w:t>
            </w:r>
          </w:p>
        </w:tc>
        <w:tc>
          <w:tcPr>
            <w:tcW w:w="2644" w:type="pct"/>
            <w:vAlign w:val="top"/>
          </w:tcPr>
          <w:p w14:paraId="027A55AF"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Average of basket inner and outer square dimension</w:t>
            </w:r>
          </w:p>
        </w:tc>
      </w:tr>
      <w:tr w:rsidR="00F671C0" w14:paraId="366430F0" w14:textId="77777777" w:rsidTr="00F671C0">
        <w:tc>
          <w:tcPr>
            <w:tcW w:w="1393" w:type="pct"/>
            <w:vAlign w:val="top"/>
          </w:tcPr>
          <w:p w14:paraId="6D48793B"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Basket height</w:t>
            </w:r>
          </w:p>
        </w:tc>
        <w:tc>
          <w:tcPr>
            <w:tcW w:w="963" w:type="pct"/>
            <w:vAlign w:val="top"/>
          </w:tcPr>
          <w:p w14:paraId="105FBE1A"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173.5 (4406.9)</w:t>
            </w:r>
          </w:p>
        </w:tc>
        <w:tc>
          <w:tcPr>
            <w:tcW w:w="2644" w:type="pct"/>
            <w:vAlign w:val="top"/>
          </w:tcPr>
          <w:p w14:paraId="440CB40D"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NAC, PDF pages 191/786 and 201/786</w:t>
            </w:r>
          </w:p>
        </w:tc>
      </w:tr>
      <w:tr w:rsidR="00F671C0" w14:paraId="52CE191B" w14:textId="77777777" w:rsidTr="00F671C0">
        <w:tc>
          <w:tcPr>
            <w:tcW w:w="1393" w:type="pct"/>
            <w:vAlign w:val="top"/>
          </w:tcPr>
          <w:p w14:paraId="3CB63557"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Basket height above bottom of inner TSC</w:t>
            </w:r>
          </w:p>
        </w:tc>
        <w:tc>
          <w:tcPr>
            <w:tcW w:w="963" w:type="pct"/>
            <w:vAlign w:val="top"/>
          </w:tcPr>
          <w:p w14:paraId="35290F64"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3.0 (76.2)</w:t>
            </w:r>
          </w:p>
        </w:tc>
        <w:tc>
          <w:tcPr>
            <w:tcW w:w="2644" w:type="pct"/>
            <w:vAlign w:val="top"/>
          </w:tcPr>
          <w:p w14:paraId="03403F6E"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NAC, PDF page 172/786</w:t>
            </w:r>
          </w:p>
        </w:tc>
      </w:tr>
      <w:tr w:rsidR="00F671C0" w14:paraId="36584869" w14:textId="77777777" w:rsidTr="00F671C0">
        <w:tc>
          <w:tcPr>
            <w:tcW w:w="1393" w:type="pct"/>
            <w:vAlign w:val="top"/>
          </w:tcPr>
          <w:p w14:paraId="47A5F8DA"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Space between top of assemblies to inner TSC height</w:t>
            </w:r>
          </w:p>
        </w:tc>
        <w:tc>
          <w:tcPr>
            <w:tcW w:w="963" w:type="pct"/>
            <w:vAlign w:val="top"/>
          </w:tcPr>
          <w:p w14:paraId="45489E15"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3.5 (88.9)</w:t>
            </w:r>
          </w:p>
        </w:tc>
        <w:tc>
          <w:tcPr>
            <w:tcW w:w="2644" w:type="pct"/>
            <w:vAlign w:val="top"/>
          </w:tcPr>
          <w:p w14:paraId="0DE57222"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 xml:space="preserve">TSC inner height minus basket height and minus basket height above bottom of inner TSC </w:t>
            </w:r>
          </w:p>
        </w:tc>
      </w:tr>
      <w:tr w:rsidR="00F671C0" w14:paraId="6C541028" w14:textId="77777777" w:rsidTr="00F671C0">
        <w:tc>
          <w:tcPr>
            <w:tcW w:w="1393" w:type="pct"/>
            <w:vAlign w:val="top"/>
          </w:tcPr>
          <w:p w14:paraId="73DEB79D"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Fuel pin outer diameter</w:t>
            </w:r>
          </w:p>
        </w:tc>
        <w:tc>
          <w:tcPr>
            <w:tcW w:w="963" w:type="pct"/>
            <w:vAlign w:val="top"/>
          </w:tcPr>
          <w:p w14:paraId="4236E936"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0.375 (9.53)</w:t>
            </w:r>
          </w:p>
        </w:tc>
        <w:tc>
          <w:tcPr>
            <w:tcW w:w="2644" w:type="pct"/>
            <w:vAlign w:val="top"/>
          </w:tcPr>
          <w:p w14:paraId="4F9D9B1A" w14:textId="77777777" w:rsidR="00F671C0" w:rsidRPr="006A2723" w:rsidRDefault="00F671C0" w:rsidP="006A2723">
            <w:pPr>
              <w:pStyle w:val="BodyTextFlush"/>
              <w:rPr>
                <w:rFonts w:ascii="Times New Roman" w:hAnsi="Times New Roman"/>
                <w:szCs w:val="22"/>
              </w:rPr>
            </w:pPr>
            <w:proofErr w:type="spellStart"/>
            <w:r w:rsidRPr="006A2723">
              <w:rPr>
                <w:rFonts w:ascii="Times New Roman" w:hAnsi="Times New Roman"/>
                <w:szCs w:val="22"/>
              </w:rPr>
              <w:t>Zigh</w:t>
            </w:r>
            <w:proofErr w:type="spellEnd"/>
            <w:r w:rsidRPr="006A2723">
              <w:rPr>
                <w:rFonts w:ascii="Times New Roman" w:hAnsi="Times New Roman"/>
                <w:szCs w:val="22"/>
              </w:rPr>
              <w:t xml:space="preserve"> and Gonzalez, NUREG 2208, PDF page 19/93</w:t>
            </w:r>
          </w:p>
        </w:tc>
      </w:tr>
      <w:tr w:rsidR="00F671C0" w14:paraId="3C51A948" w14:textId="77777777" w:rsidTr="00F671C0">
        <w:tc>
          <w:tcPr>
            <w:tcW w:w="1393" w:type="pct"/>
            <w:vAlign w:val="top"/>
          </w:tcPr>
          <w:p w14:paraId="6FFCB4F5"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Basket cross section area for flow</w:t>
            </w:r>
          </w:p>
        </w:tc>
        <w:tc>
          <w:tcPr>
            <w:tcW w:w="963" w:type="pct"/>
            <w:vAlign w:val="top"/>
          </w:tcPr>
          <w:p w14:paraId="4CB70088"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76.56 in</w:t>
            </w:r>
            <w:r w:rsidRPr="006A2723">
              <w:rPr>
                <w:rFonts w:ascii="Times New Roman" w:hAnsi="Times New Roman"/>
                <w:szCs w:val="22"/>
                <w:vertAlign w:val="superscript"/>
              </w:rPr>
              <w:t>2</w:t>
            </w:r>
            <w:r w:rsidRPr="006A2723">
              <w:rPr>
                <w:rFonts w:ascii="Times New Roman" w:hAnsi="Times New Roman"/>
                <w:szCs w:val="22"/>
              </w:rPr>
              <w:t xml:space="preserve"> (49395 mm</w:t>
            </w:r>
            <w:r w:rsidRPr="006A2723">
              <w:rPr>
                <w:rFonts w:ascii="Times New Roman" w:hAnsi="Times New Roman"/>
                <w:szCs w:val="22"/>
                <w:vertAlign w:val="superscript"/>
              </w:rPr>
              <w:t>2</w:t>
            </w:r>
            <w:r w:rsidRPr="006A2723">
              <w:rPr>
                <w:rFonts w:ascii="Times New Roman" w:hAnsi="Times New Roman"/>
                <w:szCs w:val="22"/>
              </w:rPr>
              <w:t>)</w:t>
            </w:r>
          </w:p>
        </w:tc>
        <w:tc>
          <w:tcPr>
            <w:tcW w:w="2644" w:type="pct"/>
            <w:vAlign w:val="top"/>
          </w:tcPr>
          <w:p w14:paraId="239C400B"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Square of basket inner square dimension ((8.75)</w:t>
            </w:r>
            <w:r w:rsidRPr="006A2723">
              <w:rPr>
                <w:rFonts w:ascii="Times New Roman" w:hAnsi="Times New Roman"/>
                <w:szCs w:val="22"/>
                <w:vertAlign w:val="superscript"/>
              </w:rPr>
              <w:t>2</w:t>
            </w:r>
            <w:r w:rsidRPr="006A2723">
              <w:rPr>
                <w:rFonts w:ascii="Times New Roman" w:hAnsi="Times New Roman"/>
                <w:szCs w:val="22"/>
              </w:rPr>
              <w:t xml:space="preserve"> in</w:t>
            </w:r>
            <w:r w:rsidRPr="006A2723">
              <w:rPr>
                <w:rFonts w:ascii="Times New Roman" w:hAnsi="Times New Roman"/>
                <w:szCs w:val="22"/>
                <w:vertAlign w:val="superscript"/>
              </w:rPr>
              <w:t>2</w:t>
            </w:r>
            <w:r w:rsidRPr="006A2723">
              <w:rPr>
                <w:rFonts w:ascii="Times New Roman" w:hAnsi="Times New Roman"/>
                <w:szCs w:val="22"/>
              </w:rPr>
              <w:t>)</w:t>
            </w:r>
          </w:p>
        </w:tc>
      </w:tr>
      <w:tr w:rsidR="00F671C0" w14:paraId="6DE3CC57" w14:textId="77777777" w:rsidTr="00F671C0">
        <w:tc>
          <w:tcPr>
            <w:tcW w:w="1393" w:type="pct"/>
            <w:vAlign w:val="top"/>
          </w:tcPr>
          <w:p w14:paraId="23D80D58"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Pins/assembly</w:t>
            </w:r>
          </w:p>
        </w:tc>
        <w:tc>
          <w:tcPr>
            <w:tcW w:w="963" w:type="pct"/>
            <w:vAlign w:val="top"/>
          </w:tcPr>
          <w:p w14:paraId="3284A8CF"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289</w:t>
            </w:r>
          </w:p>
        </w:tc>
        <w:tc>
          <w:tcPr>
            <w:tcW w:w="2644" w:type="pct"/>
            <w:vAlign w:val="top"/>
          </w:tcPr>
          <w:p w14:paraId="264CDDC0"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17 x 17 PWR assembly</w:t>
            </w:r>
          </w:p>
        </w:tc>
      </w:tr>
      <w:tr w:rsidR="00F671C0" w14:paraId="3BC332C1" w14:textId="77777777" w:rsidTr="00F671C0">
        <w:tc>
          <w:tcPr>
            <w:tcW w:w="1393" w:type="pct"/>
            <w:vAlign w:val="top"/>
          </w:tcPr>
          <w:p w14:paraId="57230B48"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Porosity</w:t>
            </w:r>
          </w:p>
        </w:tc>
        <w:tc>
          <w:tcPr>
            <w:tcW w:w="963" w:type="pct"/>
            <w:vAlign w:val="top"/>
          </w:tcPr>
          <w:p w14:paraId="7674B5B9"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0.417</w:t>
            </w:r>
          </w:p>
        </w:tc>
        <w:tc>
          <w:tcPr>
            <w:tcW w:w="2644" w:type="pct"/>
            <w:vAlign w:val="top"/>
          </w:tcPr>
          <w:p w14:paraId="766C81F9" w14:textId="77777777" w:rsidR="00F671C0" w:rsidRPr="006A2723" w:rsidRDefault="00F671C0" w:rsidP="006A2723">
            <w:pPr>
              <w:pStyle w:val="BodyTextFlush"/>
              <w:rPr>
                <w:rFonts w:ascii="Times New Roman" w:hAnsi="Times New Roman"/>
                <w:szCs w:val="22"/>
              </w:rPr>
            </w:pPr>
            <w:r w:rsidRPr="006A2723">
              <w:rPr>
                <w:rFonts w:ascii="Times New Roman" w:hAnsi="Times New Roman"/>
                <w:szCs w:val="22"/>
              </w:rPr>
              <w:t>Π(pin diameter/2)</w:t>
            </w:r>
            <w:r w:rsidRPr="006A2723">
              <w:rPr>
                <w:rFonts w:ascii="Times New Roman" w:hAnsi="Times New Roman"/>
                <w:szCs w:val="22"/>
                <w:vertAlign w:val="superscript"/>
              </w:rPr>
              <w:t>2</w:t>
            </w:r>
            <w:r w:rsidRPr="006A2723">
              <w:rPr>
                <w:rFonts w:ascii="Times New Roman" w:hAnsi="Times New Roman"/>
                <w:szCs w:val="22"/>
              </w:rPr>
              <w:t>(pins/assembly)/basket cross section area for flow</w:t>
            </w:r>
          </w:p>
        </w:tc>
      </w:tr>
    </w:tbl>
    <w:p w14:paraId="4A7EF559" w14:textId="77777777" w:rsidR="00F671C0" w:rsidRDefault="00F671C0" w:rsidP="00F671C0">
      <w:pPr>
        <w:spacing w:after="160" w:line="259" w:lineRule="auto"/>
      </w:pPr>
      <w:r>
        <w:br w:type="page"/>
      </w:r>
    </w:p>
    <w:p w14:paraId="03972C01" w14:textId="77777777" w:rsidR="00F671C0" w:rsidRPr="006A2723" w:rsidRDefault="00F671C0" w:rsidP="006A2723">
      <w:pPr>
        <w:pStyle w:val="TableCaption"/>
      </w:pPr>
      <w:bookmarkStart w:id="115" w:name="_Toc69564008"/>
      <w:r w:rsidRPr="006A2723">
        <w:lastRenderedPageBreak/>
        <w:t>Table A-2. Dimensions of MAGNASTOR® cask (to be used in future analyses).</w:t>
      </w:r>
      <w:bookmarkEnd w:id="115"/>
    </w:p>
    <w:tbl>
      <w:tblPr>
        <w:tblStyle w:val="SANDTableStyle"/>
        <w:tblW w:w="5000" w:type="pct"/>
        <w:tblInd w:w="0" w:type="dxa"/>
        <w:tblLook w:val="04A0" w:firstRow="1" w:lastRow="0" w:firstColumn="1" w:lastColumn="0" w:noHBand="0" w:noVBand="1"/>
      </w:tblPr>
      <w:tblGrid>
        <w:gridCol w:w="2605"/>
        <w:gridCol w:w="1801"/>
        <w:gridCol w:w="4944"/>
      </w:tblGrid>
      <w:tr w:rsidR="00F671C0" w14:paraId="4CC8C232" w14:textId="77777777" w:rsidTr="00F671C0">
        <w:trPr>
          <w:cnfStyle w:val="100000000000" w:firstRow="1" w:lastRow="0" w:firstColumn="0" w:lastColumn="0" w:oddVBand="0" w:evenVBand="0" w:oddHBand="0" w:evenHBand="0" w:firstRowFirstColumn="0" w:firstRowLastColumn="0" w:lastRowFirstColumn="0" w:lastRowLastColumn="0"/>
        </w:trPr>
        <w:tc>
          <w:tcPr>
            <w:tcW w:w="1393" w:type="pct"/>
          </w:tcPr>
          <w:p w14:paraId="597FDF94" w14:textId="77777777" w:rsidR="00F671C0" w:rsidRPr="006A2723" w:rsidRDefault="00F671C0" w:rsidP="006A2723">
            <w:pPr>
              <w:pStyle w:val="BodyTextFlush"/>
              <w:rPr>
                <w:rFonts w:ascii="Times New Roman" w:hAnsi="Times New Roman"/>
              </w:rPr>
            </w:pPr>
            <w:r w:rsidRPr="006A2723">
              <w:rPr>
                <w:rFonts w:ascii="Times New Roman" w:hAnsi="Times New Roman"/>
              </w:rPr>
              <w:t>Parameter</w:t>
            </w:r>
          </w:p>
        </w:tc>
        <w:tc>
          <w:tcPr>
            <w:tcW w:w="963" w:type="pct"/>
          </w:tcPr>
          <w:p w14:paraId="19B119F8" w14:textId="77777777" w:rsidR="00F671C0" w:rsidRPr="006A2723" w:rsidRDefault="00F671C0" w:rsidP="006A2723">
            <w:pPr>
              <w:pStyle w:val="BodyTextFlush"/>
              <w:rPr>
                <w:rFonts w:ascii="Times New Roman" w:hAnsi="Times New Roman"/>
              </w:rPr>
            </w:pPr>
            <w:r w:rsidRPr="006A2723">
              <w:rPr>
                <w:rFonts w:ascii="Times New Roman" w:hAnsi="Times New Roman"/>
              </w:rPr>
              <w:t xml:space="preserve">Value </w:t>
            </w:r>
          </w:p>
          <w:p w14:paraId="3A3DF378" w14:textId="77777777" w:rsidR="00F671C0" w:rsidRPr="006A2723" w:rsidRDefault="00F671C0" w:rsidP="006A2723">
            <w:pPr>
              <w:pStyle w:val="BodyTextFlush"/>
              <w:rPr>
                <w:rFonts w:ascii="Times New Roman" w:hAnsi="Times New Roman"/>
              </w:rPr>
            </w:pPr>
            <w:r w:rsidRPr="006A2723">
              <w:rPr>
                <w:rFonts w:ascii="Times New Roman" w:hAnsi="Times New Roman"/>
              </w:rPr>
              <w:t>inch (mm)</w:t>
            </w:r>
          </w:p>
        </w:tc>
        <w:tc>
          <w:tcPr>
            <w:tcW w:w="2644" w:type="pct"/>
          </w:tcPr>
          <w:p w14:paraId="75B21B28" w14:textId="77777777" w:rsidR="00F671C0" w:rsidRPr="006A2723" w:rsidRDefault="00F671C0" w:rsidP="006A2723">
            <w:pPr>
              <w:pStyle w:val="BodyTextFlush"/>
              <w:rPr>
                <w:rFonts w:ascii="Times New Roman" w:hAnsi="Times New Roman"/>
              </w:rPr>
            </w:pPr>
            <w:r w:rsidRPr="006A2723">
              <w:rPr>
                <w:rFonts w:ascii="Times New Roman" w:hAnsi="Times New Roman"/>
              </w:rPr>
              <w:t>Source and comments</w:t>
            </w:r>
          </w:p>
        </w:tc>
      </w:tr>
      <w:tr w:rsidR="00F671C0" w14:paraId="5715AA8F" w14:textId="77777777" w:rsidTr="00F671C0">
        <w:tc>
          <w:tcPr>
            <w:tcW w:w="1393" w:type="pct"/>
            <w:vAlign w:val="top"/>
          </w:tcPr>
          <w:p w14:paraId="4CCECAF6" w14:textId="77777777" w:rsidR="00F671C0" w:rsidRPr="006A2723" w:rsidRDefault="00F671C0" w:rsidP="006A2723">
            <w:pPr>
              <w:pStyle w:val="BodyTextFlush"/>
              <w:rPr>
                <w:rFonts w:ascii="Times New Roman" w:hAnsi="Times New Roman"/>
              </w:rPr>
            </w:pPr>
            <w:r w:rsidRPr="006A2723">
              <w:rPr>
                <w:rFonts w:ascii="Times New Roman" w:hAnsi="Times New Roman"/>
              </w:rPr>
              <w:t>concrete cask outer height</w:t>
            </w:r>
          </w:p>
        </w:tc>
        <w:tc>
          <w:tcPr>
            <w:tcW w:w="963" w:type="pct"/>
            <w:vAlign w:val="top"/>
          </w:tcPr>
          <w:p w14:paraId="344D0E31" w14:textId="77777777" w:rsidR="00F671C0" w:rsidRPr="006A2723" w:rsidRDefault="00F671C0" w:rsidP="006A2723">
            <w:pPr>
              <w:pStyle w:val="BodyTextFlush"/>
              <w:rPr>
                <w:rFonts w:ascii="Times New Roman" w:hAnsi="Times New Roman"/>
              </w:rPr>
            </w:pPr>
            <w:r w:rsidRPr="006A2723">
              <w:rPr>
                <w:rFonts w:ascii="Times New Roman" w:hAnsi="Times New Roman"/>
              </w:rPr>
              <w:t>225.27 (5721.9)</w:t>
            </w:r>
          </w:p>
        </w:tc>
        <w:tc>
          <w:tcPr>
            <w:tcW w:w="2644" w:type="pct"/>
            <w:vAlign w:val="top"/>
          </w:tcPr>
          <w:p w14:paraId="0B264AF1" w14:textId="77777777" w:rsidR="00F671C0" w:rsidRPr="006A2723" w:rsidRDefault="00F671C0" w:rsidP="006A2723">
            <w:pPr>
              <w:pStyle w:val="BodyTextFlush"/>
              <w:rPr>
                <w:rFonts w:ascii="Times New Roman" w:hAnsi="Times New Roman"/>
              </w:rPr>
            </w:pPr>
            <w:r w:rsidRPr="006A2723">
              <w:rPr>
                <w:rFonts w:ascii="Times New Roman" w:hAnsi="Times New Roman"/>
              </w:rPr>
              <w:t>NAC, PDF page 174/786</w:t>
            </w:r>
          </w:p>
        </w:tc>
      </w:tr>
      <w:tr w:rsidR="00F671C0" w14:paraId="137437B8" w14:textId="77777777" w:rsidTr="00F671C0">
        <w:tc>
          <w:tcPr>
            <w:tcW w:w="1393" w:type="pct"/>
            <w:vAlign w:val="top"/>
          </w:tcPr>
          <w:p w14:paraId="753D13D3" w14:textId="77777777" w:rsidR="00F671C0" w:rsidRPr="006A2723" w:rsidRDefault="00F671C0" w:rsidP="006A2723">
            <w:pPr>
              <w:pStyle w:val="BodyTextFlush"/>
              <w:rPr>
                <w:rFonts w:ascii="Times New Roman" w:hAnsi="Times New Roman"/>
              </w:rPr>
            </w:pPr>
            <w:r w:rsidRPr="006A2723">
              <w:rPr>
                <w:rFonts w:ascii="Times New Roman" w:hAnsi="Times New Roman"/>
              </w:rPr>
              <w:t>concrete cask outer diameter</w:t>
            </w:r>
          </w:p>
        </w:tc>
        <w:tc>
          <w:tcPr>
            <w:tcW w:w="963" w:type="pct"/>
            <w:vAlign w:val="top"/>
          </w:tcPr>
          <w:p w14:paraId="432E8ABA" w14:textId="77777777" w:rsidR="00F671C0" w:rsidRPr="006A2723" w:rsidRDefault="00F671C0" w:rsidP="006A2723">
            <w:pPr>
              <w:pStyle w:val="BodyTextFlush"/>
              <w:rPr>
                <w:rFonts w:ascii="Times New Roman" w:hAnsi="Times New Roman"/>
              </w:rPr>
            </w:pPr>
            <w:r w:rsidRPr="006A2723">
              <w:rPr>
                <w:rFonts w:ascii="Times New Roman" w:hAnsi="Times New Roman"/>
              </w:rPr>
              <w:t>136 (3454.4)</w:t>
            </w:r>
          </w:p>
        </w:tc>
        <w:tc>
          <w:tcPr>
            <w:tcW w:w="2644" w:type="pct"/>
            <w:vAlign w:val="top"/>
          </w:tcPr>
          <w:p w14:paraId="6B8CCBD2" w14:textId="77777777" w:rsidR="00F671C0" w:rsidRPr="006A2723" w:rsidRDefault="00F671C0" w:rsidP="006A2723">
            <w:pPr>
              <w:pStyle w:val="BodyTextFlush"/>
              <w:rPr>
                <w:rFonts w:ascii="Times New Roman" w:hAnsi="Times New Roman"/>
              </w:rPr>
            </w:pPr>
            <w:r w:rsidRPr="006A2723">
              <w:rPr>
                <w:rFonts w:ascii="Times New Roman" w:hAnsi="Times New Roman"/>
              </w:rPr>
              <w:t>NAC, PDF page 184/786</w:t>
            </w:r>
          </w:p>
        </w:tc>
      </w:tr>
      <w:tr w:rsidR="00F671C0" w14:paraId="5DCA34D1" w14:textId="77777777" w:rsidTr="00F671C0">
        <w:tc>
          <w:tcPr>
            <w:tcW w:w="1393" w:type="pct"/>
            <w:vAlign w:val="top"/>
          </w:tcPr>
          <w:p w14:paraId="6C8A4E34" w14:textId="77777777" w:rsidR="00F671C0" w:rsidRPr="006A2723" w:rsidRDefault="00F671C0" w:rsidP="006A2723">
            <w:pPr>
              <w:pStyle w:val="BodyTextFlush"/>
              <w:rPr>
                <w:rFonts w:ascii="Times New Roman" w:hAnsi="Times New Roman"/>
              </w:rPr>
            </w:pPr>
            <w:r w:rsidRPr="006A2723">
              <w:rPr>
                <w:rFonts w:ascii="Times New Roman" w:hAnsi="Times New Roman"/>
              </w:rPr>
              <w:t>concrete cask wall thickness</w:t>
            </w:r>
          </w:p>
        </w:tc>
        <w:tc>
          <w:tcPr>
            <w:tcW w:w="963" w:type="pct"/>
            <w:vAlign w:val="top"/>
          </w:tcPr>
          <w:p w14:paraId="10E72238" w14:textId="77777777" w:rsidR="00F671C0" w:rsidRPr="006A2723" w:rsidRDefault="00F671C0" w:rsidP="006A2723">
            <w:pPr>
              <w:pStyle w:val="BodyTextFlush"/>
              <w:rPr>
                <w:rFonts w:ascii="Times New Roman" w:hAnsi="Times New Roman"/>
              </w:rPr>
            </w:pPr>
            <w:r w:rsidRPr="006A2723">
              <w:rPr>
                <w:rFonts w:ascii="Times New Roman" w:hAnsi="Times New Roman"/>
              </w:rPr>
              <w:t>26.5 (673.1)</w:t>
            </w:r>
          </w:p>
        </w:tc>
        <w:tc>
          <w:tcPr>
            <w:tcW w:w="2644" w:type="pct"/>
            <w:vAlign w:val="top"/>
          </w:tcPr>
          <w:p w14:paraId="0E18859B" w14:textId="77777777" w:rsidR="00F671C0" w:rsidRPr="006A2723" w:rsidRDefault="00F671C0" w:rsidP="006A2723">
            <w:pPr>
              <w:pStyle w:val="BodyTextFlush"/>
              <w:rPr>
                <w:rFonts w:ascii="Times New Roman" w:hAnsi="Times New Roman"/>
              </w:rPr>
            </w:pPr>
            <w:r w:rsidRPr="006A2723">
              <w:rPr>
                <w:rFonts w:ascii="Times New Roman" w:hAnsi="Times New Roman"/>
              </w:rPr>
              <w:t>NAC, PDF page 184/786</w:t>
            </w:r>
          </w:p>
        </w:tc>
      </w:tr>
      <w:tr w:rsidR="00F671C0" w14:paraId="35C48BB8" w14:textId="77777777" w:rsidTr="00F671C0">
        <w:tc>
          <w:tcPr>
            <w:tcW w:w="1393" w:type="pct"/>
            <w:vAlign w:val="top"/>
          </w:tcPr>
          <w:p w14:paraId="315927E5" w14:textId="77777777" w:rsidR="00F671C0" w:rsidRPr="006A2723" w:rsidRDefault="00F671C0" w:rsidP="006A2723">
            <w:pPr>
              <w:pStyle w:val="BodyTextFlush"/>
              <w:rPr>
                <w:rFonts w:ascii="Times New Roman" w:hAnsi="Times New Roman"/>
              </w:rPr>
            </w:pPr>
            <w:r w:rsidRPr="006A2723">
              <w:rPr>
                <w:rFonts w:ascii="Times New Roman" w:hAnsi="Times New Roman"/>
              </w:rPr>
              <w:t>concrete cask inner diameter</w:t>
            </w:r>
          </w:p>
        </w:tc>
        <w:tc>
          <w:tcPr>
            <w:tcW w:w="963" w:type="pct"/>
            <w:vAlign w:val="top"/>
          </w:tcPr>
          <w:p w14:paraId="445C3A3B" w14:textId="77777777" w:rsidR="00F671C0" w:rsidRPr="006A2723" w:rsidRDefault="00F671C0" w:rsidP="006A2723">
            <w:pPr>
              <w:pStyle w:val="BodyTextFlush"/>
              <w:rPr>
                <w:rFonts w:ascii="Times New Roman" w:hAnsi="Times New Roman"/>
              </w:rPr>
            </w:pPr>
            <w:r w:rsidRPr="006A2723">
              <w:rPr>
                <w:rFonts w:ascii="Times New Roman" w:hAnsi="Times New Roman"/>
              </w:rPr>
              <w:t>83 (2108.2)</w:t>
            </w:r>
          </w:p>
        </w:tc>
        <w:tc>
          <w:tcPr>
            <w:tcW w:w="2644" w:type="pct"/>
            <w:vAlign w:val="top"/>
          </w:tcPr>
          <w:p w14:paraId="2132D28F" w14:textId="77777777" w:rsidR="00F671C0" w:rsidRPr="006A2723" w:rsidRDefault="00F671C0" w:rsidP="006A2723">
            <w:pPr>
              <w:pStyle w:val="BodyTextFlush"/>
              <w:rPr>
                <w:rFonts w:ascii="Times New Roman" w:hAnsi="Times New Roman"/>
              </w:rPr>
            </w:pPr>
            <w:r w:rsidRPr="006A2723">
              <w:rPr>
                <w:rFonts w:ascii="Times New Roman" w:hAnsi="Times New Roman"/>
              </w:rPr>
              <w:t>Outer diameter – 2*wall thickness</w:t>
            </w:r>
          </w:p>
        </w:tc>
      </w:tr>
      <w:tr w:rsidR="00F671C0" w14:paraId="11D375BA" w14:textId="77777777" w:rsidTr="00F671C0">
        <w:tc>
          <w:tcPr>
            <w:tcW w:w="1393" w:type="pct"/>
            <w:vAlign w:val="top"/>
          </w:tcPr>
          <w:p w14:paraId="5030EE88" w14:textId="77777777" w:rsidR="00F671C0" w:rsidRPr="006A2723" w:rsidRDefault="00F671C0" w:rsidP="006A2723">
            <w:pPr>
              <w:pStyle w:val="BodyTextFlush"/>
              <w:rPr>
                <w:rFonts w:ascii="Times New Roman" w:hAnsi="Times New Roman"/>
              </w:rPr>
            </w:pPr>
            <w:r w:rsidRPr="006A2723">
              <w:rPr>
                <w:rFonts w:ascii="Times New Roman" w:hAnsi="Times New Roman"/>
              </w:rPr>
              <w:t>steel liner outer diameter</w:t>
            </w:r>
          </w:p>
        </w:tc>
        <w:tc>
          <w:tcPr>
            <w:tcW w:w="963" w:type="pct"/>
          </w:tcPr>
          <w:p w14:paraId="003BA556" w14:textId="77777777" w:rsidR="00F671C0" w:rsidRPr="006A2723" w:rsidRDefault="00F671C0" w:rsidP="006A2723">
            <w:pPr>
              <w:pStyle w:val="BodyTextFlush"/>
              <w:rPr>
                <w:rFonts w:ascii="Times New Roman" w:hAnsi="Times New Roman"/>
              </w:rPr>
            </w:pPr>
            <w:r w:rsidRPr="006A2723">
              <w:rPr>
                <w:rFonts w:ascii="Times New Roman" w:hAnsi="Times New Roman"/>
              </w:rPr>
              <w:t>83 (2108.2)</w:t>
            </w:r>
          </w:p>
        </w:tc>
        <w:tc>
          <w:tcPr>
            <w:tcW w:w="2644" w:type="pct"/>
            <w:vAlign w:val="top"/>
          </w:tcPr>
          <w:p w14:paraId="0B428420" w14:textId="77777777" w:rsidR="00F671C0" w:rsidRPr="006A2723" w:rsidRDefault="00F671C0" w:rsidP="006A2723">
            <w:pPr>
              <w:pStyle w:val="BodyTextFlush"/>
              <w:rPr>
                <w:rFonts w:ascii="Times New Roman" w:hAnsi="Times New Roman"/>
              </w:rPr>
            </w:pPr>
            <w:r w:rsidRPr="006A2723">
              <w:rPr>
                <w:rFonts w:ascii="Times New Roman" w:hAnsi="Times New Roman"/>
              </w:rPr>
              <w:t>NAC, PDF page 184/786</w:t>
            </w:r>
          </w:p>
        </w:tc>
      </w:tr>
      <w:tr w:rsidR="00F671C0" w14:paraId="4021E8CA" w14:textId="77777777" w:rsidTr="00F671C0">
        <w:tc>
          <w:tcPr>
            <w:tcW w:w="1393" w:type="pct"/>
            <w:vAlign w:val="top"/>
          </w:tcPr>
          <w:p w14:paraId="785827F7" w14:textId="77777777" w:rsidR="00F671C0" w:rsidRPr="006A2723" w:rsidRDefault="00F671C0" w:rsidP="006A2723">
            <w:pPr>
              <w:pStyle w:val="BodyTextFlush"/>
              <w:rPr>
                <w:rFonts w:ascii="Times New Roman" w:hAnsi="Times New Roman"/>
              </w:rPr>
            </w:pPr>
            <w:r w:rsidRPr="006A2723">
              <w:rPr>
                <w:rFonts w:ascii="Times New Roman" w:hAnsi="Times New Roman"/>
              </w:rPr>
              <w:t>TSC outer height</w:t>
            </w:r>
          </w:p>
        </w:tc>
        <w:tc>
          <w:tcPr>
            <w:tcW w:w="963" w:type="pct"/>
            <w:vAlign w:val="top"/>
          </w:tcPr>
          <w:p w14:paraId="690223A7" w14:textId="77777777" w:rsidR="00F671C0" w:rsidRPr="006A2723" w:rsidRDefault="00F671C0" w:rsidP="006A2723">
            <w:pPr>
              <w:pStyle w:val="BodyTextFlush"/>
              <w:rPr>
                <w:rFonts w:ascii="Times New Roman" w:hAnsi="Times New Roman"/>
              </w:rPr>
            </w:pPr>
            <w:r w:rsidRPr="006A2723">
              <w:rPr>
                <w:rFonts w:ascii="Times New Roman" w:hAnsi="Times New Roman"/>
              </w:rPr>
              <w:t>191.8 (4871.7)</w:t>
            </w:r>
          </w:p>
        </w:tc>
        <w:tc>
          <w:tcPr>
            <w:tcW w:w="2644" w:type="pct"/>
            <w:vAlign w:val="top"/>
          </w:tcPr>
          <w:p w14:paraId="121EBC13" w14:textId="77777777" w:rsidR="00F671C0" w:rsidRPr="006A2723" w:rsidRDefault="00F671C0" w:rsidP="006A2723">
            <w:pPr>
              <w:pStyle w:val="BodyTextFlush"/>
              <w:rPr>
                <w:rFonts w:ascii="Times New Roman" w:hAnsi="Times New Roman"/>
              </w:rPr>
            </w:pPr>
            <w:r w:rsidRPr="006A2723">
              <w:rPr>
                <w:rFonts w:ascii="Times New Roman" w:hAnsi="Times New Roman"/>
              </w:rPr>
              <w:t>NAC, PDF page 183/786</w:t>
            </w:r>
          </w:p>
        </w:tc>
      </w:tr>
      <w:tr w:rsidR="00F671C0" w14:paraId="1A3D3AB4" w14:textId="77777777" w:rsidTr="00F671C0">
        <w:tc>
          <w:tcPr>
            <w:tcW w:w="1393" w:type="pct"/>
            <w:vAlign w:val="top"/>
          </w:tcPr>
          <w:p w14:paraId="6FEC5696" w14:textId="77777777" w:rsidR="00F671C0" w:rsidRPr="006A2723" w:rsidRDefault="00F671C0" w:rsidP="006A2723">
            <w:pPr>
              <w:pStyle w:val="BodyTextFlush"/>
              <w:rPr>
                <w:rFonts w:ascii="Times New Roman" w:hAnsi="Times New Roman"/>
              </w:rPr>
            </w:pPr>
            <w:r w:rsidRPr="006A2723">
              <w:rPr>
                <w:rFonts w:ascii="Times New Roman" w:hAnsi="Times New Roman"/>
              </w:rPr>
              <w:t>thickness carbon steel liner (CC1 and CC2)</w:t>
            </w:r>
          </w:p>
        </w:tc>
        <w:tc>
          <w:tcPr>
            <w:tcW w:w="963" w:type="pct"/>
            <w:vAlign w:val="top"/>
          </w:tcPr>
          <w:p w14:paraId="58C2A417" w14:textId="77777777" w:rsidR="00F671C0" w:rsidRPr="006A2723" w:rsidRDefault="00F671C0" w:rsidP="006A2723">
            <w:pPr>
              <w:pStyle w:val="BodyTextFlush"/>
              <w:rPr>
                <w:rFonts w:ascii="Times New Roman" w:hAnsi="Times New Roman"/>
              </w:rPr>
            </w:pPr>
            <w:r w:rsidRPr="006A2723">
              <w:rPr>
                <w:rFonts w:ascii="Times New Roman" w:hAnsi="Times New Roman"/>
              </w:rPr>
              <w:t>1.75 (44.5)</w:t>
            </w:r>
          </w:p>
        </w:tc>
        <w:tc>
          <w:tcPr>
            <w:tcW w:w="2644" w:type="pct"/>
            <w:vAlign w:val="top"/>
          </w:tcPr>
          <w:p w14:paraId="3E1DD9E7" w14:textId="77777777" w:rsidR="00F671C0" w:rsidRPr="006A2723" w:rsidRDefault="00F671C0" w:rsidP="006A2723">
            <w:pPr>
              <w:pStyle w:val="BodyTextFlush"/>
              <w:rPr>
                <w:rFonts w:ascii="Times New Roman" w:hAnsi="Times New Roman"/>
              </w:rPr>
            </w:pPr>
            <w:r w:rsidRPr="006A2723">
              <w:rPr>
                <w:rFonts w:ascii="Times New Roman" w:hAnsi="Times New Roman"/>
              </w:rPr>
              <w:t>NAC, PDF page 174/786</w:t>
            </w:r>
          </w:p>
        </w:tc>
      </w:tr>
    </w:tbl>
    <w:p w14:paraId="05FFA824" w14:textId="77777777" w:rsidR="006A2723" w:rsidRDefault="006A2723" w:rsidP="006A2723">
      <w:pPr>
        <w:pStyle w:val="BodyTextFlush"/>
      </w:pPr>
      <w:bookmarkStart w:id="116" w:name="_Toc69461556"/>
    </w:p>
    <w:p w14:paraId="3A01BF51" w14:textId="154939B6" w:rsidR="00F671C0" w:rsidRDefault="00F671C0" w:rsidP="00046766">
      <w:pPr>
        <w:pStyle w:val="AppendixHeading1"/>
        <w:numPr>
          <w:ilvl w:val="0"/>
          <w:numId w:val="36"/>
        </w:numPr>
      </w:pPr>
      <w:bookmarkStart w:id="117" w:name="_Toc69713518"/>
      <w:r w:rsidRPr="006A2723">
        <w:lastRenderedPageBreak/>
        <w:t>T</w:t>
      </w:r>
      <w:r w:rsidR="006A2723">
        <w:t>HERMOPHYSICAL PROPERTIES</w:t>
      </w:r>
      <w:bookmarkEnd w:id="116"/>
      <w:bookmarkEnd w:id="117"/>
    </w:p>
    <w:p w14:paraId="3537C586" w14:textId="77777777" w:rsidR="00D003FE" w:rsidRPr="00D003FE" w:rsidRDefault="00D003FE" w:rsidP="00D003FE">
      <w:pPr>
        <w:pStyle w:val="BodyTextFlush"/>
      </w:pPr>
    </w:p>
    <w:p w14:paraId="70155B8B" w14:textId="77777777" w:rsidR="00F671C0" w:rsidRPr="00786179" w:rsidRDefault="00F671C0" w:rsidP="00D003FE">
      <w:pPr>
        <w:pStyle w:val="TableCaption"/>
      </w:pPr>
      <w:bookmarkStart w:id="118" w:name="_Toc69564009"/>
      <w:r w:rsidRPr="00786179">
        <w:t xml:space="preserve">Table </w:t>
      </w:r>
      <w:r>
        <w:rPr>
          <w:noProof/>
        </w:rPr>
        <w:t>B</w:t>
      </w:r>
      <w:r w:rsidRPr="00786179">
        <w:noBreakHyphen/>
      </w:r>
      <w:r>
        <w:t xml:space="preserve">1. </w:t>
      </w:r>
      <w:r w:rsidRPr="00786179">
        <w:t xml:space="preserve">Helium </w:t>
      </w:r>
      <w:r>
        <w:t>Properties [Holman, 1981]</w:t>
      </w:r>
      <w:bookmarkEnd w:id="118"/>
    </w:p>
    <w:tbl>
      <w:tblPr>
        <w:tblStyle w:val="SANDTableStyle"/>
        <w:tblW w:w="4476" w:type="pct"/>
        <w:jc w:val="center"/>
        <w:tblInd w:w="0" w:type="dxa"/>
        <w:tblLook w:val="04A0" w:firstRow="1" w:lastRow="0" w:firstColumn="1" w:lastColumn="0" w:noHBand="0" w:noVBand="1"/>
      </w:tblPr>
      <w:tblGrid>
        <w:gridCol w:w="1457"/>
        <w:gridCol w:w="1457"/>
        <w:gridCol w:w="1096"/>
        <w:gridCol w:w="1267"/>
        <w:gridCol w:w="1503"/>
        <w:gridCol w:w="1590"/>
      </w:tblGrid>
      <w:tr w:rsidR="00F671C0" w14:paraId="13F45F9E" w14:textId="77777777" w:rsidTr="00D003FE">
        <w:trPr>
          <w:cnfStyle w:val="100000000000" w:firstRow="1" w:lastRow="0" w:firstColumn="0" w:lastColumn="0" w:oddVBand="0" w:evenVBand="0" w:oddHBand="0" w:evenHBand="0" w:firstRowFirstColumn="0" w:firstRowLastColumn="0" w:lastRowFirstColumn="0" w:lastRowLastColumn="0"/>
          <w:jc w:val="center"/>
        </w:trPr>
        <w:tc>
          <w:tcPr>
            <w:tcW w:w="870" w:type="pct"/>
            <w:vAlign w:val="top"/>
          </w:tcPr>
          <w:p w14:paraId="7E65CA85"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Temperature (K)</w:t>
            </w:r>
          </w:p>
        </w:tc>
        <w:tc>
          <w:tcPr>
            <w:tcW w:w="870" w:type="pct"/>
            <w:vAlign w:val="top"/>
          </w:tcPr>
          <w:p w14:paraId="2217473B"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Temperature (C)</w:t>
            </w:r>
          </w:p>
        </w:tc>
        <w:tc>
          <w:tcPr>
            <w:tcW w:w="655" w:type="pct"/>
            <w:vAlign w:val="top"/>
          </w:tcPr>
          <w:p w14:paraId="72146019"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*Density (kg/m3)</w:t>
            </w:r>
          </w:p>
        </w:tc>
        <w:tc>
          <w:tcPr>
            <w:tcW w:w="757" w:type="pct"/>
            <w:vAlign w:val="top"/>
          </w:tcPr>
          <w:p w14:paraId="12B78BBB"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Heat Capacity (kJ/kg/C)</w:t>
            </w:r>
          </w:p>
        </w:tc>
        <w:tc>
          <w:tcPr>
            <w:tcW w:w="898" w:type="pct"/>
            <w:vAlign w:val="top"/>
          </w:tcPr>
          <w:p w14:paraId="6F4C4C77" w14:textId="01EE2C0D" w:rsidR="00F671C0" w:rsidRPr="00D003FE" w:rsidRDefault="00F671C0" w:rsidP="00D003FE">
            <w:pPr>
              <w:pStyle w:val="BodyTextFlush"/>
              <w:rPr>
                <w:rFonts w:ascii="Times New Roman" w:hAnsi="Times New Roman"/>
                <w:szCs w:val="22"/>
              </w:rPr>
            </w:pPr>
            <w:r w:rsidRPr="00D003FE">
              <w:rPr>
                <w:rFonts w:ascii="Times New Roman" w:hAnsi="Times New Roman"/>
                <w:szCs w:val="22"/>
              </w:rPr>
              <w:t>Viscosity</w:t>
            </w:r>
            <w:r w:rsidR="00D003FE" w:rsidRPr="00D003FE">
              <w:rPr>
                <w:rFonts w:ascii="Times New Roman" w:hAnsi="Times New Roman"/>
                <w:szCs w:val="22"/>
              </w:rPr>
              <w:t xml:space="preserve"> </w:t>
            </w:r>
            <w:r w:rsidRPr="00D003FE">
              <w:rPr>
                <w:rFonts w:ascii="Times New Roman" w:hAnsi="Times New Roman"/>
                <w:szCs w:val="22"/>
              </w:rPr>
              <w:t>(kg/m/s)</w:t>
            </w:r>
          </w:p>
        </w:tc>
        <w:tc>
          <w:tcPr>
            <w:tcW w:w="950" w:type="pct"/>
            <w:vAlign w:val="top"/>
          </w:tcPr>
          <w:p w14:paraId="7390C577" w14:textId="4AB54E22" w:rsidR="00F671C0" w:rsidRPr="00D003FE" w:rsidRDefault="00F671C0" w:rsidP="00D003FE">
            <w:pPr>
              <w:pStyle w:val="BodyTextFlush"/>
              <w:rPr>
                <w:rFonts w:ascii="Times New Roman" w:hAnsi="Times New Roman"/>
                <w:szCs w:val="22"/>
              </w:rPr>
            </w:pPr>
            <w:r w:rsidRPr="00D003FE">
              <w:rPr>
                <w:rFonts w:ascii="Times New Roman" w:hAnsi="Times New Roman"/>
                <w:szCs w:val="22"/>
              </w:rPr>
              <w:t>Thermal Conductivity</w:t>
            </w:r>
            <w:r w:rsidR="00D003FE" w:rsidRPr="00D003FE">
              <w:rPr>
                <w:rFonts w:ascii="Times New Roman" w:hAnsi="Times New Roman"/>
                <w:szCs w:val="22"/>
              </w:rPr>
              <w:t xml:space="preserve"> </w:t>
            </w:r>
            <w:r w:rsidRPr="00D003FE">
              <w:rPr>
                <w:rFonts w:ascii="Times New Roman" w:hAnsi="Times New Roman"/>
                <w:szCs w:val="22"/>
              </w:rPr>
              <w:t>(W/m/C)</w:t>
            </w:r>
          </w:p>
        </w:tc>
      </w:tr>
      <w:tr w:rsidR="00F671C0" w:rsidRPr="00185107" w14:paraId="38865D82" w14:textId="77777777" w:rsidTr="00D003FE">
        <w:trPr>
          <w:jc w:val="center"/>
        </w:trPr>
        <w:tc>
          <w:tcPr>
            <w:tcW w:w="870" w:type="pct"/>
            <w:vAlign w:val="top"/>
          </w:tcPr>
          <w:p w14:paraId="2104EDC4"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144</w:t>
            </w:r>
          </w:p>
        </w:tc>
        <w:tc>
          <w:tcPr>
            <w:tcW w:w="870" w:type="pct"/>
            <w:vAlign w:val="top"/>
          </w:tcPr>
          <w:p w14:paraId="552248FA"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-129</w:t>
            </w:r>
          </w:p>
        </w:tc>
        <w:tc>
          <w:tcPr>
            <w:tcW w:w="655" w:type="pct"/>
            <w:vAlign w:val="top"/>
          </w:tcPr>
          <w:p w14:paraId="1F567152"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0.3379</w:t>
            </w:r>
          </w:p>
        </w:tc>
        <w:tc>
          <w:tcPr>
            <w:tcW w:w="757" w:type="pct"/>
            <w:vAlign w:val="top"/>
          </w:tcPr>
          <w:p w14:paraId="524609BD"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63F08547"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125.5 × 10-7</w:t>
            </w:r>
          </w:p>
        </w:tc>
        <w:tc>
          <w:tcPr>
            <w:tcW w:w="950" w:type="pct"/>
            <w:vAlign w:val="top"/>
          </w:tcPr>
          <w:p w14:paraId="1D35EB08"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0.0928</w:t>
            </w:r>
          </w:p>
        </w:tc>
      </w:tr>
      <w:tr w:rsidR="00F671C0" w:rsidRPr="00185107" w14:paraId="39149DAF" w14:textId="77777777" w:rsidTr="00D003FE">
        <w:trPr>
          <w:jc w:val="center"/>
        </w:trPr>
        <w:tc>
          <w:tcPr>
            <w:tcW w:w="870" w:type="pct"/>
            <w:vAlign w:val="top"/>
          </w:tcPr>
          <w:p w14:paraId="15BE28A2"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200</w:t>
            </w:r>
          </w:p>
        </w:tc>
        <w:tc>
          <w:tcPr>
            <w:tcW w:w="870" w:type="pct"/>
            <w:vAlign w:val="top"/>
          </w:tcPr>
          <w:p w14:paraId="3B29919D"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-73</w:t>
            </w:r>
          </w:p>
        </w:tc>
        <w:tc>
          <w:tcPr>
            <w:tcW w:w="655" w:type="pct"/>
            <w:vAlign w:val="top"/>
          </w:tcPr>
          <w:p w14:paraId="44C407CE"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0.2435</w:t>
            </w:r>
          </w:p>
        </w:tc>
        <w:tc>
          <w:tcPr>
            <w:tcW w:w="757" w:type="pct"/>
            <w:vAlign w:val="top"/>
          </w:tcPr>
          <w:p w14:paraId="2F6C4686"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67DA509A"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156.6 × 10-7</w:t>
            </w:r>
          </w:p>
        </w:tc>
        <w:tc>
          <w:tcPr>
            <w:tcW w:w="950" w:type="pct"/>
            <w:vAlign w:val="top"/>
          </w:tcPr>
          <w:p w14:paraId="3D53208D"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0.1177</w:t>
            </w:r>
          </w:p>
        </w:tc>
      </w:tr>
      <w:tr w:rsidR="00F671C0" w:rsidRPr="00185107" w14:paraId="42EBCA3B" w14:textId="77777777" w:rsidTr="00D003FE">
        <w:trPr>
          <w:jc w:val="center"/>
        </w:trPr>
        <w:tc>
          <w:tcPr>
            <w:tcW w:w="870" w:type="pct"/>
            <w:vAlign w:val="top"/>
          </w:tcPr>
          <w:p w14:paraId="66F221F5"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255</w:t>
            </w:r>
          </w:p>
        </w:tc>
        <w:tc>
          <w:tcPr>
            <w:tcW w:w="870" w:type="pct"/>
            <w:vAlign w:val="top"/>
          </w:tcPr>
          <w:p w14:paraId="720D969B"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-18</w:t>
            </w:r>
          </w:p>
        </w:tc>
        <w:tc>
          <w:tcPr>
            <w:tcW w:w="655" w:type="pct"/>
            <w:vAlign w:val="top"/>
          </w:tcPr>
          <w:p w14:paraId="0E57BA03"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0.1906</w:t>
            </w:r>
          </w:p>
        </w:tc>
        <w:tc>
          <w:tcPr>
            <w:tcW w:w="757" w:type="pct"/>
            <w:vAlign w:val="top"/>
          </w:tcPr>
          <w:p w14:paraId="5687C8C0"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322D486A"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181.7 × 10-7</w:t>
            </w:r>
          </w:p>
        </w:tc>
        <w:tc>
          <w:tcPr>
            <w:tcW w:w="950" w:type="pct"/>
            <w:vAlign w:val="top"/>
          </w:tcPr>
          <w:p w14:paraId="0E3FDC1C"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0.1357</w:t>
            </w:r>
          </w:p>
        </w:tc>
      </w:tr>
      <w:tr w:rsidR="00F671C0" w:rsidRPr="00185107" w14:paraId="02370AD8" w14:textId="77777777" w:rsidTr="00D003FE">
        <w:trPr>
          <w:jc w:val="center"/>
        </w:trPr>
        <w:tc>
          <w:tcPr>
            <w:tcW w:w="870" w:type="pct"/>
            <w:vAlign w:val="top"/>
          </w:tcPr>
          <w:p w14:paraId="6ABA0BC7"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366</w:t>
            </w:r>
          </w:p>
        </w:tc>
        <w:tc>
          <w:tcPr>
            <w:tcW w:w="870" w:type="pct"/>
            <w:vAlign w:val="top"/>
          </w:tcPr>
          <w:p w14:paraId="7E62C308"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93</w:t>
            </w:r>
          </w:p>
        </w:tc>
        <w:tc>
          <w:tcPr>
            <w:tcW w:w="655" w:type="pct"/>
            <w:vAlign w:val="top"/>
          </w:tcPr>
          <w:p w14:paraId="2DE0FFC5"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0.13280</w:t>
            </w:r>
          </w:p>
        </w:tc>
        <w:tc>
          <w:tcPr>
            <w:tcW w:w="757" w:type="pct"/>
            <w:vAlign w:val="top"/>
          </w:tcPr>
          <w:p w14:paraId="2BC0F7C4"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24EDF3D2"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230.5 × 10-7</w:t>
            </w:r>
          </w:p>
        </w:tc>
        <w:tc>
          <w:tcPr>
            <w:tcW w:w="950" w:type="pct"/>
            <w:vAlign w:val="top"/>
          </w:tcPr>
          <w:p w14:paraId="57AF7C0E"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0.1691</w:t>
            </w:r>
          </w:p>
        </w:tc>
      </w:tr>
      <w:tr w:rsidR="00F671C0" w:rsidRPr="00185107" w14:paraId="04D58763" w14:textId="77777777" w:rsidTr="00D003FE">
        <w:trPr>
          <w:jc w:val="center"/>
        </w:trPr>
        <w:tc>
          <w:tcPr>
            <w:tcW w:w="870" w:type="pct"/>
            <w:vAlign w:val="top"/>
          </w:tcPr>
          <w:p w14:paraId="14A7A736"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477</w:t>
            </w:r>
          </w:p>
        </w:tc>
        <w:tc>
          <w:tcPr>
            <w:tcW w:w="870" w:type="pct"/>
            <w:vAlign w:val="top"/>
          </w:tcPr>
          <w:p w14:paraId="7EC67292"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204</w:t>
            </w:r>
          </w:p>
        </w:tc>
        <w:tc>
          <w:tcPr>
            <w:tcW w:w="655" w:type="pct"/>
            <w:vAlign w:val="top"/>
          </w:tcPr>
          <w:p w14:paraId="1E264579"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0.10204</w:t>
            </w:r>
          </w:p>
        </w:tc>
        <w:tc>
          <w:tcPr>
            <w:tcW w:w="757" w:type="pct"/>
            <w:vAlign w:val="top"/>
          </w:tcPr>
          <w:p w14:paraId="3D44054E"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758C4CB6"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275.0 × 10-7</w:t>
            </w:r>
          </w:p>
        </w:tc>
        <w:tc>
          <w:tcPr>
            <w:tcW w:w="950" w:type="pct"/>
            <w:vAlign w:val="top"/>
          </w:tcPr>
          <w:p w14:paraId="2267D7FB"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0.197</w:t>
            </w:r>
          </w:p>
        </w:tc>
      </w:tr>
      <w:tr w:rsidR="00F671C0" w:rsidRPr="00185107" w14:paraId="7DD316D0" w14:textId="77777777" w:rsidTr="00D003FE">
        <w:trPr>
          <w:jc w:val="center"/>
        </w:trPr>
        <w:tc>
          <w:tcPr>
            <w:tcW w:w="870" w:type="pct"/>
            <w:vAlign w:val="top"/>
          </w:tcPr>
          <w:p w14:paraId="0EB79438"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589</w:t>
            </w:r>
          </w:p>
        </w:tc>
        <w:tc>
          <w:tcPr>
            <w:tcW w:w="870" w:type="pct"/>
            <w:vAlign w:val="top"/>
          </w:tcPr>
          <w:p w14:paraId="33BDE51D"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316</w:t>
            </w:r>
          </w:p>
        </w:tc>
        <w:tc>
          <w:tcPr>
            <w:tcW w:w="655" w:type="pct"/>
            <w:vAlign w:val="top"/>
          </w:tcPr>
          <w:p w14:paraId="170B48ED"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0.08282</w:t>
            </w:r>
          </w:p>
        </w:tc>
        <w:tc>
          <w:tcPr>
            <w:tcW w:w="757" w:type="pct"/>
            <w:vAlign w:val="top"/>
          </w:tcPr>
          <w:p w14:paraId="26F97933"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4BAB6FD8"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311.3 × 10-7</w:t>
            </w:r>
          </w:p>
        </w:tc>
        <w:tc>
          <w:tcPr>
            <w:tcW w:w="950" w:type="pct"/>
            <w:vAlign w:val="top"/>
          </w:tcPr>
          <w:p w14:paraId="0AEE94E7"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0.225</w:t>
            </w:r>
          </w:p>
        </w:tc>
      </w:tr>
      <w:tr w:rsidR="00F671C0" w:rsidRPr="00185107" w14:paraId="09EB3237" w14:textId="77777777" w:rsidTr="00D003FE">
        <w:trPr>
          <w:jc w:val="center"/>
        </w:trPr>
        <w:tc>
          <w:tcPr>
            <w:tcW w:w="870" w:type="pct"/>
            <w:vAlign w:val="top"/>
          </w:tcPr>
          <w:p w14:paraId="261F32E8"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700</w:t>
            </w:r>
          </w:p>
        </w:tc>
        <w:tc>
          <w:tcPr>
            <w:tcW w:w="870" w:type="pct"/>
            <w:vAlign w:val="top"/>
          </w:tcPr>
          <w:p w14:paraId="15F0C62D"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427</w:t>
            </w:r>
          </w:p>
        </w:tc>
        <w:tc>
          <w:tcPr>
            <w:tcW w:w="655" w:type="pct"/>
            <w:vAlign w:val="top"/>
          </w:tcPr>
          <w:p w14:paraId="50EF624C"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0.07032</w:t>
            </w:r>
          </w:p>
        </w:tc>
        <w:tc>
          <w:tcPr>
            <w:tcW w:w="757" w:type="pct"/>
            <w:vAlign w:val="top"/>
          </w:tcPr>
          <w:p w14:paraId="0A9ACF0F"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700636EE"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347.5 × 10-7</w:t>
            </w:r>
          </w:p>
        </w:tc>
        <w:tc>
          <w:tcPr>
            <w:tcW w:w="950" w:type="pct"/>
            <w:vAlign w:val="top"/>
          </w:tcPr>
          <w:p w14:paraId="3976496A"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0.251</w:t>
            </w:r>
          </w:p>
        </w:tc>
      </w:tr>
      <w:tr w:rsidR="00F671C0" w:rsidRPr="00185107" w14:paraId="76888E3D" w14:textId="77777777" w:rsidTr="00D003FE">
        <w:trPr>
          <w:jc w:val="center"/>
        </w:trPr>
        <w:tc>
          <w:tcPr>
            <w:tcW w:w="870" w:type="pct"/>
            <w:vAlign w:val="top"/>
          </w:tcPr>
          <w:p w14:paraId="1EF21F21"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800</w:t>
            </w:r>
          </w:p>
        </w:tc>
        <w:tc>
          <w:tcPr>
            <w:tcW w:w="870" w:type="pct"/>
            <w:vAlign w:val="top"/>
          </w:tcPr>
          <w:p w14:paraId="49A102D7"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527</w:t>
            </w:r>
          </w:p>
        </w:tc>
        <w:tc>
          <w:tcPr>
            <w:tcW w:w="655" w:type="pct"/>
            <w:vAlign w:val="top"/>
          </w:tcPr>
          <w:p w14:paraId="40F6C161"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0.06023</w:t>
            </w:r>
          </w:p>
        </w:tc>
        <w:tc>
          <w:tcPr>
            <w:tcW w:w="757" w:type="pct"/>
            <w:vAlign w:val="top"/>
          </w:tcPr>
          <w:p w14:paraId="556586D2"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5.200</w:t>
            </w:r>
          </w:p>
        </w:tc>
        <w:tc>
          <w:tcPr>
            <w:tcW w:w="898" w:type="pct"/>
            <w:vAlign w:val="top"/>
          </w:tcPr>
          <w:p w14:paraId="32F2054D"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381.7 × 10-7</w:t>
            </w:r>
          </w:p>
        </w:tc>
        <w:tc>
          <w:tcPr>
            <w:tcW w:w="950" w:type="pct"/>
            <w:vAlign w:val="top"/>
          </w:tcPr>
          <w:p w14:paraId="09C21ABE" w14:textId="77777777" w:rsidR="00F671C0" w:rsidRPr="00D003FE" w:rsidRDefault="00F671C0" w:rsidP="00D003FE">
            <w:pPr>
              <w:pStyle w:val="BodyTextFlush"/>
              <w:rPr>
                <w:rFonts w:ascii="Times New Roman" w:hAnsi="Times New Roman"/>
                <w:szCs w:val="22"/>
              </w:rPr>
            </w:pPr>
            <w:r w:rsidRPr="00D003FE">
              <w:rPr>
                <w:rFonts w:ascii="Times New Roman" w:hAnsi="Times New Roman"/>
                <w:szCs w:val="22"/>
              </w:rPr>
              <w:t>0.275</w:t>
            </w:r>
          </w:p>
        </w:tc>
      </w:tr>
    </w:tbl>
    <w:p w14:paraId="6FC5A23C" w14:textId="77777777" w:rsidR="00F671C0" w:rsidRDefault="00F671C0" w:rsidP="00D003FE">
      <w:pPr>
        <w:pStyle w:val="BodyTextFlush"/>
      </w:pPr>
      <w:r>
        <w:t>*For the calculations, the density is calculated by the Redlich-</w:t>
      </w:r>
      <w:proofErr w:type="spellStart"/>
      <w:r>
        <w:t>Kwong</w:t>
      </w:r>
      <w:proofErr w:type="spellEnd"/>
      <w:r>
        <w:t xml:space="preserve"> equation of state contained in the Fluent® database.</w:t>
      </w:r>
    </w:p>
    <w:p w14:paraId="0BEDBD2E" w14:textId="77777777" w:rsidR="00F671C0" w:rsidRDefault="00F671C0" w:rsidP="00F671C0">
      <w:pPr>
        <w:spacing w:after="160" w:line="259" w:lineRule="auto"/>
      </w:pPr>
      <w:r>
        <w:br w:type="page"/>
      </w:r>
    </w:p>
    <w:p w14:paraId="3A7F380C" w14:textId="77777777" w:rsidR="00F671C0" w:rsidRDefault="00F671C0" w:rsidP="00D003FE">
      <w:pPr>
        <w:pStyle w:val="TableCaption"/>
      </w:pPr>
      <w:bookmarkStart w:id="119" w:name="_Toc69564010"/>
      <w:r w:rsidRPr="00786179">
        <w:lastRenderedPageBreak/>
        <w:t xml:space="preserve">Table </w:t>
      </w:r>
      <w:r>
        <w:rPr>
          <w:noProof/>
        </w:rPr>
        <w:t>B</w:t>
      </w:r>
      <w:r w:rsidRPr="00786179">
        <w:noBreakHyphen/>
      </w:r>
      <w:r>
        <w:rPr>
          <w:noProof/>
        </w:rPr>
        <w:t>2</w:t>
      </w:r>
      <w:r w:rsidRPr="00786179">
        <w:t xml:space="preserve">. </w:t>
      </w:r>
      <w:r>
        <w:t>Steel</w:t>
      </w:r>
      <w:r w:rsidRPr="00786179">
        <w:t xml:space="preserve"> </w:t>
      </w:r>
      <w:r>
        <w:t xml:space="preserve">Density and Heat Capacity of Basket Walls </w:t>
      </w:r>
      <w:r w:rsidRPr="00AA215C">
        <w:t>[</w:t>
      </w:r>
      <w:proofErr w:type="spellStart"/>
      <w:r w:rsidRPr="00AA215C">
        <w:t>Zigh</w:t>
      </w:r>
      <w:proofErr w:type="spellEnd"/>
      <w:r w:rsidRPr="00AA215C">
        <w:t xml:space="preserve"> and Gonzalez, Tables 2-3 and 2-9, 2017]</w:t>
      </w:r>
      <w:r>
        <w:t>.</w:t>
      </w:r>
      <w:bookmarkEnd w:id="119"/>
    </w:p>
    <w:tbl>
      <w:tblPr>
        <w:tblStyle w:val="SANDTableStyle"/>
        <w:tblW w:w="2690" w:type="pct"/>
        <w:jc w:val="center"/>
        <w:tblInd w:w="0" w:type="dxa"/>
        <w:tblLook w:val="04A0" w:firstRow="1" w:lastRow="0" w:firstColumn="1" w:lastColumn="0" w:noHBand="0" w:noVBand="1"/>
      </w:tblPr>
      <w:tblGrid>
        <w:gridCol w:w="1456"/>
        <w:gridCol w:w="1456"/>
        <w:gridCol w:w="977"/>
        <w:gridCol w:w="1141"/>
      </w:tblGrid>
      <w:tr w:rsidR="00F671C0" w14:paraId="76EEABDA" w14:textId="77777777" w:rsidTr="00D003FE">
        <w:trPr>
          <w:cnfStyle w:val="100000000000" w:firstRow="1" w:lastRow="0" w:firstColumn="0" w:lastColumn="0" w:oddVBand="0" w:evenVBand="0" w:oddHBand="0" w:evenHBand="0" w:firstRowFirstColumn="0" w:firstRowLastColumn="0" w:lastRowFirstColumn="0" w:lastRowLastColumn="0"/>
          <w:jc w:val="center"/>
        </w:trPr>
        <w:tc>
          <w:tcPr>
            <w:tcW w:w="1447" w:type="pct"/>
            <w:vAlign w:val="top"/>
          </w:tcPr>
          <w:p w14:paraId="3D95EFE3"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(K)</w:t>
            </w:r>
          </w:p>
        </w:tc>
        <w:tc>
          <w:tcPr>
            <w:tcW w:w="1447" w:type="pct"/>
            <w:vAlign w:val="top"/>
          </w:tcPr>
          <w:p w14:paraId="3C20B4E7"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(C)</w:t>
            </w:r>
          </w:p>
        </w:tc>
        <w:tc>
          <w:tcPr>
            <w:tcW w:w="971" w:type="pct"/>
            <w:vAlign w:val="top"/>
          </w:tcPr>
          <w:p w14:paraId="4DC8C8CD"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Density (kg/m3)</w:t>
            </w:r>
          </w:p>
        </w:tc>
        <w:tc>
          <w:tcPr>
            <w:tcW w:w="1134" w:type="pct"/>
            <w:vAlign w:val="top"/>
          </w:tcPr>
          <w:p w14:paraId="2ACC33DF"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Heat Capacity (J/kg/C)</w:t>
            </w:r>
          </w:p>
        </w:tc>
      </w:tr>
      <w:tr w:rsidR="00F671C0" w:rsidRPr="00185107" w14:paraId="7F0F3CCA" w14:textId="77777777" w:rsidTr="00D003FE">
        <w:trPr>
          <w:jc w:val="center"/>
        </w:trPr>
        <w:tc>
          <w:tcPr>
            <w:tcW w:w="1447" w:type="pct"/>
            <w:vAlign w:val="top"/>
          </w:tcPr>
          <w:p w14:paraId="3D43D317" w14:textId="77777777" w:rsidR="00F671C0" w:rsidRPr="00D003FE" w:rsidRDefault="00F671C0" w:rsidP="00D003FE">
            <w:pPr>
              <w:pStyle w:val="BodyTextFlush"/>
              <w:rPr>
                <w:rFonts w:ascii="Times New Roman" w:hAnsi="Times New Roman"/>
              </w:rPr>
            </w:pPr>
            <w:r w:rsidRPr="00D003FE">
              <w:rPr>
                <w:rFonts w:ascii="Times New Roman" w:hAnsi="Times New Roman"/>
              </w:rPr>
              <w:t>200</w:t>
            </w:r>
          </w:p>
        </w:tc>
        <w:tc>
          <w:tcPr>
            <w:tcW w:w="1447" w:type="pct"/>
            <w:vAlign w:val="top"/>
          </w:tcPr>
          <w:p w14:paraId="6E05EDCC" w14:textId="77777777" w:rsidR="00F671C0" w:rsidRPr="00D003FE" w:rsidRDefault="00F671C0" w:rsidP="00D003FE">
            <w:pPr>
              <w:pStyle w:val="BodyTextFlush"/>
              <w:rPr>
                <w:rFonts w:ascii="Times New Roman" w:hAnsi="Times New Roman"/>
              </w:rPr>
            </w:pPr>
            <w:r w:rsidRPr="00D003FE">
              <w:rPr>
                <w:rFonts w:ascii="Times New Roman" w:hAnsi="Times New Roman"/>
              </w:rPr>
              <w:t>-73</w:t>
            </w:r>
          </w:p>
        </w:tc>
        <w:tc>
          <w:tcPr>
            <w:tcW w:w="971" w:type="pct"/>
            <w:vAlign w:val="top"/>
          </w:tcPr>
          <w:p w14:paraId="7480A025" w14:textId="77777777" w:rsidR="00F671C0" w:rsidRPr="00D003FE" w:rsidRDefault="00F671C0" w:rsidP="00D003FE">
            <w:pPr>
              <w:pStyle w:val="BodyTextFlush"/>
              <w:rPr>
                <w:rFonts w:ascii="Times New Roman" w:hAnsi="Times New Roman"/>
              </w:rPr>
            </w:pPr>
            <w:r w:rsidRPr="00D003FE">
              <w:rPr>
                <w:rFonts w:ascii="Times New Roman" w:hAnsi="Times New Roman"/>
              </w:rPr>
              <w:t>8030</w:t>
            </w:r>
          </w:p>
        </w:tc>
        <w:tc>
          <w:tcPr>
            <w:tcW w:w="1134" w:type="pct"/>
            <w:vAlign w:val="top"/>
          </w:tcPr>
          <w:p w14:paraId="058CA128" w14:textId="77777777" w:rsidR="00F671C0" w:rsidRPr="00D003FE" w:rsidRDefault="00F671C0" w:rsidP="00D003FE">
            <w:pPr>
              <w:pStyle w:val="BodyTextFlush"/>
              <w:rPr>
                <w:rFonts w:ascii="Times New Roman" w:hAnsi="Times New Roman"/>
              </w:rPr>
            </w:pPr>
            <w:r w:rsidRPr="00D003FE">
              <w:rPr>
                <w:rFonts w:ascii="Times New Roman" w:hAnsi="Times New Roman"/>
              </w:rPr>
              <w:t>402</w:t>
            </w:r>
          </w:p>
        </w:tc>
      </w:tr>
      <w:tr w:rsidR="00F671C0" w:rsidRPr="00185107" w14:paraId="2A64A90C" w14:textId="77777777" w:rsidTr="00D003FE">
        <w:trPr>
          <w:jc w:val="center"/>
        </w:trPr>
        <w:tc>
          <w:tcPr>
            <w:tcW w:w="1447" w:type="pct"/>
            <w:vAlign w:val="top"/>
          </w:tcPr>
          <w:p w14:paraId="069C199B" w14:textId="77777777" w:rsidR="00F671C0" w:rsidRPr="00D003FE" w:rsidRDefault="00F671C0" w:rsidP="00D003FE">
            <w:pPr>
              <w:pStyle w:val="BodyTextFlush"/>
              <w:rPr>
                <w:rFonts w:ascii="Times New Roman" w:hAnsi="Times New Roman"/>
              </w:rPr>
            </w:pPr>
            <w:r w:rsidRPr="00D003FE">
              <w:rPr>
                <w:rFonts w:ascii="Times New Roman" w:hAnsi="Times New Roman"/>
              </w:rPr>
              <w:t>400</w:t>
            </w:r>
          </w:p>
        </w:tc>
        <w:tc>
          <w:tcPr>
            <w:tcW w:w="1447" w:type="pct"/>
            <w:vAlign w:val="top"/>
          </w:tcPr>
          <w:p w14:paraId="2D8F0B7A" w14:textId="77777777" w:rsidR="00F671C0" w:rsidRPr="00D003FE" w:rsidRDefault="00F671C0" w:rsidP="00D003FE">
            <w:pPr>
              <w:pStyle w:val="BodyTextFlush"/>
              <w:rPr>
                <w:rFonts w:ascii="Times New Roman" w:hAnsi="Times New Roman"/>
              </w:rPr>
            </w:pPr>
            <w:r w:rsidRPr="00D003FE">
              <w:rPr>
                <w:rFonts w:ascii="Times New Roman" w:hAnsi="Times New Roman"/>
              </w:rPr>
              <w:t>127</w:t>
            </w:r>
          </w:p>
        </w:tc>
        <w:tc>
          <w:tcPr>
            <w:tcW w:w="971" w:type="pct"/>
            <w:vAlign w:val="top"/>
          </w:tcPr>
          <w:p w14:paraId="63B81BB0" w14:textId="77777777" w:rsidR="00F671C0" w:rsidRPr="00D003FE" w:rsidRDefault="00F671C0" w:rsidP="00D003FE">
            <w:pPr>
              <w:pStyle w:val="BodyTextFlush"/>
              <w:rPr>
                <w:rFonts w:ascii="Times New Roman" w:hAnsi="Times New Roman"/>
              </w:rPr>
            </w:pPr>
            <w:r w:rsidRPr="00D003FE">
              <w:rPr>
                <w:rFonts w:ascii="Times New Roman" w:hAnsi="Times New Roman"/>
              </w:rPr>
              <w:t>8030</w:t>
            </w:r>
          </w:p>
        </w:tc>
        <w:tc>
          <w:tcPr>
            <w:tcW w:w="1134" w:type="pct"/>
            <w:vAlign w:val="top"/>
          </w:tcPr>
          <w:p w14:paraId="290B1D02" w14:textId="77777777" w:rsidR="00F671C0" w:rsidRPr="00D003FE" w:rsidRDefault="00F671C0" w:rsidP="00D003FE">
            <w:pPr>
              <w:pStyle w:val="BodyTextFlush"/>
              <w:rPr>
                <w:rFonts w:ascii="Times New Roman" w:hAnsi="Times New Roman"/>
              </w:rPr>
            </w:pPr>
            <w:r w:rsidRPr="00D003FE">
              <w:rPr>
                <w:rFonts w:ascii="Times New Roman" w:hAnsi="Times New Roman"/>
              </w:rPr>
              <w:t>526</w:t>
            </w:r>
          </w:p>
        </w:tc>
      </w:tr>
      <w:tr w:rsidR="00F671C0" w:rsidRPr="00185107" w14:paraId="74DB1129" w14:textId="77777777" w:rsidTr="00D003FE">
        <w:trPr>
          <w:jc w:val="center"/>
        </w:trPr>
        <w:tc>
          <w:tcPr>
            <w:tcW w:w="1447" w:type="pct"/>
            <w:vAlign w:val="top"/>
          </w:tcPr>
          <w:p w14:paraId="72B60A99" w14:textId="77777777" w:rsidR="00F671C0" w:rsidRPr="00D003FE" w:rsidRDefault="00F671C0" w:rsidP="00D003FE">
            <w:pPr>
              <w:pStyle w:val="BodyTextFlush"/>
              <w:rPr>
                <w:rFonts w:ascii="Times New Roman" w:hAnsi="Times New Roman"/>
              </w:rPr>
            </w:pPr>
            <w:r w:rsidRPr="00D003FE">
              <w:rPr>
                <w:rFonts w:ascii="Times New Roman" w:hAnsi="Times New Roman"/>
              </w:rPr>
              <w:t>600</w:t>
            </w:r>
          </w:p>
        </w:tc>
        <w:tc>
          <w:tcPr>
            <w:tcW w:w="1447" w:type="pct"/>
            <w:vAlign w:val="top"/>
          </w:tcPr>
          <w:p w14:paraId="4CC1763C" w14:textId="77777777" w:rsidR="00F671C0" w:rsidRPr="00D003FE" w:rsidRDefault="00F671C0" w:rsidP="00D003FE">
            <w:pPr>
              <w:pStyle w:val="BodyTextFlush"/>
              <w:rPr>
                <w:rFonts w:ascii="Times New Roman" w:hAnsi="Times New Roman"/>
              </w:rPr>
            </w:pPr>
            <w:r w:rsidRPr="00D003FE">
              <w:rPr>
                <w:rFonts w:ascii="Times New Roman" w:hAnsi="Times New Roman"/>
              </w:rPr>
              <w:t>327</w:t>
            </w:r>
          </w:p>
        </w:tc>
        <w:tc>
          <w:tcPr>
            <w:tcW w:w="971" w:type="pct"/>
            <w:vAlign w:val="top"/>
          </w:tcPr>
          <w:p w14:paraId="34E1AFF1" w14:textId="77777777" w:rsidR="00F671C0" w:rsidRPr="00D003FE" w:rsidRDefault="00F671C0" w:rsidP="00D003FE">
            <w:pPr>
              <w:pStyle w:val="BodyTextFlush"/>
              <w:rPr>
                <w:rFonts w:ascii="Times New Roman" w:hAnsi="Times New Roman"/>
              </w:rPr>
            </w:pPr>
            <w:r w:rsidRPr="00D003FE">
              <w:rPr>
                <w:rFonts w:ascii="Times New Roman" w:hAnsi="Times New Roman"/>
              </w:rPr>
              <w:t>8030</w:t>
            </w:r>
          </w:p>
        </w:tc>
        <w:tc>
          <w:tcPr>
            <w:tcW w:w="1134" w:type="pct"/>
            <w:vAlign w:val="top"/>
          </w:tcPr>
          <w:p w14:paraId="512789B7" w14:textId="77777777" w:rsidR="00F671C0" w:rsidRPr="00D003FE" w:rsidRDefault="00F671C0" w:rsidP="00D003FE">
            <w:pPr>
              <w:pStyle w:val="BodyTextFlush"/>
              <w:rPr>
                <w:rFonts w:ascii="Times New Roman" w:hAnsi="Times New Roman"/>
              </w:rPr>
            </w:pPr>
            <w:r w:rsidRPr="00D003FE">
              <w:rPr>
                <w:rFonts w:ascii="Times New Roman" w:hAnsi="Times New Roman"/>
              </w:rPr>
              <w:t>554</w:t>
            </w:r>
          </w:p>
        </w:tc>
      </w:tr>
      <w:tr w:rsidR="00F671C0" w:rsidRPr="00185107" w14:paraId="7B5FCA6F" w14:textId="77777777" w:rsidTr="00D003FE">
        <w:trPr>
          <w:jc w:val="center"/>
        </w:trPr>
        <w:tc>
          <w:tcPr>
            <w:tcW w:w="1447" w:type="pct"/>
            <w:vAlign w:val="top"/>
          </w:tcPr>
          <w:p w14:paraId="132E5060" w14:textId="77777777" w:rsidR="00F671C0" w:rsidRPr="00D003FE" w:rsidRDefault="00F671C0" w:rsidP="00D003FE">
            <w:pPr>
              <w:pStyle w:val="BodyTextFlush"/>
              <w:rPr>
                <w:rFonts w:ascii="Times New Roman" w:hAnsi="Times New Roman"/>
              </w:rPr>
            </w:pPr>
            <w:r w:rsidRPr="00D003FE">
              <w:rPr>
                <w:rFonts w:ascii="Times New Roman" w:hAnsi="Times New Roman"/>
              </w:rPr>
              <w:t>800</w:t>
            </w:r>
          </w:p>
        </w:tc>
        <w:tc>
          <w:tcPr>
            <w:tcW w:w="1447" w:type="pct"/>
            <w:vAlign w:val="top"/>
          </w:tcPr>
          <w:p w14:paraId="72CE3DBA" w14:textId="77777777" w:rsidR="00F671C0" w:rsidRPr="00D003FE" w:rsidRDefault="00F671C0" w:rsidP="00D003FE">
            <w:pPr>
              <w:pStyle w:val="BodyTextFlush"/>
              <w:rPr>
                <w:rFonts w:ascii="Times New Roman" w:hAnsi="Times New Roman"/>
              </w:rPr>
            </w:pPr>
            <w:r w:rsidRPr="00D003FE">
              <w:rPr>
                <w:rFonts w:ascii="Times New Roman" w:hAnsi="Times New Roman"/>
              </w:rPr>
              <w:t>527</w:t>
            </w:r>
          </w:p>
        </w:tc>
        <w:tc>
          <w:tcPr>
            <w:tcW w:w="971" w:type="pct"/>
            <w:vAlign w:val="top"/>
          </w:tcPr>
          <w:p w14:paraId="6D22F404" w14:textId="77777777" w:rsidR="00F671C0" w:rsidRPr="00D003FE" w:rsidRDefault="00F671C0" w:rsidP="00D003FE">
            <w:pPr>
              <w:pStyle w:val="BodyTextFlush"/>
              <w:rPr>
                <w:rFonts w:ascii="Times New Roman" w:hAnsi="Times New Roman"/>
              </w:rPr>
            </w:pPr>
            <w:r w:rsidRPr="00D003FE">
              <w:rPr>
                <w:rFonts w:ascii="Times New Roman" w:hAnsi="Times New Roman"/>
              </w:rPr>
              <w:t>8030</w:t>
            </w:r>
          </w:p>
        </w:tc>
        <w:tc>
          <w:tcPr>
            <w:tcW w:w="1134" w:type="pct"/>
            <w:vAlign w:val="top"/>
          </w:tcPr>
          <w:p w14:paraId="70F82992" w14:textId="77777777" w:rsidR="00F671C0" w:rsidRPr="00D003FE" w:rsidRDefault="00F671C0" w:rsidP="00D003FE">
            <w:pPr>
              <w:pStyle w:val="BodyTextFlush"/>
              <w:rPr>
                <w:rFonts w:ascii="Times New Roman" w:hAnsi="Times New Roman"/>
              </w:rPr>
            </w:pPr>
            <w:r w:rsidRPr="00D003FE">
              <w:rPr>
                <w:rFonts w:ascii="Times New Roman" w:hAnsi="Times New Roman"/>
              </w:rPr>
              <w:t>581</w:t>
            </w:r>
          </w:p>
        </w:tc>
      </w:tr>
      <w:tr w:rsidR="00F671C0" w:rsidRPr="00185107" w14:paraId="470BCEBC" w14:textId="77777777" w:rsidTr="00D003FE">
        <w:trPr>
          <w:jc w:val="center"/>
        </w:trPr>
        <w:tc>
          <w:tcPr>
            <w:tcW w:w="1447" w:type="pct"/>
            <w:vAlign w:val="top"/>
          </w:tcPr>
          <w:p w14:paraId="24E60308" w14:textId="77777777" w:rsidR="00F671C0" w:rsidRPr="00D003FE" w:rsidRDefault="00F671C0" w:rsidP="00D003FE">
            <w:pPr>
              <w:pStyle w:val="BodyTextFlush"/>
              <w:rPr>
                <w:rFonts w:ascii="Times New Roman" w:hAnsi="Times New Roman"/>
              </w:rPr>
            </w:pPr>
            <w:r w:rsidRPr="00D003FE">
              <w:rPr>
                <w:rFonts w:ascii="Times New Roman" w:hAnsi="Times New Roman"/>
              </w:rPr>
              <w:t>1000</w:t>
            </w:r>
          </w:p>
        </w:tc>
        <w:tc>
          <w:tcPr>
            <w:tcW w:w="1447" w:type="pct"/>
            <w:vAlign w:val="top"/>
          </w:tcPr>
          <w:p w14:paraId="270F0361" w14:textId="77777777" w:rsidR="00F671C0" w:rsidRPr="00D003FE" w:rsidRDefault="00F671C0" w:rsidP="00D003FE">
            <w:pPr>
              <w:pStyle w:val="BodyTextFlush"/>
              <w:rPr>
                <w:rFonts w:ascii="Times New Roman" w:hAnsi="Times New Roman"/>
              </w:rPr>
            </w:pPr>
            <w:r w:rsidRPr="00D003FE">
              <w:rPr>
                <w:rFonts w:ascii="Times New Roman" w:hAnsi="Times New Roman"/>
              </w:rPr>
              <w:t>727</w:t>
            </w:r>
          </w:p>
        </w:tc>
        <w:tc>
          <w:tcPr>
            <w:tcW w:w="971" w:type="pct"/>
            <w:vAlign w:val="top"/>
          </w:tcPr>
          <w:p w14:paraId="06015FEE" w14:textId="77777777" w:rsidR="00F671C0" w:rsidRPr="00D003FE" w:rsidRDefault="00F671C0" w:rsidP="00D003FE">
            <w:pPr>
              <w:pStyle w:val="BodyTextFlush"/>
              <w:rPr>
                <w:rFonts w:ascii="Times New Roman" w:hAnsi="Times New Roman"/>
              </w:rPr>
            </w:pPr>
            <w:r w:rsidRPr="00D003FE">
              <w:rPr>
                <w:rFonts w:ascii="Times New Roman" w:hAnsi="Times New Roman"/>
              </w:rPr>
              <w:t>8030</w:t>
            </w:r>
          </w:p>
        </w:tc>
        <w:tc>
          <w:tcPr>
            <w:tcW w:w="1134" w:type="pct"/>
            <w:vAlign w:val="top"/>
          </w:tcPr>
          <w:p w14:paraId="7DC9F012" w14:textId="77777777" w:rsidR="00F671C0" w:rsidRPr="00D003FE" w:rsidRDefault="00F671C0" w:rsidP="00D003FE">
            <w:pPr>
              <w:pStyle w:val="BodyTextFlush"/>
              <w:rPr>
                <w:rFonts w:ascii="Times New Roman" w:hAnsi="Times New Roman"/>
              </w:rPr>
            </w:pPr>
            <w:r w:rsidRPr="00D003FE">
              <w:rPr>
                <w:rFonts w:ascii="Times New Roman" w:hAnsi="Times New Roman"/>
              </w:rPr>
              <w:t>608</w:t>
            </w:r>
          </w:p>
        </w:tc>
      </w:tr>
      <w:tr w:rsidR="00F671C0" w:rsidRPr="00185107" w14:paraId="365C9EE2" w14:textId="77777777" w:rsidTr="00D003FE">
        <w:trPr>
          <w:jc w:val="center"/>
        </w:trPr>
        <w:tc>
          <w:tcPr>
            <w:tcW w:w="1447" w:type="pct"/>
            <w:vAlign w:val="top"/>
          </w:tcPr>
          <w:p w14:paraId="2B06E73A" w14:textId="77777777" w:rsidR="00F671C0" w:rsidRPr="00D003FE" w:rsidRDefault="00F671C0" w:rsidP="00D003FE">
            <w:pPr>
              <w:pStyle w:val="BodyTextFlush"/>
              <w:rPr>
                <w:rFonts w:ascii="Times New Roman" w:hAnsi="Times New Roman"/>
              </w:rPr>
            </w:pPr>
            <w:r w:rsidRPr="00D003FE">
              <w:rPr>
                <w:rFonts w:ascii="Times New Roman" w:hAnsi="Times New Roman"/>
              </w:rPr>
              <w:t>1200</w:t>
            </w:r>
          </w:p>
        </w:tc>
        <w:tc>
          <w:tcPr>
            <w:tcW w:w="1447" w:type="pct"/>
            <w:vAlign w:val="top"/>
          </w:tcPr>
          <w:p w14:paraId="42E1693F" w14:textId="77777777" w:rsidR="00F671C0" w:rsidRPr="00D003FE" w:rsidRDefault="00F671C0" w:rsidP="00D003FE">
            <w:pPr>
              <w:pStyle w:val="BodyTextFlush"/>
              <w:rPr>
                <w:rFonts w:ascii="Times New Roman" w:hAnsi="Times New Roman"/>
              </w:rPr>
            </w:pPr>
            <w:r w:rsidRPr="00D003FE">
              <w:rPr>
                <w:rFonts w:ascii="Times New Roman" w:hAnsi="Times New Roman"/>
              </w:rPr>
              <w:t>927</w:t>
            </w:r>
          </w:p>
        </w:tc>
        <w:tc>
          <w:tcPr>
            <w:tcW w:w="971" w:type="pct"/>
            <w:vAlign w:val="top"/>
          </w:tcPr>
          <w:p w14:paraId="5C8F732C" w14:textId="77777777" w:rsidR="00F671C0" w:rsidRPr="00D003FE" w:rsidRDefault="00F671C0" w:rsidP="00D003FE">
            <w:pPr>
              <w:pStyle w:val="BodyTextFlush"/>
              <w:rPr>
                <w:rFonts w:ascii="Times New Roman" w:hAnsi="Times New Roman"/>
              </w:rPr>
            </w:pPr>
            <w:r w:rsidRPr="00D003FE">
              <w:rPr>
                <w:rFonts w:ascii="Times New Roman" w:hAnsi="Times New Roman"/>
              </w:rPr>
              <w:t>8030</w:t>
            </w:r>
          </w:p>
        </w:tc>
        <w:tc>
          <w:tcPr>
            <w:tcW w:w="1134" w:type="pct"/>
            <w:vAlign w:val="top"/>
          </w:tcPr>
          <w:p w14:paraId="06423E4C" w14:textId="77777777" w:rsidR="00F671C0" w:rsidRPr="00D003FE" w:rsidRDefault="00F671C0" w:rsidP="00D003FE">
            <w:pPr>
              <w:pStyle w:val="BodyTextFlush"/>
              <w:rPr>
                <w:rFonts w:ascii="Times New Roman" w:hAnsi="Times New Roman"/>
              </w:rPr>
            </w:pPr>
            <w:r w:rsidRPr="00D003FE">
              <w:rPr>
                <w:rFonts w:ascii="Times New Roman" w:hAnsi="Times New Roman"/>
              </w:rPr>
              <w:t>640</w:t>
            </w:r>
          </w:p>
        </w:tc>
      </w:tr>
    </w:tbl>
    <w:p w14:paraId="1A482390" w14:textId="77777777" w:rsidR="00F671C0" w:rsidRDefault="00F671C0" w:rsidP="00D003FE">
      <w:pPr>
        <w:pStyle w:val="BodyTextFlush"/>
      </w:pPr>
    </w:p>
    <w:p w14:paraId="5C890E86" w14:textId="77777777" w:rsidR="00F671C0" w:rsidRPr="00816798" w:rsidRDefault="00F671C0" w:rsidP="00D003FE">
      <w:pPr>
        <w:pStyle w:val="TableCaption"/>
      </w:pPr>
      <w:bookmarkStart w:id="120" w:name="_Toc69564011"/>
      <w:r w:rsidRPr="00816798">
        <w:t xml:space="preserve">Table </w:t>
      </w:r>
      <w:r w:rsidRPr="00816798">
        <w:rPr>
          <w:noProof/>
        </w:rPr>
        <w:t>B-3</w:t>
      </w:r>
      <w:r w:rsidRPr="00816798">
        <w:t>.  Axial Thermal Conductivity* of Assemblies [</w:t>
      </w:r>
      <w:proofErr w:type="spellStart"/>
      <w:r w:rsidRPr="00816798">
        <w:t>Zigh</w:t>
      </w:r>
      <w:proofErr w:type="spellEnd"/>
      <w:r w:rsidRPr="00816798">
        <w:t xml:space="preserve"> and Gonzalez, Table 2-25, 2017]</w:t>
      </w:r>
      <w:bookmarkEnd w:id="120"/>
    </w:p>
    <w:tbl>
      <w:tblPr>
        <w:tblStyle w:val="SANDTableStyle"/>
        <w:tblW w:w="2403" w:type="pct"/>
        <w:jc w:val="center"/>
        <w:tblInd w:w="0" w:type="dxa"/>
        <w:tblLook w:val="04A0" w:firstRow="1" w:lastRow="0" w:firstColumn="1" w:lastColumn="0" w:noHBand="0" w:noVBand="1"/>
      </w:tblPr>
      <w:tblGrid>
        <w:gridCol w:w="1456"/>
        <w:gridCol w:w="1553"/>
        <w:gridCol w:w="1485"/>
      </w:tblGrid>
      <w:tr w:rsidR="00F671C0" w14:paraId="522FAA68" w14:textId="77777777" w:rsidTr="00D003FE">
        <w:trPr>
          <w:cnfStyle w:val="100000000000" w:firstRow="1" w:lastRow="0" w:firstColumn="0" w:lastColumn="0" w:oddVBand="0" w:evenVBand="0" w:oddHBand="0" w:evenHBand="0" w:firstRowFirstColumn="0" w:firstRowLastColumn="0" w:lastRowFirstColumn="0" w:lastRowLastColumn="0"/>
          <w:jc w:val="center"/>
        </w:trPr>
        <w:tc>
          <w:tcPr>
            <w:tcW w:w="1620" w:type="pct"/>
            <w:vAlign w:val="top"/>
          </w:tcPr>
          <w:p w14:paraId="10FF01E6"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(K)</w:t>
            </w:r>
          </w:p>
        </w:tc>
        <w:tc>
          <w:tcPr>
            <w:tcW w:w="1728" w:type="pct"/>
            <w:vAlign w:val="top"/>
          </w:tcPr>
          <w:p w14:paraId="58FFD020"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(C)</w:t>
            </w:r>
          </w:p>
        </w:tc>
        <w:tc>
          <w:tcPr>
            <w:tcW w:w="1652" w:type="pct"/>
            <w:vAlign w:val="top"/>
          </w:tcPr>
          <w:p w14:paraId="7E7B105D" w14:textId="4726433C" w:rsidR="00F671C0" w:rsidRPr="00D003FE" w:rsidRDefault="00F671C0" w:rsidP="00D003FE">
            <w:pPr>
              <w:pStyle w:val="BodyTextFlush"/>
              <w:jc w:val="left"/>
              <w:rPr>
                <w:rFonts w:ascii="Times New Roman" w:hAnsi="Times New Roman"/>
              </w:rPr>
            </w:pPr>
            <w:r w:rsidRPr="00D003FE">
              <w:rPr>
                <w:rFonts w:ascii="Times New Roman" w:hAnsi="Times New Roman"/>
              </w:rPr>
              <w:t>Thermal Conductivity</w:t>
            </w:r>
            <w:r w:rsidR="00D003FE">
              <w:rPr>
                <w:rFonts w:ascii="Times New Roman" w:hAnsi="Times New Roman"/>
              </w:rPr>
              <w:t xml:space="preserve"> </w:t>
            </w:r>
            <w:r w:rsidRPr="00D003FE">
              <w:rPr>
                <w:rFonts w:ascii="Times New Roman" w:hAnsi="Times New Roman"/>
              </w:rPr>
              <w:t>(W/m/C)</w:t>
            </w:r>
          </w:p>
        </w:tc>
      </w:tr>
      <w:tr w:rsidR="00F671C0" w:rsidRPr="00185107" w14:paraId="3408DD2F" w14:textId="77777777" w:rsidTr="00D003FE">
        <w:trPr>
          <w:jc w:val="center"/>
        </w:trPr>
        <w:tc>
          <w:tcPr>
            <w:tcW w:w="1620" w:type="pct"/>
            <w:vAlign w:val="top"/>
          </w:tcPr>
          <w:p w14:paraId="09A943E8" w14:textId="77777777" w:rsidR="00F671C0" w:rsidRPr="00D003FE" w:rsidRDefault="00F671C0" w:rsidP="00D003FE">
            <w:pPr>
              <w:pStyle w:val="BodyTextFlush"/>
              <w:rPr>
                <w:rFonts w:ascii="Times New Roman" w:hAnsi="Times New Roman"/>
              </w:rPr>
            </w:pPr>
            <w:r w:rsidRPr="00D003FE">
              <w:rPr>
                <w:rFonts w:ascii="Times New Roman" w:hAnsi="Times New Roman"/>
              </w:rPr>
              <w:t>273</w:t>
            </w:r>
          </w:p>
        </w:tc>
        <w:tc>
          <w:tcPr>
            <w:tcW w:w="1728" w:type="pct"/>
            <w:vAlign w:val="top"/>
          </w:tcPr>
          <w:p w14:paraId="3D9ED2E1" w14:textId="77777777" w:rsidR="00F671C0" w:rsidRPr="00D003FE" w:rsidRDefault="00F671C0" w:rsidP="00D003FE">
            <w:pPr>
              <w:pStyle w:val="BodyTextFlush"/>
              <w:rPr>
                <w:rFonts w:ascii="Times New Roman" w:hAnsi="Times New Roman"/>
              </w:rPr>
            </w:pPr>
            <w:r w:rsidRPr="00D003FE">
              <w:rPr>
                <w:rFonts w:ascii="Times New Roman" w:hAnsi="Times New Roman"/>
              </w:rPr>
              <w:t>0</w:t>
            </w:r>
          </w:p>
        </w:tc>
        <w:tc>
          <w:tcPr>
            <w:tcW w:w="1652" w:type="pct"/>
            <w:vAlign w:val="top"/>
          </w:tcPr>
          <w:p w14:paraId="110CD30A" w14:textId="77777777" w:rsidR="00F671C0" w:rsidRPr="00D003FE" w:rsidRDefault="00F671C0" w:rsidP="00D003FE">
            <w:pPr>
              <w:pStyle w:val="BodyTextFlush"/>
              <w:rPr>
                <w:rFonts w:ascii="Times New Roman" w:hAnsi="Times New Roman"/>
              </w:rPr>
            </w:pPr>
            <w:r w:rsidRPr="00D003FE">
              <w:rPr>
                <w:rFonts w:ascii="Times New Roman" w:hAnsi="Times New Roman"/>
              </w:rPr>
              <w:t>16</w:t>
            </w:r>
          </w:p>
        </w:tc>
      </w:tr>
      <w:tr w:rsidR="00F671C0" w:rsidRPr="00185107" w14:paraId="2C9221B0" w14:textId="77777777" w:rsidTr="00D003FE">
        <w:trPr>
          <w:jc w:val="center"/>
        </w:trPr>
        <w:tc>
          <w:tcPr>
            <w:tcW w:w="1620" w:type="pct"/>
            <w:vAlign w:val="top"/>
          </w:tcPr>
          <w:p w14:paraId="531A108A" w14:textId="77777777" w:rsidR="00F671C0" w:rsidRPr="00D003FE" w:rsidRDefault="00F671C0" w:rsidP="00D003FE">
            <w:pPr>
              <w:pStyle w:val="BodyTextFlush"/>
              <w:rPr>
                <w:rFonts w:ascii="Times New Roman" w:hAnsi="Times New Roman"/>
              </w:rPr>
            </w:pPr>
            <w:r w:rsidRPr="00D003FE">
              <w:rPr>
                <w:rFonts w:ascii="Times New Roman" w:hAnsi="Times New Roman"/>
              </w:rPr>
              <w:t>398</w:t>
            </w:r>
          </w:p>
        </w:tc>
        <w:tc>
          <w:tcPr>
            <w:tcW w:w="1728" w:type="pct"/>
            <w:vAlign w:val="top"/>
          </w:tcPr>
          <w:p w14:paraId="29F96E61" w14:textId="77777777" w:rsidR="00F671C0" w:rsidRPr="00D003FE" w:rsidRDefault="00F671C0" w:rsidP="00D003FE">
            <w:pPr>
              <w:pStyle w:val="BodyTextFlush"/>
              <w:rPr>
                <w:rFonts w:ascii="Times New Roman" w:hAnsi="Times New Roman"/>
              </w:rPr>
            </w:pPr>
            <w:r w:rsidRPr="00D003FE">
              <w:rPr>
                <w:rFonts w:ascii="Times New Roman" w:hAnsi="Times New Roman"/>
              </w:rPr>
              <w:t>125</w:t>
            </w:r>
          </w:p>
        </w:tc>
        <w:tc>
          <w:tcPr>
            <w:tcW w:w="1652" w:type="pct"/>
            <w:vAlign w:val="top"/>
          </w:tcPr>
          <w:p w14:paraId="610C3675" w14:textId="77777777" w:rsidR="00F671C0" w:rsidRPr="00D003FE" w:rsidRDefault="00F671C0" w:rsidP="00D003FE">
            <w:pPr>
              <w:pStyle w:val="BodyTextFlush"/>
              <w:rPr>
                <w:rFonts w:ascii="Times New Roman" w:hAnsi="Times New Roman"/>
              </w:rPr>
            </w:pPr>
            <w:r w:rsidRPr="00D003FE">
              <w:rPr>
                <w:rFonts w:ascii="Times New Roman" w:hAnsi="Times New Roman"/>
              </w:rPr>
              <w:t>17</w:t>
            </w:r>
          </w:p>
        </w:tc>
      </w:tr>
      <w:tr w:rsidR="00F671C0" w:rsidRPr="00185107" w14:paraId="3E461D7D" w14:textId="77777777" w:rsidTr="00D003FE">
        <w:trPr>
          <w:jc w:val="center"/>
        </w:trPr>
        <w:tc>
          <w:tcPr>
            <w:tcW w:w="1620" w:type="pct"/>
            <w:vAlign w:val="top"/>
          </w:tcPr>
          <w:p w14:paraId="7D232816" w14:textId="77777777" w:rsidR="00F671C0" w:rsidRPr="00D003FE" w:rsidRDefault="00F671C0" w:rsidP="00D003FE">
            <w:pPr>
              <w:pStyle w:val="BodyTextFlush"/>
              <w:rPr>
                <w:rFonts w:ascii="Times New Roman" w:hAnsi="Times New Roman"/>
              </w:rPr>
            </w:pPr>
            <w:r w:rsidRPr="00D003FE">
              <w:rPr>
                <w:rFonts w:ascii="Times New Roman" w:hAnsi="Times New Roman"/>
              </w:rPr>
              <w:t>498</w:t>
            </w:r>
          </w:p>
        </w:tc>
        <w:tc>
          <w:tcPr>
            <w:tcW w:w="1728" w:type="pct"/>
            <w:vAlign w:val="top"/>
          </w:tcPr>
          <w:p w14:paraId="48C5DB50" w14:textId="77777777" w:rsidR="00F671C0" w:rsidRPr="00D003FE" w:rsidRDefault="00F671C0" w:rsidP="00D003FE">
            <w:pPr>
              <w:pStyle w:val="BodyTextFlush"/>
              <w:rPr>
                <w:rFonts w:ascii="Times New Roman" w:hAnsi="Times New Roman"/>
              </w:rPr>
            </w:pPr>
            <w:r w:rsidRPr="00D003FE">
              <w:rPr>
                <w:rFonts w:ascii="Times New Roman" w:hAnsi="Times New Roman"/>
              </w:rPr>
              <w:t>225</w:t>
            </w:r>
          </w:p>
        </w:tc>
        <w:tc>
          <w:tcPr>
            <w:tcW w:w="1652" w:type="pct"/>
            <w:vAlign w:val="top"/>
          </w:tcPr>
          <w:p w14:paraId="697B67B3" w14:textId="77777777" w:rsidR="00F671C0" w:rsidRPr="00D003FE" w:rsidRDefault="00F671C0" w:rsidP="00D003FE">
            <w:pPr>
              <w:pStyle w:val="BodyTextFlush"/>
              <w:rPr>
                <w:rFonts w:ascii="Times New Roman" w:hAnsi="Times New Roman"/>
              </w:rPr>
            </w:pPr>
            <w:r w:rsidRPr="00D003FE">
              <w:rPr>
                <w:rFonts w:ascii="Times New Roman" w:hAnsi="Times New Roman"/>
              </w:rPr>
              <w:t>19</w:t>
            </w:r>
          </w:p>
        </w:tc>
      </w:tr>
      <w:tr w:rsidR="00F671C0" w:rsidRPr="00185107" w14:paraId="570735B0" w14:textId="77777777" w:rsidTr="00D003FE">
        <w:trPr>
          <w:jc w:val="center"/>
        </w:trPr>
        <w:tc>
          <w:tcPr>
            <w:tcW w:w="1620" w:type="pct"/>
            <w:vAlign w:val="top"/>
          </w:tcPr>
          <w:p w14:paraId="22E6079F" w14:textId="77777777" w:rsidR="00F671C0" w:rsidRPr="00D003FE" w:rsidRDefault="00F671C0" w:rsidP="00D003FE">
            <w:pPr>
              <w:pStyle w:val="BodyTextFlush"/>
              <w:rPr>
                <w:rFonts w:ascii="Times New Roman" w:hAnsi="Times New Roman"/>
              </w:rPr>
            </w:pPr>
            <w:r w:rsidRPr="00D003FE">
              <w:rPr>
                <w:rFonts w:ascii="Times New Roman" w:hAnsi="Times New Roman"/>
              </w:rPr>
              <w:t>800</w:t>
            </w:r>
          </w:p>
        </w:tc>
        <w:tc>
          <w:tcPr>
            <w:tcW w:w="1728" w:type="pct"/>
            <w:vAlign w:val="top"/>
          </w:tcPr>
          <w:p w14:paraId="6DBF35FA" w14:textId="77777777" w:rsidR="00F671C0" w:rsidRPr="00D003FE" w:rsidRDefault="00F671C0" w:rsidP="00D003FE">
            <w:pPr>
              <w:pStyle w:val="BodyTextFlush"/>
              <w:rPr>
                <w:rFonts w:ascii="Times New Roman" w:hAnsi="Times New Roman"/>
              </w:rPr>
            </w:pPr>
            <w:r w:rsidRPr="00D003FE">
              <w:rPr>
                <w:rFonts w:ascii="Times New Roman" w:hAnsi="Times New Roman"/>
              </w:rPr>
              <w:t>527</w:t>
            </w:r>
          </w:p>
        </w:tc>
        <w:tc>
          <w:tcPr>
            <w:tcW w:w="1652" w:type="pct"/>
            <w:vAlign w:val="top"/>
          </w:tcPr>
          <w:p w14:paraId="5B86A224" w14:textId="77777777" w:rsidR="00F671C0" w:rsidRPr="00D003FE" w:rsidRDefault="00F671C0" w:rsidP="00D003FE">
            <w:pPr>
              <w:pStyle w:val="BodyTextFlush"/>
              <w:rPr>
                <w:rFonts w:ascii="Times New Roman" w:hAnsi="Times New Roman"/>
              </w:rPr>
            </w:pPr>
            <w:r w:rsidRPr="00D003FE">
              <w:rPr>
                <w:rFonts w:ascii="Times New Roman" w:hAnsi="Times New Roman"/>
              </w:rPr>
              <w:t>22.6</w:t>
            </w:r>
          </w:p>
        </w:tc>
      </w:tr>
      <w:tr w:rsidR="00F671C0" w:rsidRPr="00185107" w14:paraId="14494140" w14:textId="77777777" w:rsidTr="00D003FE">
        <w:trPr>
          <w:jc w:val="center"/>
        </w:trPr>
        <w:tc>
          <w:tcPr>
            <w:tcW w:w="1620" w:type="pct"/>
            <w:vAlign w:val="top"/>
          </w:tcPr>
          <w:p w14:paraId="4AA38F62" w14:textId="77777777" w:rsidR="00F671C0" w:rsidRPr="00D003FE" w:rsidRDefault="00F671C0" w:rsidP="00D003FE">
            <w:pPr>
              <w:pStyle w:val="BodyTextFlush"/>
              <w:rPr>
                <w:rFonts w:ascii="Times New Roman" w:hAnsi="Times New Roman"/>
              </w:rPr>
            </w:pPr>
            <w:r w:rsidRPr="00D003FE">
              <w:rPr>
                <w:rFonts w:ascii="Times New Roman" w:hAnsi="Times New Roman"/>
              </w:rPr>
              <w:t>1200</w:t>
            </w:r>
          </w:p>
        </w:tc>
        <w:tc>
          <w:tcPr>
            <w:tcW w:w="1728" w:type="pct"/>
            <w:vAlign w:val="top"/>
          </w:tcPr>
          <w:p w14:paraId="7FC07266" w14:textId="77777777" w:rsidR="00F671C0" w:rsidRPr="00D003FE" w:rsidRDefault="00F671C0" w:rsidP="00D003FE">
            <w:pPr>
              <w:pStyle w:val="BodyTextFlush"/>
              <w:rPr>
                <w:rFonts w:ascii="Times New Roman" w:hAnsi="Times New Roman"/>
              </w:rPr>
            </w:pPr>
            <w:r w:rsidRPr="00D003FE">
              <w:rPr>
                <w:rFonts w:ascii="Times New Roman" w:hAnsi="Times New Roman"/>
              </w:rPr>
              <w:t>927</w:t>
            </w:r>
          </w:p>
        </w:tc>
        <w:tc>
          <w:tcPr>
            <w:tcW w:w="1652" w:type="pct"/>
            <w:vAlign w:val="top"/>
          </w:tcPr>
          <w:p w14:paraId="14F19E0E" w14:textId="77777777" w:rsidR="00F671C0" w:rsidRPr="00D003FE" w:rsidRDefault="00F671C0" w:rsidP="00D003FE">
            <w:pPr>
              <w:pStyle w:val="BodyTextFlush"/>
              <w:rPr>
                <w:rFonts w:ascii="Times New Roman" w:hAnsi="Times New Roman"/>
              </w:rPr>
            </w:pPr>
            <w:r w:rsidRPr="00D003FE">
              <w:rPr>
                <w:rFonts w:ascii="Times New Roman" w:hAnsi="Times New Roman"/>
              </w:rPr>
              <w:t>28</w:t>
            </w:r>
          </w:p>
        </w:tc>
      </w:tr>
    </w:tbl>
    <w:p w14:paraId="5958F6A3" w14:textId="77777777" w:rsidR="00F671C0" w:rsidRPr="00A732F0" w:rsidRDefault="00F671C0" w:rsidP="00D003FE">
      <w:pPr>
        <w:pStyle w:val="BodyTextFlush"/>
      </w:pPr>
      <w:r>
        <w:t>*</w:t>
      </w:r>
      <w:r w:rsidRPr="00A732F0">
        <w:t xml:space="preserve">Thermal conductivity in the </w:t>
      </w:r>
      <w:r>
        <w:t xml:space="preserve">radial direction which is perpendicular to the axis of the pins </w:t>
      </w:r>
      <w:r w:rsidRPr="00A732F0">
        <w:t>is taken as 0.04 times the axial thermal conductivity.</w:t>
      </w:r>
    </w:p>
    <w:p w14:paraId="44FAA282" w14:textId="77777777" w:rsidR="00F671C0" w:rsidRDefault="00F671C0" w:rsidP="00D003FE">
      <w:pPr>
        <w:pStyle w:val="BodyTextFlush"/>
      </w:pPr>
    </w:p>
    <w:p w14:paraId="5E392027" w14:textId="77777777" w:rsidR="00F671C0" w:rsidRDefault="00F671C0" w:rsidP="00F671C0">
      <w:pPr>
        <w:spacing w:after="160" w:line="259" w:lineRule="auto"/>
      </w:pPr>
      <w:r>
        <w:br w:type="page"/>
      </w:r>
    </w:p>
    <w:p w14:paraId="50936A95" w14:textId="77777777" w:rsidR="00F671C0" w:rsidRDefault="00F671C0" w:rsidP="00D003FE">
      <w:pPr>
        <w:pStyle w:val="TableCaption"/>
      </w:pPr>
      <w:bookmarkStart w:id="121" w:name="_Toc69564012"/>
      <w:r w:rsidRPr="00786179">
        <w:lastRenderedPageBreak/>
        <w:t xml:space="preserve">Table </w:t>
      </w:r>
      <w:r>
        <w:rPr>
          <w:noProof/>
        </w:rPr>
        <w:t>B-4</w:t>
      </w:r>
      <w:r w:rsidRPr="00786179">
        <w:t xml:space="preserve">. </w:t>
      </w:r>
      <w:r>
        <w:t>Thermal Conductivity of Steel Basket Walls [</w:t>
      </w:r>
      <w:proofErr w:type="spellStart"/>
      <w:r>
        <w:t>Zigh</w:t>
      </w:r>
      <w:proofErr w:type="spellEnd"/>
      <w:r>
        <w:t xml:space="preserve"> and Gonzalez, Table 2-10, 2017]</w:t>
      </w:r>
      <w:bookmarkEnd w:id="121"/>
    </w:p>
    <w:tbl>
      <w:tblPr>
        <w:tblStyle w:val="SANDTableStyle"/>
        <w:tblW w:w="2403" w:type="pct"/>
        <w:jc w:val="center"/>
        <w:tblInd w:w="0" w:type="dxa"/>
        <w:tblLook w:val="04A0" w:firstRow="1" w:lastRow="0" w:firstColumn="1" w:lastColumn="0" w:noHBand="0" w:noVBand="1"/>
      </w:tblPr>
      <w:tblGrid>
        <w:gridCol w:w="1456"/>
        <w:gridCol w:w="1553"/>
        <w:gridCol w:w="1485"/>
      </w:tblGrid>
      <w:tr w:rsidR="00F671C0" w:rsidRPr="00D003FE" w14:paraId="2277DD1B" w14:textId="77777777" w:rsidTr="00D003FE">
        <w:trPr>
          <w:cnfStyle w:val="100000000000" w:firstRow="1" w:lastRow="0" w:firstColumn="0" w:lastColumn="0" w:oddVBand="0" w:evenVBand="0" w:oddHBand="0" w:evenHBand="0" w:firstRowFirstColumn="0" w:firstRowLastColumn="0" w:lastRowFirstColumn="0" w:lastRowLastColumn="0"/>
          <w:jc w:val="center"/>
        </w:trPr>
        <w:tc>
          <w:tcPr>
            <w:tcW w:w="1620" w:type="pct"/>
            <w:vAlign w:val="top"/>
          </w:tcPr>
          <w:p w14:paraId="426CBDFB"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(K)</w:t>
            </w:r>
          </w:p>
        </w:tc>
        <w:tc>
          <w:tcPr>
            <w:tcW w:w="1728" w:type="pct"/>
            <w:vAlign w:val="top"/>
          </w:tcPr>
          <w:p w14:paraId="6A8C2825"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(C)</w:t>
            </w:r>
          </w:p>
        </w:tc>
        <w:tc>
          <w:tcPr>
            <w:tcW w:w="1652" w:type="pct"/>
            <w:vAlign w:val="top"/>
          </w:tcPr>
          <w:p w14:paraId="285A122C" w14:textId="46F931FC" w:rsidR="00F671C0" w:rsidRPr="00D003FE" w:rsidRDefault="00F671C0" w:rsidP="00D003FE">
            <w:pPr>
              <w:pStyle w:val="BodyTextFlush"/>
              <w:jc w:val="left"/>
              <w:rPr>
                <w:rFonts w:ascii="Times New Roman" w:hAnsi="Times New Roman"/>
              </w:rPr>
            </w:pPr>
            <w:r w:rsidRPr="00D003FE">
              <w:rPr>
                <w:rFonts w:ascii="Times New Roman" w:hAnsi="Times New Roman"/>
              </w:rPr>
              <w:t>Thermal Conductivity</w:t>
            </w:r>
            <w:r w:rsidR="00D003FE">
              <w:rPr>
                <w:rFonts w:ascii="Times New Roman" w:hAnsi="Times New Roman"/>
              </w:rPr>
              <w:t xml:space="preserve"> </w:t>
            </w:r>
            <w:r w:rsidRPr="00D003FE">
              <w:rPr>
                <w:rFonts w:ascii="Times New Roman" w:hAnsi="Times New Roman"/>
              </w:rPr>
              <w:t>(W/m/C)</w:t>
            </w:r>
          </w:p>
        </w:tc>
      </w:tr>
      <w:tr w:rsidR="00F671C0" w:rsidRPr="00D003FE" w14:paraId="18E4BD8B" w14:textId="77777777" w:rsidTr="00D003FE">
        <w:trPr>
          <w:jc w:val="center"/>
        </w:trPr>
        <w:tc>
          <w:tcPr>
            <w:tcW w:w="1620" w:type="pct"/>
            <w:vAlign w:val="top"/>
          </w:tcPr>
          <w:p w14:paraId="6B6A1458" w14:textId="77777777" w:rsidR="00F671C0" w:rsidRPr="00D003FE" w:rsidRDefault="00F671C0" w:rsidP="00D003FE">
            <w:pPr>
              <w:pStyle w:val="BodyTextFlush"/>
              <w:rPr>
                <w:rFonts w:ascii="Times New Roman" w:hAnsi="Times New Roman"/>
              </w:rPr>
            </w:pPr>
            <w:r w:rsidRPr="00D003FE">
              <w:rPr>
                <w:rFonts w:ascii="Times New Roman" w:hAnsi="Times New Roman"/>
              </w:rPr>
              <w:t>273</w:t>
            </w:r>
          </w:p>
        </w:tc>
        <w:tc>
          <w:tcPr>
            <w:tcW w:w="1728" w:type="pct"/>
            <w:vAlign w:val="top"/>
          </w:tcPr>
          <w:p w14:paraId="5F9B755E" w14:textId="77777777" w:rsidR="00F671C0" w:rsidRPr="00D003FE" w:rsidRDefault="00F671C0" w:rsidP="00D003FE">
            <w:pPr>
              <w:pStyle w:val="BodyTextFlush"/>
              <w:rPr>
                <w:rFonts w:ascii="Times New Roman" w:hAnsi="Times New Roman"/>
              </w:rPr>
            </w:pPr>
            <w:r w:rsidRPr="00D003FE">
              <w:rPr>
                <w:rFonts w:ascii="Times New Roman" w:hAnsi="Times New Roman"/>
              </w:rPr>
              <w:t>0</w:t>
            </w:r>
          </w:p>
        </w:tc>
        <w:tc>
          <w:tcPr>
            <w:tcW w:w="1652" w:type="pct"/>
            <w:vAlign w:val="top"/>
          </w:tcPr>
          <w:p w14:paraId="69F28BA9" w14:textId="77777777" w:rsidR="00F671C0" w:rsidRPr="00D003FE" w:rsidRDefault="00F671C0" w:rsidP="00D003FE">
            <w:pPr>
              <w:pStyle w:val="BodyTextFlush"/>
              <w:rPr>
                <w:rFonts w:ascii="Times New Roman" w:hAnsi="Times New Roman"/>
              </w:rPr>
            </w:pPr>
            <w:r w:rsidRPr="00D003FE">
              <w:rPr>
                <w:rFonts w:ascii="Times New Roman" w:hAnsi="Times New Roman"/>
              </w:rPr>
              <w:t>4.43</w:t>
            </w:r>
          </w:p>
        </w:tc>
      </w:tr>
      <w:tr w:rsidR="00F671C0" w:rsidRPr="00D003FE" w14:paraId="34F365EC" w14:textId="77777777" w:rsidTr="00D003FE">
        <w:trPr>
          <w:jc w:val="center"/>
        </w:trPr>
        <w:tc>
          <w:tcPr>
            <w:tcW w:w="1620" w:type="pct"/>
            <w:vAlign w:val="top"/>
          </w:tcPr>
          <w:p w14:paraId="1A484D99" w14:textId="77777777" w:rsidR="00F671C0" w:rsidRPr="00D003FE" w:rsidRDefault="00F671C0" w:rsidP="00D003FE">
            <w:pPr>
              <w:pStyle w:val="BodyTextFlush"/>
              <w:rPr>
                <w:rFonts w:ascii="Times New Roman" w:hAnsi="Times New Roman"/>
              </w:rPr>
            </w:pPr>
            <w:r w:rsidRPr="00D003FE">
              <w:rPr>
                <w:rFonts w:ascii="Times New Roman" w:hAnsi="Times New Roman"/>
              </w:rPr>
              <w:t>400</w:t>
            </w:r>
          </w:p>
        </w:tc>
        <w:tc>
          <w:tcPr>
            <w:tcW w:w="1728" w:type="pct"/>
            <w:vAlign w:val="top"/>
          </w:tcPr>
          <w:p w14:paraId="62D5A0B9" w14:textId="77777777" w:rsidR="00F671C0" w:rsidRPr="00D003FE" w:rsidRDefault="00F671C0" w:rsidP="00D003FE">
            <w:pPr>
              <w:pStyle w:val="BodyTextFlush"/>
              <w:rPr>
                <w:rFonts w:ascii="Times New Roman" w:hAnsi="Times New Roman"/>
              </w:rPr>
            </w:pPr>
            <w:r w:rsidRPr="00D003FE">
              <w:rPr>
                <w:rFonts w:ascii="Times New Roman" w:hAnsi="Times New Roman"/>
              </w:rPr>
              <w:t>127</w:t>
            </w:r>
          </w:p>
        </w:tc>
        <w:tc>
          <w:tcPr>
            <w:tcW w:w="1652" w:type="pct"/>
            <w:vAlign w:val="top"/>
          </w:tcPr>
          <w:p w14:paraId="3883D79D" w14:textId="77777777" w:rsidR="00F671C0" w:rsidRPr="00D003FE" w:rsidRDefault="00F671C0" w:rsidP="00D003FE">
            <w:pPr>
              <w:pStyle w:val="BodyTextFlush"/>
              <w:rPr>
                <w:rFonts w:ascii="Times New Roman" w:hAnsi="Times New Roman"/>
              </w:rPr>
            </w:pPr>
            <w:r w:rsidRPr="00D003FE">
              <w:rPr>
                <w:rFonts w:ascii="Times New Roman" w:hAnsi="Times New Roman"/>
              </w:rPr>
              <w:t>5.1</w:t>
            </w:r>
          </w:p>
        </w:tc>
      </w:tr>
      <w:tr w:rsidR="00F671C0" w:rsidRPr="00D003FE" w14:paraId="27DD1175" w14:textId="77777777" w:rsidTr="00D003FE">
        <w:trPr>
          <w:jc w:val="center"/>
        </w:trPr>
        <w:tc>
          <w:tcPr>
            <w:tcW w:w="1620" w:type="pct"/>
            <w:vAlign w:val="top"/>
          </w:tcPr>
          <w:p w14:paraId="7899D7F0" w14:textId="77777777" w:rsidR="00F671C0" w:rsidRPr="00D003FE" w:rsidRDefault="00F671C0" w:rsidP="00D003FE">
            <w:pPr>
              <w:pStyle w:val="BodyTextFlush"/>
              <w:rPr>
                <w:rFonts w:ascii="Times New Roman" w:hAnsi="Times New Roman"/>
              </w:rPr>
            </w:pPr>
            <w:r w:rsidRPr="00D003FE">
              <w:rPr>
                <w:rFonts w:ascii="Times New Roman" w:hAnsi="Times New Roman"/>
              </w:rPr>
              <w:t>600</w:t>
            </w:r>
          </w:p>
        </w:tc>
        <w:tc>
          <w:tcPr>
            <w:tcW w:w="1728" w:type="pct"/>
            <w:vAlign w:val="top"/>
          </w:tcPr>
          <w:p w14:paraId="40FDFDC9" w14:textId="77777777" w:rsidR="00F671C0" w:rsidRPr="00D003FE" w:rsidRDefault="00F671C0" w:rsidP="00D003FE">
            <w:pPr>
              <w:pStyle w:val="BodyTextFlush"/>
              <w:rPr>
                <w:rFonts w:ascii="Times New Roman" w:hAnsi="Times New Roman"/>
              </w:rPr>
            </w:pPr>
            <w:r w:rsidRPr="00D003FE">
              <w:rPr>
                <w:rFonts w:ascii="Times New Roman" w:hAnsi="Times New Roman"/>
              </w:rPr>
              <w:t>327</w:t>
            </w:r>
          </w:p>
        </w:tc>
        <w:tc>
          <w:tcPr>
            <w:tcW w:w="1652" w:type="pct"/>
            <w:vAlign w:val="top"/>
          </w:tcPr>
          <w:p w14:paraId="6AFDDB90" w14:textId="77777777" w:rsidR="00F671C0" w:rsidRPr="00D003FE" w:rsidRDefault="00F671C0" w:rsidP="00D003FE">
            <w:pPr>
              <w:pStyle w:val="BodyTextFlush"/>
              <w:rPr>
                <w:rFonts w:ascii="Times New Roman" w:hAnsi="Times New Roman"/>
              </w:rPr>
            </w:pPr>
            <w:r w:rsidRPr="00D003FE">
              <w:rPr>
                <w:rFonts w:ascii="Times New Roman" w:hAnsi="Times New Roman"/>
              </w:rPr>
              <w:t>6.06</w:t>
            </w:r>
          </w:p>
        </w:tc>
      </w:tr>
      <w:tr w:rsidR="00F671C0" w:rsidRPr="00D003FE" w14:paraId="00D649F2" w14:textId="77777777" w:rsidTr="00D003FE">
        <w:trPr>
          <w:jc w:val="center"/>
        </w:trPr>
        <w:tc>
          <w:tcPr>
            <w:tcW w:w="1620" w:type="pct"/>
            <w:vAlign w:val="top"/>
          </w:tcPr>
          <w:p w14:paraId="66F38FF1" w14:textId="77777777" w:rsidR="00F671C0" w:rsidRPr="00D003FE" w:rsidRDefault="00F671C0" w:rsidP="00D003FE">
            <w:pPr>
              <w:pStyle w:val="BodyTextFlush"/>
              <w:rPr>
                <w:rFonts w:ascii="Times New Roman" w:hAnsi="Times New Roman"/>
              </w:rPr>
            </w:pPr>
            <w:r w:rsidRPr="00D003FE">
              <w:rPr>
                <w:rFonts w:ascii="Times New Roman" w:hAnsi="Times New Roman"/>
              </w:rPr>
              <w:t>800</w:t>
            </w:r>
          </w:p>
        </w:tc>
        <w:tc>
          <w:tcPr>
            <w:tcW w:w="1728" w:type="pct"/>
            <w:vAlign w:val="top"/>
          </w:tcPr>
          <w:p w14:paraId="28E5F39C" w14:textId="77777777" w:rsidR="00F671C0" w:rsidRPr="00D003FE" w:rsidRDefault="00F671C0" w:rsidP="00D003FE">
            <w:pPr>
              <w:pStyle w:val="BodyTextFlush"/>
              <w:rPr>
                <w:rFonts w:ascii="Times New Roman" w:hAnsi="Times New Roman"/>
              </w:rPr>
            </w:pPr>
            <w:r w:rsidRPr="00D003FE">
              <w:rPr>
                <w:rFonts w:ascii="Times New Roman" w:hAnsi="Times New Roman"/>
              </w:rPr>
              <w:t>527</w:t>
            </w:r>
          </w:p>
        </w:tc>
        <w:tc>
          <w:tcPr>
            <w:tcW w:w="1652" w:type="pct"/>
            <w:vAlign w:val="top"/>
          </w:tcPr>
          <w:p w14:paraId="18BF6018" w14:textId="77777777" w:rsidR="00F671C0" w:rsidRPr="00D003FE" w:rsidRDefault="00F671C0" w:rsidP="00D003FE">
            <w:pPr>
              <w:pStyle w:val="BodyTextFlush"/>
              <w:rPr>
                <w:rFonts w:ascii="Times New Roman" w:hAnsi="Times New Roman"/>
              </w:rPr>
            </w:pPr>
            <w:r w:rsidRPr="00D003FE">
              <w:rPr>
                <w:rFonts w:ascii="Times New Roman" w:hAnsi="Times New Roman"/>
              </w:rPr>
              <w:t>6.96</w:t>
            </w:r>
          </w:p>
        </w:tc>
      </w:tr>
      <w:tr w:rsidR="00F671C0" w:rsidRPr="00D003FE" w14:paraId="135C4B3A" w14:textId="77777777" w:rsidTr="00D003FE">
        <w:trPr>
          <w:jc w:val="center"/>
        </w:trPr>
        <w:tc>
          <w:tcPr>
            <w:tcW w:w="1620" w:type="pct"/>
            <w:vAlign w:val="top"/>
          </w:tcPr>
          <w:p w14:paraId="37DF787F" w14:textId="77777777" w:rsidR="00F671C0" w:rsidRPr="00D003FE" w:rsidRDefault="00F671C0" w:rsidP="00D003FE">
            <w:pPr>
              <w:pStyle w:val="BodyTextFlush"/>
              <w:rPr>
                <w:rFonts w:ascii="Times New Roman" w:hAnsi="Times New Roman"/>
              </w:rPr>
            </w:pPr>
            <w:r w:rsidRPr="00D003FE">
              <w:rPr>
                <w:rFonts w:ascii="Times New Roman" w:hAnsi="Times New Roman"/>
              </w:rPr>
              <w:t>1000</w:t>
            </w:r>
          </w:p>
        </w:tc>
        <w:tc>
          <w:tcPr>
            <w:tcW w:w="1728" w:type="pct"/>
            <w:vAlign w:val="top"/>
          </w:tcPr>
          <w:p w14:paraId="131E60BB" w14:textId="77777777" w:rsidR="00F671C0" w:rsidRPr="00D003FE" w:rsidRDefault="00F671C0" w:rsidP="00D003FE">
            <w:pPr>
              <w:pStyle w:val="BodyTextFlush"/>
              <w:rPr>
                <w:rFonts w:ascii="Times New Roman" w:hAnsi="Times New Roman"/>
              </w:rPr>
            </w:pPr>
            <w:r w:rsidRPr="00D003FE">
              <w:rPr>
                <w:rFonts w:ascii="Times New Roman" w:hAnsi="Times New Roman"/>
              </w:rPr>
              <w:t>727</w:t>
            </w:r>
          </w:p>
        </w:tc>
        <w:tc>
          <w:tcPr>
            <w:tcW w:w="1652" w:type="pct"/>
            <w:vAlign w:val="top"/>
          </w:tcPr>
          <w:p w14:paraId="0F71948B" w14:textId="77777777" w:rsidR="00F671C0" w:rsidRPr="00D003FE" w:rsidRDefault="00F671C0" w:rsidP="00D003FE">
            <w:pPr>
              <w:pStyle w:val="BodyTextFlush"/>
              <w:rPr>
                <w:rFonts w:ascii="Times New Roman" w:hAnsi="Times New Roman"/>
              </w:rPr>
            </w:pPr>
            <w:r w:rsidRPr="00D003FE">
              <w:rPr>
                <w:rFonts w:ascii="Times New Roman" w:hAnsi="Times New Roman"/>
              </w:rPr>
              <w:t>7.84</w:t>
            </w:r>
          </w:p>
        </w:tc>
      </w:tr>
      <w:tr w:rsidR="00F671C0" w:rsidRPr="00D003FE" w14:paraId="22971A4C" w14:textId="77777777" w:rsidTr="00D003FE">
        <w:trPr>
          <w:jc w:val="center"/>
        </w:trPr>
        <w:tc>
          <w:tcPr>
            <w:tcW w:w="1620" w:type="pct"/>
            <w:vAlign w:val="top"/>
          </w:tcPr>
          <w:p w14:paraId="56BEA26C" w14:textId="77777777" w:rsidR="00F671C0" w:rsidRPr="00D003FE" w:rsidRDefault="00F671C0" w:rsidP="00D003FE">
            <w:pPr>
              <w:pStyle w:val="BodyTextFlush"/>
              <w:rPr>
                <w:rFonts w:ascii="Times New Roman" w:hAnsi="Times New Roman"/>
              </w:rPr>
            </w:pPr>
            <w:r w:rsidRPr="00D003FE">
              <w:rPr>
                <w:rFonts w:ascii="Times New Roman" w:hAnsi="Times New Roman"/>
              </w:rPr>
              <w:t>1100</w:t>
            </w:r>
          </w:p>
        </w:tc>
        <w:tc>
          <w:tcPr>
            <w:tcW w:w="1728" w:type="pct"/>
            <w:vAlign w:val="top"/>
          </w:tcPr>
          <w:p w14:paraId="6A69E578" w14:textId="77777777" w:rsidR="00F671C0" w:rsidRPr="00D003FE" w:rsidRDefault="00F671C0" w:rsidP="00D003FE">
            <w:pPr>
              <w:pStyle w:val="BodyTextFlush"/>
              <w:rPr>
                <w:rFonts w:ascii="Times New Roman" w:hAnsi="Times New Roman"/>
              </w:rPr>
            </w:pPr>
            <w:r w:rsidRPr="00D003FE">
              <w:rPr>
                <w:rFonts w:ascii="Times New Roman" w:hAnsi="Times New Roman"/>
              </w:rPr>
              <w:t>827</w:t>
            </w:r>
          </w:p>
        </w:tc>
        <w:tc>
          <w:tcPr>
            <w:tcW w:w="1652" w:type="pct"/>
            <w:vAlign w:val="top"/>
          </w:tcPr>
          <w:p w14:paraId="7B951D6F" w14:textId="77777777" w:rsidR="00F671C0" w:rsidRPr="00D003FE" w:rsidRDefault="00F671C0" w:rsidP="00D003FE">
            <w:pPr>
              <w:pStyle w:val="BodyTextFlush"/>
              <w:rPr>
                <w:rFonts w:ascii="Times New Roman" w:hAnsi="Times New Roman"/>
              </w:rPr>
            </w:pPr>
            <w:r w:rsidRPr="00D003FE">
              <w:rPr>
                <w:rFonts w:ascii="Times New Roman" w:hAnsi="Times New Roman"/>
              </w:rPr>
              <w:t>8.29</w:t>
            </w:r>
          </w:p>
        </w:tc>
      </w:tr>
    </w:tbl>
    <w:p w14:paraId="19D8898A" w14:textId="77777777" w:rsidR="00F671C0" w:rsidRPr="00D003FE" w:rsidRDefault="00F671C0" w:rsidP="00D003FE">
      <w:pPr>
        <w:pStyle w:val="BodyTextFlush"/>
      </w:pPr>
    </w:p>
    <w:p w14:paraId="232121E4" w14:textId="77777777" w:rsidR="00F671C0" w:rsidRDefault="00F671C0" w:rsidP="00D003FE">
      <w:pPr>
        <w:pStyle w:val="TableCaption"/>
      </w:pPr>
      <w:bookmarkStart w:id="122" w:name="_Toc69564013"/>
      <w:r w:rsidRPr="00786179">
        <w:t xml:space="preserve">Table </w:t>
      </w:r>
      <w:r>
        <w:rPr>
          <w:noProof/>
        </w:rPr>
        <w:t>B-5</w:t>
      </w:r>
      <w:r w:rsidRPr="00786179">
        <w:t xml:space="preserve">. </w:t>
      </w:r>
      <w:r>
        <w:t>Assembly Heat Capacity [</w:t>
      </w:r>
      <w:proofErr w:type="spellStart"/>
      <w:r>
        <w:t>Zigh</w:t>
      </w:r>
      <w:proofErr w:type="spellEnd"/>
      <w:r>
        <w:t xml:space="preserve"> and Gonzalez, Table 2-35, 2017]</w:t>
      </w:r>
      <w:bookmarkEnd w:id="122"/>
    </w:p>
    <w:tbl>
      <w:tblPr>
        <w:tblStyle w:val="SANDTableStyle"/>
        <w:tblW w:w="0" w:type="auto"/>
        <w:jc w:val="center"/>
        <w:tblInd w:w="0" w:type="dxa"/>
        <w:tblLook w:val="04A0" w:firstRow="1" w:lastRow="0" w:firstColumn="1" w:lastColumn="0" w:noHBand="0" w:noVBand="1"/>
      </w:tblPr>
      <w:tblGrid>
        <w:gridCol w:w="1800"/>
        <w:gridCol w:w="1710"/>
        <w:gridCol w:w="2070"/>
      </w:tblGrid>
      <w:tr w:rsidR="00F671C0" w14:paraId="4444CC52" w14:textId="77777777" w:rsidTr="00D003FE">
        <w:trPr>
          <w:cnfStyle w:val="100000000000" w:firstRow="1" w:lastRow="0" w:firstColumn="0" w:lastColumn="0" w:oddVBand="0" w:evenVBand="0" w:oddHBand="0" w:evenHBand="0" w:firstRowFirstColumn="0" w:firstRowLastColumn="0" w:lastRowFirstColumn="0" w:lastRowLastColumn="0"/>
          <w:jc w:val="center"/>
        </w:trPr>
        <w:tc>
          <w:tcPr>
            <w:tcW w:w="1800" w:type="dxa"/>
            <w:vAlign w:val="top"/>
          </w:tcPr>
          <w:p w14:paraId="491DE87E"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(K)</w:t>
            </w:r>
          </w:p>
        </w:tc>
        <w:tc>
          <w:tcPr>
            <w:tcW w:w="1710" w:type="dxa"/>
            <w:vAlign w:val="top"/>
          </w:tcPr>
          <w:p w14:paraId="1B6CFA40" w14:textId="77777777" w:rsidR="00F671C0" w:rsidRPr="00D003FE" w:rsidRDefault="00F671C0" w:rsidP="00D003FE">
            <w:pPr>
              <w:pStyle w:val="BodyTextFlush"/>
              <w:jc w:val="left"/>
              <w:rPr>
                <w:rFonts w:ascii="Times New Roman" w:hAnsi="Times New Roman"/>
              </w:rPr>
            </w:pPr>
            <w:r w:rsidRPr="00D003FE">
              <w:rPr>
                <w:rFonts w:ascii="Times New Roman" w:hAnsi="Times New Roman"/>
              </w:rPr>
              <w:t>Temperature (C)</w:t>
            </w:r>
          </w:p>
        </w:tc>
        <w:tc>
          <w:tcPr>
            <w:tcW w:w="2070" w:type="dxa"/>
            <w:vAlign w:val="top"/>
          </w:tcPr>
          <w:p w14:paraId="44D897CF" w14:textId="4289FF29" w:rsidR="00F671C0" w:rsidRPr="00D003FE" w:rsidRDefault="00F671C0" w:rsidP="00D003FE">
            <w:pPr>
              <w:pStyle w:val="BodyTextFlush"/>
              <w:jc w:val="left"/>
              <w:rPr>
                <w:rFonts w:ascii="Times New Roman" w:hAnsi="Times New Roman"/>
              </w:rPr>
            </w:pPr>
            <w:r w:rsidRPr="00D003FE">
              <w:rPr>
                <w:rFonts w:ascii="Times New Roman" w:hAnsi="Times New Roman"/>
              </w:rPr>
              <w:t>Heat Capacity</w:t>
            </w:r>
            <w:r w:rsidR="00D003FE">
              <w:rPr>
                <w:rFonts w:ascii="Times New Roman" w:hAnsi="Times New Roman"/>
              </w:rPr>
              <w:t xml:space="preserve"> </w:t>
            </w:r>
            <w:r w:rsidRPr="00D003FE">
              <w:rPr>
                <w:rFonts w:ascii="Times New Roman" w:hAnsi="Times New Roman"/>
              </w:rPr>
              <w:t>(J/kg/C)</w:t>
            </w:r>
          </w:p>
        </w:tc>
      </w:tr>
      <w:tr w:rsidR="00F671C0" w14:paraId="0AD77CE7" w14:textId="77777777" w:rsidTr="00D003FE">
        <w:trPr>
          <w:jc w:val="center"/>
        </w:trPr>
        <w:tc>
          <w:tcPr>
            <w:tcW w:w="1800" w:type="dxa"/>
            <w:vAlign w:val="top"/>
          </w:tcPr>
          <w:p w14:paraId="1E5F43C0" w14:textId="77777777" w:rsidR="00F671C0" w:rsidRPr="00D003FE" w:rsidRDefault="00F671C0" w:rsidP="00D003FE">
            <w:pPr>
              <w:pStyle w:val="BodyTextFlush"/>
              <w:rPr>
                <w:rFonts w:ascii="Times New Roman" w:hAnsi="Times New Roman"/>
              </w:rPr>
            </w:pPr>
            <w:r w:rsidRPr="00D003FE">
              <w:rPr>
                <w:rFonts w:ascii="Times New Roman" w:hAnsi="Times New Roman"/>
              </w:rPr>
              <w:t>273</w:t>
            </w:r>
          </w:p>
        </w:tc>
        <w:tc>
          <w:tcPr>
            <w:tcW w:w="1710" w:type="dxa"/>
            <w:vAlign w:val="top"/>
          </w:tcPr>
          <w:p w14:paraId="47B6EE0C" w14:textId="77777777" w:rsidR="00F671C0" w:rsidRPr="00D003FE" w:rsidRDefault="00F671C0" w:rsidP="00D003FE">
            <w:pPr>
              <w:pStyle w:val="BodyTextFlush"/>
              <w:rPr>
                <w:rFonts w:ascii="Times New Roman" w:hAnsi="Times New Roman"/>
              </w:rPr>
            </w:pPr>
            <w:r w:rsidRPr="00D003FE">
              <w:rPr>
                <w:rFonts w:ascii="Times New Roman" w:hAnsi="Times New Roman"/>
              </w:rPr>
              <w:t>0</w:t>
            </w:r>
          </w:p>
        </w:tc>
        <w:tc>
          <w:tcPr>
            <w:tcW w:w="2070" w:type="dxa"/>
            <w:vAlign w:val="top"/>
          </w:tcPr>
          <w:p w14:paraId="4FD71F45" w14:textId="77777777" w:rsidR="00F671C0" w:rsidRPr="00D003FE" w:rsidRDefault="00F671C0" w:rsidP="00D003FE">
            <w:pPr>
              <w:pStyle w:val="BodyTextFlush"/>
              <w:rPr>
                <w:rFonts w:ascii="Times New Roman" w:hAnsi="Times New Roman"/>
              </w:rPr>
            </w:pPr>
            <w:r w:rsidRPr="00D003FE">
              <w:rPr>
                <w:rFonts w:ascii="Times New Roman" w:hAnsi="Times New Roman"/>
              </w:rPr>
              <w:t>571</w:t>
            </w:r>
          </w:p>
        </w:tc>
      </w:tr>
      <w:tr w:rsidR="00F671C0" w14:paraId="76413B61" w14:textId="77777777" w:rsidTr="00D003FE">
        <w:trPr>
          <w:jc w:val="center"/>
        </w:trPr>
        <w:tc>
          <w:tcPr>
            <w:tcW w:w="1800" w:type="dxa"/>
            <w:vAlign w:val="top"/>
          </w:tcPr>
          <w:p w14:paraId="07DF4D70" w14:textId="77777777" w:rsidR="00F671C0" w:rsidRPr="00D003FE" w:rsidRDefault="00F671C0" w:rsidP="00D003FE">
            <w:pPr>
              <w:pStyle w:val="BodyTextFlush"/>
              <w:rPr>
                <w:rFonts w:ascii="Times New Roman" w:hAnsi="Times New Roman"/>
              </w:rPr>
            </w:pPr>
            <w:r w:rsidRPr="00D003FE">
              <w:rPr>
                <w:rFonts w:ascii="Times New Roman" w:hAnsi="Times New Roman"/>
              </w:rPr>
              <w:t>400</w:t>
            </w:r>
          </w:p>
        </w:tc>
        <w:tc>
          <w:tcPr>
            <w:tcW w:w="1710" w:type="dxa"/>
            <w:vAlign w:val="top"/>
          </w:tcPr>
          <w:p w14:paraId="1CAA78EA" w14:textId="77777777" w:rsidR="00F671C0" w:rsidRPr="00D003FE" w:rsidRDefault="00F671C0" w:rsidP="00D003FE">
            <w:pPr>
              <w:pStyle w:val="BodyTextFlush"/>
              <w:rPr>
                <w:rFonts w:ascii="Times New Roman" w:hAnsi="Times New Roman"/>
              </w:rPr>
            </w:pPr>
            <w:r w:rsidRPr="00D003FE">
              <w:rPr>
                <w:rFonts w:ascii="Times New Roman" w:hAnsi="Times New Roman"/>
              </w:rPr>
              <w:t>127</w:t>
            </w:r>
          </w:p>
        </w:tc>
        <w:tc>
          <w:tcPr>
            <w:tcW w:w="2070" w:type="dxa"/>
            <w:vAlign w:val="top"/>
          </w:tcPr>
          <w:p w14:paraId="52ED5776" w14:textId="77777777" w:rsidR="00F671C0" w:rsidRPr="00D003FE" w:rsidRDefault="00F671C0" w:rsidP="00D003FE">
            <w:pPr>
              <w:pStyle w:val="BodyTextFlush"/>
              <w:rPr>
                <w:rFonts w:ascii="Times New Roman" w:hAnsi="Times New Roman"/>
              </w:rPr>
            </w:pPr>
            <w:r w:rsidRPr="00D003FE">
              <w:rPr>
                <w:rFonts w:ascii="Times New Roman" w:hAnsi="Times New Roman"/>
              </w:rPr>
              <w:t>662</w:t>
            </w:r>
          </w:p>
        </w:tc>
      </w:tr>
      <w:tr w:rsidR="00F671C0" w14:paraId="3516F4DA" w14:textId="77777777" w:rsidTr="00D003FE">
        <w:trPr>
          <w:jc w:val="center"/>
        </w:trPr>
        <w:tc>
          <w:tcPr>
            <w:tcW w:w="1800" w:type="dxa"/>
            <w:vAlign w:val="top"/>
          </w:tcPr>
          <w:p w14:paraId="3F8FFF8F" w14:textId="77777777" w:rsidR="00F671C0" w:rsidRPr="00D003FE" w:rsidRDefault="00F671C0" w:rsidP="00D003FE">
            <w:pPr>
              <w:pStyle w:val="BodyTextFlush"/>
              <w:rPr>
                <w:rFonts w:ascii="Times New Roman" w:hAnsi="Times New Roman"/>
              </w:rPr>
            </w:pPr>
            <w:r w:rsidRPr="00D003FE">
              <w:rPr>
                <w:rFonts w:ascii="Times New Roman" w:hAnsi="Times New Roman"/>
              </w:rPr>
              <w:t>600</w:t>
            </w:r>
          </w:p>
        </w:tc>
        <w:tc>
          <w:tcPr>
            <w:tcW w:w="1710" w:type="dxa"/>
            <w:vAlign w:val="top"/>
          </w:tcPr>
          <w:p w14:paraId="124BEC97" w14:textId="77777777" w:rsidR="00F671C0" w:rsidRPr="00D003FE" w:rsidRDefault="00F671C0" w:rsidP="00D003FE">
            <w:pPr>
              <w:pStyle w:val="BodyTextFlush"/>
              <w:rPr>
                <w:rFonts w:ascii="Times New Roman" w:hAnsi="Times New Roman"/>
              </w:rPr>
            </w:pPr>
            <w:r w:rsidRPr="00D003FE">
              <w:rPr>
                <w:rFonts w:ascii="Times New Roman" w:hAnsi="Times New Roman"/>
              </w:rPr>
              <w:t>327</w:t>
            </w:r>
          </w:p>
        </w:tc>
        <w:tc>
          <w:tcPr>
            <w:tcW w:w="2070" w:type="dxa"/>
            <w:vAlign w:val="top"/>
          </w:tcPr>
          <w:p w14:paraId="05C015F4" w14:textId="77777777" w:rsidR="00F671C0" w:rsidRPr="00D003FE" w:rsidRDefault="00F671C0" w:rsidP="00D003FE">
            <w:pPr>
              <w:pStyle w:val="BodyTextFlush"/>
              <w:rPr>
                <w:rFonts w:ascii="Times New Roman" w:hAnsi="Times New Roman"/>
              </w:rPr>
            </w:pPr>
            <w:r w:rsidRPr="00D003FE">
              <w:rPr>
                <w:rFonts w:ascii="Times New Roman" w:hAnsi="Times New Roman"/>
              </w:rPr>
              <w:t>731</w:t>
            </w:r>
          </w:p>
        </w:tc>
      </w:tr>
      <w:tr w:rsidR="00F671C0" w14:paraId="20E519AE" w14:textId="77777777" w:rsidTr="00D003FE">
        <w:trPr>
          <w:jc w:val="center"/>
        </w:trPr>
        <w:tc>
          <w:tcPr>
            <w:tcW w:w="1800" w:type="dxa"/>
            <w:vAlign w:val="top"/>
          </w:tcPr>
          <w:p w14:paraId="4CBC2669" w14:textId="77777777" w:rsidR="00F671C0" w:rsidRPr="00D003FE" w:rsidRDefault="00F671C0" w:rsidP="00D003FE">
            <w:pPr>
              <w:pStyle w:val="BodyTextFlush"/>
              <w:rPr>
                <w:rFonts w:ascii="Times New Roman" w:hAnsi="Times New Roman"/>
              </w:rPr>
            </w:pPr>
            <w:r w:rsidRPr="00D003FE">
              <w:rPr>
                <w:rFonts w:ascii="Times New Roman" w:hAnsi="Times New Roman"/>
              </w:rPr>
              <w:t>800</w:t>
            </w:r>
          </w:p>
        </w:tc>
        <w:tc>
          <w:tcPr>
            <w:tcW w:w="1710" w:type="dxa"/>
            <w:vAlign w:val="top"/>
          </w:tcPr>
          <w:p w14:paraId="691A7477" w14:textId="77777777" w:rsidR="00F671C0" w:rsidRPr="00D003FE" w:rsidRDefault="00F671C0" w:rsidP="00D003FE">
            <w:pPr>
              <w:pStyle w:val="BodyTextFlush"/>
              <w:rPr>
                <w:rFonts w:ascii="Times New Roman" w:hAnsi="Times New Roman"/>
              </w:rPr>
            </w:pPr>
            <w:r w:rsidRPr="00D003FE">
              <w:rPr>
                <w:rFonts w:ascii="Times New Roman" w:hAnsi="Times New Roman"/>
              </w:rPr>
              <w:t>527</w:t>
            </w:r>
          </w:p>
        </w:tc>
        <w:tc>
          <w:tcPr>
            <w:tcW w:w="2070" w:type="dxa"/>
            <w:vAlign w:val="top"/>
          </w:tcPr>
          <w:p w14:paraId="36F2EFC5" w14:textId="77777777" w:rsidR="00F671C0" w:rsidRPr="00D003FE" w:rsidRDefault="00F671C0" w:rsidP="00D003FE">
            <w:pPr>
              <w:pStyle w:val="BodyTextFlush"/>
              <w:rPr>
                <w:rFonts w:ascii="Times New Roman" w:hAnsi="Times New Roman"/>
              </w:rPr>
            </w:pPr>
            <w:r w:rsidRPr="00D003FE">
              <w:rPr>
                <w:rFonts w:ascii="Times New Roman" w:hAnsi="Times New Roman"/>
              </w:rPr>
              <w:t>770</w:t>
            </w:r>
          </w:p>
        </w:tc>
      </w:tr>
      <w:tr w:rsidR="00F671C0" w14:paraId="6864ADD5" w14:textId="77777777" w:rsidTr="00D003FE">
        <w:trPr>
          <w:jc w:val="center"/>
        </w:trPr>
        <w:tc>
          <w:tcPr>
            <w:tcW w:w="1800" w:type="dxa"/>
            <w:vAlign w:val="top"/>
          </w:tcPr>
          <w:p w14:paraId="1016FC22" w14:textId="77777777" w:rsidR="00F671C0" w:rsidRPr="00D003FE" w:rsidRDefault="00F671C0" w:rsidP="00D003FE">
            <w:pPr>
              <w:pStyle w:val="BodyTextFlush"/>
              <w:rPr>
                <w:rFonts w:ascii="Times New Roman" w:hAnsi="Times New Roman"/>
              </w:rPr>
            </w:pPr>
            <w:r w:rsidRPr="00D003FE">
              <w:rPr>
                <w:rFonts w:ascii="Times New Roman" w:hAnsi="Times New Roman"/>
              </w:rPr>
              <w:t>1000</w:t>
            </w:r>
          </w:p>
        </w:tc>
        <w:tc>
          <w:tcPr>
            <w:tcW w:w="1710" w:type="dxa"/>
            <w:vAlign w:val="top"/>
          </w:tcPr>
          <w:p w14:paraId="5CD3689C" w14:textId="77777777" w:rsidR="00F671C0" w:rsidRPr="00D003FE" w:rsidRDefault="00F671C0" w:rsidP="00D003FE">
            <w:pPr>
              <w:pStyle w:val="BodyTextFlush"/>
              <w:rPr>
                <w:rFonts w:ascii="Times New Roman" w:hAnsi="Times New Roman"/>
              </w:rPr>
            </w:pPr>
            <w:r w:rsidRPr="00D003FE">
              <w:rPr>
                <w:rFonts w:ascii="Times New Roman" w:hAnsi="Times New Roman"/>
              </w:rPr>
              <w:t>727</w:t>
            </w:r>
          </w:p>
        </w:tc>
        <w:tc>
          <w:tcPr>
            <w:tcW w:w="2070" w:type="dxa"/>
            <w:vAlign w:val="top"/>
          </w:tcPr>
          <w:p w14:paraId="356114B8" w14:textId="77777777" w:rsidR="00F671C0" w:rsidRPr="00D003FE" w:rsidRDefault="00F671C0" w:rsidP="00D003FE">
            <w:pPr>
              <w:pStyle w:val="BodyTextFlush"/>
              <w:rPr>
                <w:rFonts w:ascii="Times New Roman" w:hAnsi="Times New Roman"/>
              </w:rPr>
            </w:pPr>
            <w:r w:rsidRPr="00D003FE">
              <w:rPr>
                <w:rFonts w:ascii="Times New Roman" w:hAnsi="Times New Roman"/>
              </w:rPr>
              <w:t>801</w:t>
            </w:r>
          </w:p>
        </w:tc>
      </w:tr>
    </w:tbl>
    <w:p w14:paraId="796DC028" w14:textId="77777777" w:rsidR="00F671C0" w:rsidRDefault="00F671C0" w:rsidP="00D003FE">
      <w:pPr>
        <w:pStyle w:val="BodyTextFlush"/>
      </w:pPr>
    </w:p>
    <w:p w14:paraId="1A88EE4B" w14:textId="77777777" w:rsidR="00F671C0" w:rsidRPr="00290B1A" w:rsidRDefault="00F671C0" w:rsidP="00D003FE">
      <w:pPr>
        <w:pStyle w:val="BodyTextFlush"/>
      </w:pPr>
    </w:p>
    <w:sectPr w:rsidR="00F671C0" w:rsidRPr="00290B1A" w:rsidSect="000665EB">
      <w:footnotePr>
        <w:numFmt w:val="lowerLetter"/>
      </w:footnotePr>
      <w:pgSz w:w="12240" w:h="15840" w:code="1"/>
      <w:pgMar w:top="1440" w:right="1440" w:bottom="1440" w:left="1440" w:header="720" w:footer="720" w:gutter="0"/>
      <w:pgNumType w:chapStyle="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4572F" w14:textId="77777777" w:rsidR="009608F2" w:rsidRDefault="009608F2">
      <w:r>
        <w:separator/>
      </w:r>
    </w:p>
    <w:p w14:paraId="24B1AAC6" w14:textId="77777777" w:rsidR="009608F2" w:rsidRDefault="009608F2"/>
    <w:p w14:paraId="4EF13BC8" w14:textId="77777777" w:rsidR="009608F2" w:rsidRDefault="009608F2"/>
    <w:p w14:paraId="178F36EF" w14:textId="77777777" w:rsidR="009608F2" w:rsidRDefault="009608F2"/>
    <w:p w14:paraId="6C3B290B" w14:textId="77777777" w:rsidR="009608F2" w:rsidRDefault="009608F2"/>
  </w:endnote>
  <w:endnote w:type="continuationSeparator" w:id="0">
    <w:p w14:paraId="55C98E7D" w14:textId="77777777" w:rsidR="009608F2" w:rsidRDefault="009608F2">
      <w:r>
        <w:continuationSeparator/>
      </w:r>
    </w:p>
    <w:p w14:paraId="306C415B" w14:textId="77777777" w:rsidR="009608F2" w:rsidRDefault="009608F2"/>
    <w:p w14:paraId="441401C5" w14:textId="77777777" w:rsidR="009608F2" w:rsidRDefault="009608F2"/>
    <w:p w14:paraId="4E94C7DE" w14:textId="77777777" w:rsidR="009608F2" w:rsidRDefault="009608F2"/>
    <w:p w14:paraId="3CC47FAB" w14:textId="77777777" w:rsidR="009608F2" w:rsidRDefault="00960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0D6F5" w14:textId="77777777" w:rsidR="009608F2" w:rsidRDefault="009608F2">
      <w:pPr>
        <w:pStyle w:val="Spacer"/>
      </w:pPr>
      <w:r>
        <w:separator/>
      </w:r>
    </w:p>
    <w:p w14:paraId="6A9348D9" w14:textId="77777777" w:rsidR="009608F2" w:rsidRDefault="009608F2"/>
    <w:p w14:paraId="2F5E907D" w14:textId="77777777" w:rsidR="009608F2" w:rsidRDefault="009608F2"/>
    <w:p w14:paraId="59D9D537" w14:textId="77777777" w:rsidR="009608F2" w:rsidRDefault="009608F2"/>
    <w:p w14:paraId="14D5759A" w14:textId="77777777" w:rsidR="009608F2" w:rsidRDefault="009608F2"/>
  </w:footnote>
  <w:footnote w:type="continuationSeparator" w:id="0">
    <w:p w14:paraId="047DAA76" w14:textId="77777777" w:rsidR="009608F2" w:rsidRDefault="009608F2">
      <w:r>
        <w:continuationSeparator/>
      </w:r>
    </w:p>
    <w:p w14:paraId="64012EFB" w14:textId="77777777" w:rsidR="009608F2" w:rsidRDefault="009608F2"/>
    <w:p w14:paraId="1C744347" w14:textId="77777777" w:rsidR="009608F2" w:rsidRDefault="009608F2"/>
    <w:p w14:paraId="3345CA71" w14:textId="77777777" w:rsidR="009608F2" w:rsidRDefault="009608F2"/>
    <w:p w14:paraId="17742E1D" w14:textId="77777777" w:rsidR="009608F2" w:rsidRDefault="00960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9D9C5" w14:textId="6995C62E" w:rsidR="0068219B" w:rsidRPr="00734F9D" w:rsidRDefault="0068219B" w:rsidP="003A4E43">
    <w:pPr>
      <w:tabs>
        <w:tab w:val="left" w:pos="2700"/>
        <w:tab w:val="right" w:pos="9360"/>
      </w:tabs>
      <w:jc w:val="right"/>
      <w:rPr>
        <w:rFonts w:ascii="Arial Bold" w:hAnsi="Arial Bold"/>
        <w:b/>
        <w:color w:val="000080"/>
        <w:szCs w:val="20"/>
      </w:rPr>
    </w:pPr>
    <w:r>
      <w:rPr>
        <w:rFonts w:ascii="Arial Bold" w:hAnsi="Arial Bold" w:cs="Arial"/>
        <w:b/>
        <w:color w:val="000080"/>
        <w:sz w:val="20"/>
      </w:rPr>
      <w:t>Interim Report on Aerosol Deposition Inside a Spent Transportation and Storage Canister</w:t>
    </w:r>
  </w:p>
  <w:p w14:paraId="5A144770" w14:textId="0EF6C378" w:rsidR="0068219B" w:rsidRPr="00734F9D" w:rsidRDefault="0068219B" w:rsidP="00734F9D">
    <w:pPr>
      <w:pBdr>
        <w:bottom w:val="single" w:sz="6" w:space="1" w:color="000080"/>
      </w:pBdr>
      <w:tabs>
        <w:tab w:val="right" w:pos="9360"/>
      </w:tabs>
      <w:jc w:val="right"/>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ii</w:t>
    </w:r>
    <w:r w:rsidRPr="00734F9D">
      <w:rPr>
        <w:rFonts w:ascii="Arial" w:hAnsi="Arial" w:cs="Arial"/>
        <w:sz w:val="20"/>
        <w:szCs w:val="20"/>
      </w:rPr>
      <w:fldChar w:fldCharType="end"/>
    </w:r>
    <w:r w:rsidRPr="003A4E43">
      <w:rPr>
        <w:color w:val="FF0000"/>
      </w:rPr>
      <w:t xml:space="preserve"> </w:t>
    </w:r>
    <w:r>
      <w:rPr>
        <w:color w:val="FF0000"/>
      </w:rPr>
      <w:t xml:space="preserve">                                                            </w:t>
    </w:r>
    <w:r>
      <w:rPr>
        <w:rFonts w:ascii="Arial" w:hAnsi="Arial" w:cs="Arial"/>
        <w:sz w:val="20"/>
        <w:szCs w:val="20"/>
      </w:rPr>
      <w:tab/>
    </w:r>
    <w:proofErr w:type="gramStart"/>
    <w:r>
      <w:rPr>
        <w:rFonts w:ascii="Arial" w:hAnsi="Arial" w:cs="Arial"/>
        <w:sz w:val="20"/>
      </w:rPr>
      <w:t>April,</w:t>
    </w:r>
    <w:proofErr w:type="gramEnd"/>
    <w:r>
      <w:rPr>
        <w:rFonts w:ascii="Arial" w:hAnsi="Arial" w:cs="Arial"/>
        <w:sz w:val="20"/>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78AC3" w14:textId="7B0D48FC" w:rsidR="0068219B" w:rsidRDefault="0068219B" w:rsidP="0027130B">
    <w:pPr>
      <w:pStyle w:val="Header"/>
      <w:tabs>
        <w:tab w:val="clear" w:pos="9360"/>
      </w:tabs>
      <w:jc w:val="center"/>
    </w:pPr>
    <w:r w:rsidRPr="00826909">
      <w:rPr>
        <w:rFonts w:ascii="Calibri" w:eastAsia="Calibri" w:hAnsi="Calibri"/>
        <w:noProof/>
        <w:szCs w:val="22"/>
      </w:rPr>
      <mc:AlternateContent>
        <mc:Choice Requires="wpg">
          <w:drawing>
            <wp:anchor distT="0" distB="0" distL="114300" distR="114300" simplePos="0" relativeHeight="251659264" behindDoc="0" locked="0" layoutInCell="1" allowOverlap="1" wp14:anchorId="7A3271EE" wp14:editId="0EDA70B2">
              <wp:simplePos x="0" y="0"/>
              <wp:positionH relativeFrom="column">
                <wp:posOffset>1864595</wp:posOffset>
              </wp:positionH>
              <wp:positionV relativeFrom="paragraph">
                <wp:posOffset>1242250</wp:posOffset>
              </wp:positionV>
              <wp:extent cx="4475481" cy="7940798"/>
              <wp:effectExtent l="38100" t="38100" r="1270" b="60325"/>
              <wp:wrapNone/>
              <wp:docPr id="10" name="Group 10"/>
              <wp:cNvGraphicFramePr/>
              <a:graphic xmlns:a="http://schemas.openxmlformats.org/drawingml/2006/main">
                <a:graphicData uri="http://schemas.microsoft.com/office/word/2010/wordprocessingGroup">
                  <wpg:wgp>
                    <wpg:cNvGrpSpPr/>
                    <wpg:grpSpPr>
                      <a:xfrm>
                        <a:off x="0" y="0"/>
                        <a:ext cx="4475481" cy="7940798"/>
                        <a:chOff x="42541" y="-586115"/>
                        <a:chExt cx="4475513" cy="7940798"/>
                      </a:xfrm>
                    </wpg:grpSpPr>
                    <wps:wsp>
                      <wps:cNvPr id="11" name="Straight Connector 11"/>
                      <wps:cNvCnPr/>
                      <wps:spPr>
                        <a:xfrm>
                          <a:off x="42541" y="-586115"/>
                          <a:ext cx="0" cy="3657600"/>
                        </a:xfrm>
                        <a:prstGeom prst="line">
                          <a:avLst/>
                        </a:prstGeom>
                        <a:noFill/>
                        <a:ln w="50800" cap="sq" cmpd="sng" algn="ctr">
                          <a:solidFill>
                            <a:srgbClr val="000080"/>
                          </a:solidFill>
                          <a:prstDash val="solid"/>
                        </a:ln>
                        <a:effectLst/>
                      </wps:spPr>
                      <wps:bodyPr/>
                    </wps:wsp>
                    <wps:wsp>
                      <wps:cNvPr id="12" name="Straight Connector 12"/>
                      <wps:cNvCnPr/>
                      <wps:spPr>
                        <a:xfrm flipH="1">
                          <a:off x="77637" y="1509622"/>
                          <a:ext cx="2493010" cy="0"/>
                        </a:xfrm>
                        <a:prstGeom prst="line">
                          <a:avLst/>
                        </a:prstGeom>
                        <a:noFill/>
                        <a:ln w="50800" cap="sq" cmpd="sng" algn="ctr">
                          <a:solidFill>
                            <a:srgbClr val="000080"/>
                          </a:solidFill>
                          <a:prstDash val="solid"/>
                        </a:ln>
                        <a:effectLst/>
                      </wps:spPr>
                      <wps:bodyPr/>
                    </wps:wsp>
                    <wps:wsp>
                      <wps:cNvPr id="13" name="Straight Connector 13"/>
                      <wps:cNvCnPr/>
                      <wps:spPr>
                        <a:xfrm>
                          <a:off x="4070927" y="4520043"/>
                          <a:ext cx="0" cy="2834640"/>
                        </a:xfrm>
                        <a:prstGeom prst="line">
                          <a:avLst/>
                        </a:prstGeom>
                        <a:noFill/>
                        <a:ln w="50800" cap="sq" cmpd="sng" algn="ctr">
                          <a:solidFill>
                            <a:srgbClr val="000080"/>
                          </a:solidFill>
                          <a:prstDash val="solid"/>
                        </a:ln>
                        <a:effectLst/>
                      </wps:spPr>
                      <wps:bodyPr/>
                    </wps:wsp>
                    <wps:wsp>
                      <wps:cNvPr id="14" name="Text Box 14"/>
                      <wps:cNvSpPr txBox="1"/>
                      <wps:spPr>
                        <a:xfrm>
                          <a:off x="77636" y="1768415"/>
                          <a:ext cx="4440418" cy="879475"/>
                        </a:xfrm>
                        <a:prstGeom prst="rect">
                          <a:avLst/>
                        </a:prstGeom>
                        <a:solidFill>
                          <a:sysClr val="window" lastClr="FFFFFF"/>
                        </a:solidFill>
                        <a:ln w="6350">
                          <a:noFill/>
                        </a:ln>
                        <a:effectLst/>
                      </wps:spPr>
                      <wps:txbx>
                        <w:txbxContent>
                          <w:p w14:paraId="64334738" w14:textId="77777777" w:rsidR="0068219B" w:rsidRPr="0034156C" w:rsidRDefault="0068219B" w:rsidP="00826909">
                            <w:pPr>
                              <w:rPr>
                                <w:rFonts w:asciiTheme="minorHAnsi" w:hAnsiTheme="minorHAnsi"/>
                                <w:b/>
                                <w:color w:val="000080"/>
                                <w:sz w:val="44"/>
                                <w:szCs w:val="44"/>
                              </w:rPr>
                            </w:pPr>
                            <w:r w:rsidRPr="00FF2CC4">
                              <w:rPr>
                                <w:rFonts w:asciiTheme="minorHAnsi" w:hAnsiTheme="minorHAnsi"/>
                                <w:b/>
                                <w:color w:val="000080"/>
                                <w:sz w:val="44"/>
                                <w:szCs w:val="44"/>
                              </w:rPr>
                              <w:t>Spent Fuel and Waste Disposition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271EE" id="Group 10" o:spid="_x0000_s1027" style="position:absolute;left:0;text-align:left;margin-left:146.8pt;margin-top:97.8pt;width:352.4pt;height:625.25pt;z-index:251659264;mso-position-horizontal-relative:text;mso-position-vertical-relative:text;mso-width-relative:margin;mso-height-relative:margin" coordorigin="425,-5861" coordsize="44755,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">
              <v:line id="Straight Connector 11" o:spid="_x0000_s1028" style="position:absolute;visibility:visible;mso-wrap-style:square" from="425,-5861" to="425,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" strokecolor="navy" strokeweight="4pt">
                <v:stroke endcap="square"/>
              </v:line>
              <v:line id="Straight Connector 12" o:spid="_x0000_s1029" style="position:absolute;flip:x;visibility:visible;mso-wrap-style:square" from="776,15096" to="25706,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" strokecolor="navy" strokeweight="4pt">
                <v:stroke endcap="square"/>
              </v:line>
              <v:line id="Straight Connector 13" o:spid="_x0000_s1030" style="position:absolute;visibility:visible;mso-wrap-style:square" from="40709,45200" to="40709,7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" strokecolor="navy" strokeweight="4pt">
                <v:stroke endcap="square"/>
              </v:line>
              <v:shapetype id="_x0000_t202" coordsize="21600,21600" o:spt="202" path="m,l,21600r21600,l21600,xe">
                <v:stroke joinstyle="miter"/>
                <v:path gradientshapeok="t" o:connecttype="rect"/>
              </v:shapetype>
              <v:shape id="Text Box 14" o:spid="_x0000_s1031" type="#_x0000_t202" style="position:absolute;left:776;top:17684;width:44404;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64334738" w14:textId="77777777" w:rsidR="0068219B" w:rsidRPr="0034156C" w:rsidRDefault="0068219B" w:rsidP="00826909">
                      <w:pPr>
                        <w:rPr>
                          <w:rFonts w:asciiTheme="minorHAnsi" w:hAnsiTheme="minorHAnsi"/>
                          <w:b/>
                          <w:color w:val="000080"/>
                          <w:sz w:val="44"/>
                          <w:szCs w:val="44"/>
                        </w:rPr>
                      </w:pPr>
                      <w:r w:rsidRPr="00FF2CC4">
                        <w:rPr>
                          <w:rFonts w:asciiTheme="minorHAnsi" w:hAnsiTheme="minorHAnsi"/>
                          <w:b/>
                          <w:color w:val="000080"/>
                          <w:sz w:val="44"/>
                          <w:szCs w:val="44"/>
                        </w:rPr>
                        <w:t>Spent Fuel and Waste Disposition</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E9F54" w14:textId="77777777" w:rsidR="0068219B" w:rsidRPr="007E604C" w:rsidRDefault="0068219B" w:rsidP="007E6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F4DA3" w14:textId="42505F2E" w:rsidR="0068219B" w:rsidRPr="00C24B16" w:rsidRDefault="0068219B" w:rsidP="003A4E43">
    <w:pPr>
      <w:pStyle w:val="Footer"/>
      <w:tabs>
        <w:tab w:val="clear" w:pos="4680"/>
        <w:tab w:val="center" w:pos="5670"/>
      </w:tabs>
      <w:rPr>
        <w:rStyle w:val="HeaderChar"/>
        <w:rFonts w:ascii="Arial Bold" w:hAnsi="Arial Bold"/>
        <w:b/>
        <w:color w:val="000080"/>
      </w:rPr>
    </w:pPr>
    <w:r>
      <w:rPr>
        <w:rFonts w:ascii="Arial Bold" w:hAnsi="Arial Bold" w:cs="Arial"/>
        <w:b/>
        <w:color w:val="000080"/>
        <w:sz w:val="20"/>
      </w:rPr>
      <w:t>Interim Report on Aerosol Deposition Inside a Spent Transportation and Storage Canister</w:t>
    </w:r>
    <w:r w:rsidRPr="00C24B16">
      <w:rPr>
        <w:rFonts w:ascii="Arial Bold" w:hAnsi="Arial Bold" w:cs="Arial"/>
        <w:b/>
        <w:color w:val="000080"/>
        <w:sz w:val="20"/>
      </w:rPr>
      <w:tab/>
    </w:r>
  </w:p>
  <w:p w14:paraId="4F52247B" w14:textId="1D870699" w:rsidR="0068219B" w:rsidRPr="004964A5" w:rsidRDefault="0068219B" w:rsidP="00663C76">
    <w:pPr>
      <w:pStyle w:val="Footer"/>
      <w:pBdr>
        <w:bottom w:val="single" w:sz="6" w:space="1" w:color="000080"/>
      </w:pBdr>
      <w:rPr>
        <w:rFonts w:ascii="Arial" w:hAnsi="Arial" w:cs="Arial"/>
        <w:sz w:val="20"/>
      </w:rPr>
    </w:pPr>
    <w:r>
      <w:rPr>
        <w:rFonts w:ascii="Arial" w:hAnsi="Arial" w:cs="Arial"/>
        <w:sz w:val="20"/>
      </w:rPr>
      <w:t>April 2021</w:t>
    </w:r>
    <w:r w:rsidRPr="004964A5">
      <w:rPr>
        <w:rFonts w:ascii="Arial" w:hAnsi="Arial" w:cs="Arial"/>
        <w:sz w:val="20"/>
      </w:rPr>
      <w:tab/>
    </w:r>
    <w:r>
      <w:rPr>
        <w:color w:val="FF000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Pr>
        <w:rStyle w:val="PageNumber"/>
        <w:rFonts w:ascii="Arial" w:hAnsi="Arial" w:cs="Arial"/>
        <w:noProof/>
        <w:sz w:val="20"/>
      </w:rPr>
      <w:t>xi</w:t>
    </w:r>
    <w:r w:rsidRPr="004964A5">
      <w:rPr>
        <w:rStyle w:val="PageNumber"/>
        <w:rFonts w:ascii="Arial" w:hAnsi="Arial" w:cs="Arial"/>
        <w:sz w:val="20"/>
      </w:rPr>
      <w:fldChar w:fldCharType="end"/>
    </w:r>
  </w:p>
  <w:p w14:paraId="1D4E5A5A" w14:textId="77777777" w:rsidR="0068219B" w:rsidRDefault="0068219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A2141" w14:textId="2A138E8C" w:rsidR="0068219B" w:rsidRPr="00734F9D" w:rsidRDefault="0068219B" w:rsidP="00734F9D">
    <w:pPr>
      <w:tabs>
        <w:tab w:val="left" w:pos="5912"/>
        <w:tab w:val="right" w:pos="9360"/>
      </w:tabs>
      <w:jc w:val="right"/>
      <w:rPr>
        <w:rFonts w:ascii="Arial Bold" w:hAnsi="Arial Bold"/>
        <w:b/>
        <w:color w:val="000080"/>
        <w:szCs w:val="20"/>
      </w:rPr>
    </w:pPr>
    <w:r>
      <w:rPr>
        <w:rFonts w:ascii="Arial Bold" w:hAnsi="Arial Bold" w:cs="Arial"/>
        <w:b/>
        <w:color w:val="000080"/>
        <w:sz w:val="20"/>
      </w:rPr>
      <w:t>Interim Report on Aerosol Deposition Inside a Spent Transportation and Storage Canister</w:t>
    </w:r>
  </w:p>
  <w:p w14:paraId="4BCAA456" w14:textId="2D24A0D3" w:rsidR="0068219B" w:rsidRPr="00734F9D" w:rsidRDefault="0068219B" w:rsidP="00663C76">
    <w:pPr>
      <w:pBdr>
        <w:bottom w:val="single" w:sz="6" w:space="1" w:color="000080"/>
      </w:pBdr>
      <w:tabs>
        <w:tab w:val="center" w:pos="4680"/>
        <w:tab w:val="right" w:pos="9360"/>
      </w:tabs>
      <w:rPr>
        <w:rFonts w:ascii="Arial" w:hAnsi="Arial" w:cs="Arial"/>
        <w:sz w:val="20"/>
        <w:szCs w:val="20"/>
      </w:rPr>
    </w:pPr>
    <w:r w:rsidRPr="00734F9D">
      <w:rPr>
        <w:rFonts w:ascii="Arial" w:hAnsi="Arial" w:cs="Arial"/>
        <w:sz w:val="20"/>
        <w:szCs w:val="20"/>
      </w:rPr>
      <w:fldChar w:fldCharType="begin"/>
    </w:r>
    <w:r w:rsidRPr="00734F9D">
      <w:rPr>
        <w:rFonts w:ascii="Arial" w:hAnsi="Arial" w:cs="Arial"/>
        <w:sz w:val="20"/>
        <w:szCs w:val="20"/>
      </w:rPr>
      <w:instrText xml:space="preserve"> PAGE </w:instrText>
    </w:r>
    <w:r w:rsidRPr="00734F9D">
      <w:rPr>
        <w:rFonts w:ascii="Arial" w:hAnsi="Arial" w:cs="Arial"/>
        <w:sz w:val="20"/>
        <w:szCs w:val="20"/>
      </w:rPr>
      <w:fldChar w:fldCharType="separate"/>
    </w:r>
    <w:r>
      <w:rPr>
        <w:rFonts w:ascii="Arial" w:hAnsi="Arial" w:cs="Arial"/>
        <w:noProof/>
        <w:sz w:val="20"/>
        <w:szCs w:val="20"/>
      </w:rPr>
      <w:t>16</w:t>
    </w:r>
    <w:r w:rsidRPr="00734F9D">
      <w:rPr>
        <w:rFonts w:ascii="Arial" w:hAnsi="Arial" w:cs="Arial"/>
        <w:sz w:val="20"/>
        <w:szCs w:val="20"/>
      </w:rPr>
      <w:fldChar w:fldCharType="end"/>
    </w:r>
    <w:r>
      <w:rPr>
        <w:rFonts w:ascii="Arial" w:hAnsi="Arial" w:cs="Arial"/>
        <w:sz w:val="20"/>
        <w:szCs w:val="20"/>
      </w:rPr>
      <w:tab/>
    </w:r>
    <w:r>
      <w:rPr>
        <w:color w:val="FF0000"/>
      </w:rPr>
      <w:tab/>
    </w:r>
    <w:r>
      <w:rPr>
        <w:rFonts w:ascii="Arial" w:hAnsi="Arial" w:cs="Arial"/>
        <w:sz w:val="20"/>
      </w:rPr>
      <w:t>April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FC88958"/>
    <w:lvl w:ilvl="0">
      <w:start w:val="1"/>
      <w:numFmt w:val="bullet"/>
      <w:pStyle w:val="ListBullet5"/>
      <w:lvlText w:val=""/>
      <w:lvlJc w:val="left"/>
      <w:pPr>
        <w:tabs>
          <w:tab w:val="num" w:pos="2016"/>
        </w:tabs>
        <w:ind w:left="2016" w:hanging="576"/>
      </w:pPr>
      <w:rPr>
        <w:rFonts w:ascii="Symbol" w:hAnsi="Symbol" w:hint="default"/>
        <w:sz w:val="20"/>
        <w:szCs w:val="20"/>
      </w:rPr>
    </w:lvl>
  </w:abstractNum>
  <w:abstractNum w:abstractNumId="1" w15:restartNumberingAfterBreak="0">
    <w:nsid w:val="FFFFFF89"/>
    <w:multiLevelType w:val="singleLevel"/>
    <w:tmpl w:val="EA764FE2"/>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2" w15:restartNumberingAfterBreak="0">
    <w:nsid w:val="000454AE"/>
    <w:multiLevelType w:val="multilevel"/>
    <w:tmpl w:val="134221BE"/>
    <w:lvl w:ilvl="0">
      <w:start w:val="1"/>
      <w:numFmt w:val="decimal"/>
      <w:lvlRestart w:val="0"/>
      <w:pStyle w:val="AppL1"/>
      <w:lvlText w:val="L-%1."/>
      <w:lvlJc w:val="left"/>
      <w:pPr>
        <w:tabs>
          <w:tab w:val="num" w:pos="720"/>
        </w:tabs>
        <w:ind w:left="720" w:hanging="720"/>
      </w:pPr>
      <w:rPr>
        <w:rFonts w:hint="default"/>
      </w:rPr>
    </w:lvl>
    <w:lvl w:ilvl="1">
      <w:start w:val="1"/>
      <w:numFmt w:val="decimal"/>
      <w:pStyle w:val="AppL2"/>
      <w:lvlText w:val="L-%1.%2"/>
      <w:lvlJc w:val="left"/>
      <w:pPr>
        <w:tabs>
          <w:tab w:val="num" w:pos="936"/>
        </w:tabs>
        <w:ind w:left="936" w:hanging="936"/>
      </w:pPr>
      <w:rPr>
        <w:rFonts w:hint="default"/>
      </w:rPr>
    </w:lvl>
    <w:lvl w:ilvl="2">
      <w:start w:val="1"/>
      <w:numFmt w:val="decimal"/>
      <w:pStyle w:val="AppL3"/>
      <w:lvlText w:val="L-%1.%2.%3"/>
      <w:lvlJc w:val="left"/>
      <w:pPr>
        <w:tabs>
          <w:tab w:val="num" w:pos="1080"/>
        </w:tabs>
        <w:ind w:left="1080" w:hanging="1080"/>
      </w:pPr>
      <w:rPr>
        <w:rFonts w:hint="default"/>
      </w:rPr>
    </w:lvl>
    <w:lvl w:ilvl="3">
      <w:start w:val="1"/>
      <w:numFmt w:val="decimal"/>
      <w:pStyle w:val="AppL4"/>
      <w:lvlText w:val="L-%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0282B6C"/>
    <w:multiLevelType w:val="multilevel"/>
    <w:tmpl w:val="C5CCD03A"/>
    <w:lvl w:ilvl="0">
      <w:start w:val="1"/>
      <w:numFmt w:val="decimal"/>
      <w:lvlRestart w:val="0"/>
      <w:pStyle w:val="AppV1"/>
      <w:lvlText w:val="V-%1."/>
      <w:lvlJc w:val="left"/>
      <w:pPr>
        <w:tabs>
          <w:tab w:val="num" w:pos="720"/>
        </w:tabs>
        <w:ind w:left="720" w:hanging="720"/>
      </w:pPr>
      <w:rPr>
        <w:rFonts w:hint="default"/>
      </w:rPr>
    </w:lvl>
    <w:lvl w:ilvl="1">
      <w:start w:val="1"/>
      <w:numFmt w:val="decimal"/>
      <w:pStyle w:val="AppV2"/>
      <w:lvlText w:val="V-%1.%2"/>
      <w:lvlJc w:val="left"/>
      <w:pPr>
        <w:tabs>
          <w:tab w:val="num" w:pos="936"/>
        </w:tabs>
        <w:ind w:left="936" w:hanging="936"/>
      </w:pPr>
      <w:rPr>
        <w:rFonts w:hint="default"/>
      </w:rPr>
    </w:lvl>
    <w:lvl w:ilvl="2">
      <w:start w:val="1"/>
      <w:numFmt w:val="decimal"/>
      <w:pStyle w:val="AppV3"/>
      <w:lvlText w:val="V-%1.%2.%3"/>
      <w:lvlJc w:val="left"/>
      <w:pPr>
        <w:tabs>
          <w:tab w:val="num" w:pos="1080"/>
        </w:tabs>
        <w:ind w:left="1080" w:hanging="1080"/>
      </w:pPr>
      <w:rPr>
        <w:rFonts w:hint="default"/>
      </w:rPr>
    </w:lvl>
    <w:lvl w:ilvl="3">
      <w:start w:val="1"/>
      <w:numFmt w:val="decimal"/>
      <w:pStyle w:val="AppV4"/>
      <w:lvlText w:val="V-%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64A73A3"/>
    <w:multiLevelType w:val="multilevel"/>
    <w:tmpl w:val="936049B0"/>
    <w:lvl w:ilvl="0">
      <w:start w:val="1"/>
      <w:numFmt w:val="upperLetter"/>
      <w:lvlText w:val="APPENDIX %1."/>
      <w:lvlJc w:val="left"/>
      <w:pPr>
        <w:tabs>
          <w:tab w:val="num" w:pos="0"/>
        </w:tabs>
        <w:ind w:left="1008" w:hanging="1008"/>
      </w:pPr>
      <w:rPr>
        <w:rFonts w:hint="default"/>
      </w:rPr>
    </w:lvl>
    <w:lvl w:ilvl="1">
      <w:start w:val="1"/>
      <w:numFmt w:val="decimal"/>
      <w:pStyle w:val="AppendixHeading2"/>
      <w:lvlText w:val="%1.%2."/>
      <w:lvlJc w:val="left"/>
      <w:pPr>
        <w:tabs>
          <w:tab w:val="num" w:pos="0"/>
        </w:tabs>
        <w:ind w:left="1008" w:hanging="1008"/>
      </w:pPr>
      <w:rPr>
        <w:rFonts w:hint="default"/>
      </w:rPr>
    </w:lvl>
    <w:lvl w:ilvl="2">
      <w:start w:val="1"/>
      <w:numFmt w:val="decimal"/>
      <w:pStyle w:val="AppendixHeading3"/>
      <w:lvlText w:val="%1.%2.%3."/>
      <w:lvlJc w:val="left"/>
      <w:pPr>
        <w:tabs>
          <w:tab w:val="num" w:pos="0"/>
        </w:tabs>
        <w:ind w:left="1008" w:hanging="1008"/>
      </w:pPr>
      <w:rPr>
        <w:rFonts w:hint="default"/>
      </w:rPr>
    </w:lvl>
    <w:lvl w:ilvl="3">
      <w:start w:val="1"/>
      <w:numFmt w:val="decimal"/>
      <w:pStyle w:val="AppendixHeading4"/>
      <w:lvlText w:val="%1.%2.%3.%4."/>
      <w:lvlJc w:val="left"/>
      <w:pPr>
        <w:tabs>
          <w:tab w:val="num" w:pos="0"/>
        </w:tabs>
        <w:ind w:left="1008" w:hanging="1008"/>
      </w:pPr>
      <w:rPr>
        <w:rFonts w:hint="default"/>
      </w:rPr>
    </w:lvl>
    <w:lvl w:ilvl="4">
      <w:start w:val="1"/>
      <w:numFmt w:val="decimal"/>
      <w:lvlText w:val="%1.%2.%3.%4.%5."/>
      <w:lvlJc w:val="left"/>
      <w:pPr>
        <w:tabs>
          <w:tab w:val="num" w:pos="0"/>
        </w:tabs>
        <w:ind w:left="1440" w:hanging="144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1440" w:hanging="1440"/>
      </w:pPr>
      <w:rPr>
        <w:rFonts w:hint="default"/>
      </w:rPr>
    </w:lvl>
    <w:lvl w:ilvl="7">
      <w:start w:val="1"/>
      <w:numFmt w:val="none"/>
      <w:lvlText w:val=""/>
      <w:lvlJc w:val="left"/>
      <w:pPr>
        <w:ind w:left="1440" w:hanging="1440"/>
      </w:pPr>
      <w:rPr>
        <w:rFonts w:hint="default"/>
      </w:rPr>
    </w:lvl>
    <w:lvl w:ilvl="8">
      <w:start w:val="1"/>
      <w:numFmt w:val="decimal"/>
      <w:lvlText w:val="Appendix %6.%7.%8.%9"/>
      <w:lvlJc w:val="left"/>
      <w:pPr>
        <w:ind w:left="1440" w:hanging="1440"/>
      </w:pPr>
      <w:rPr>
        <w:rFonts w:hint="default"/>
      </w:rPr>
    </w:lvl>
  </w:abstractNum>
  <w:abstractNum w:abstractNumId="5" w15:restartNumberingAfterBreak="0">
    <w:nsid w:val="08293F1C"/>
    <w:multiLevelType w:val="multilevel"/>
    <w:tmpl w:val="803AAD18"/>
    <w:lvl w:ilvl="0">
      <w:start w:val="1"/>
      <w:numFmt w:val="decimal"/>
      <w:lvlRestart w:val="0"/>
      <w:pStyle w:val="AppO1"/>
      <w:lvlText w:val="O-%1."/>
      <w:lvlJc w:val="left"/>
      <w:pPr>
        <w:tabs>
          <w:tab w:val="num" w:pos="720"/>
        </w:tabs>
        <w:ind w:left="720" w:hanging="720"/>
      </w:pPr>
      <w:rPr>
        <w:rFonts w:hint="default"/>
      </w:rPr>
    </w:lvl>
    <w:lvl w:ilvl="1">
      <w:start w:val="1"/>
      <w:numFmt w:val="decimal"/>
      <w:pStyle w:val="AppO2"/>
      <w:lvlText w:val="O-%1.%2"/>
      <w:lvlJc w:val="left"/>
      <w:pPr>
        <w:tabs>
          <w:tab w:val="num" w:pos="936"/>
        </w:tabs>
        <w:ind w:left="936" w:hanging="936"/>
      </w:pPr>
      <w:rPr>
        <w:rFonts w:hint="default"/>
      </w:rPr>
    </w:lvl>
    <w:lvl w:ilvl="2">
      <w:start w:val="1"/>
      <w:numFmt w:val="decimal"/>
      <w:pStyle w:val="AppO3"/>
      <w:lvlText w:val="O-%1.%2.%3"/>
      <w:lvlJc w:val="left"/>
      <w:pPr>
        <w:tabs>
          <w:tab w:val="num" w:pos="1080"/>
        </w:tabs>
        <w:ind w:left="1080" w:hanging="1080"/>
      </w:pPr>
      <w:rPr>
        <w:rFonts w:hint="default"/>
      </w:rPr>
    </w:lvl>
    <w:lvl w:ilvl="3">
      <w:start w:val="1"/>
      <w:numFmt w:val="decimal"/>
      <w:pStyle w:val="AppO4"/>
      <w:lvlText w:val="O-%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1BD387A"/>
    <w:multiLevelType w:val="multilevel"/>
    <w:tmpl w:val="E48C4AFC"/>
    <w:lvl w:ilvl="0">
      <w:start w:val="1"/>
      <w:numFmt w:val="decimal"/>
      <w:lvlRestart w:val="0"/>
      <w:pStyle w:val="AppY1"/>
      <w:lvlText w:val="Y-%1."/>
      <w:lvlJc w:val="left"/>
      <w:pPr>
        <w:tabs>
          <w:tab w:val="num" w:pos="720"/>
        </w:tabs>
        <w:ind w:left="720" w:hanging="720"/>
      </w:pPr>
      <w:rPr>
        <w:rFonts w:hint="default"/>
      </w:rPr>
    </w:lvl>
    <w:lvl w:ilvl="1">
      <w:start w:val="1"/>
      <w:numFmt w:val="decimal"/>
      <w:pStyle w:val="AppY2"/>
      <w:lvlText w:val="Y-%1.%2"/>
      <w:lvlJc w:val="left"/>
      <w:pPr>
        <w:tabs>
          <w:tab w:val="num" w:pos="936"/>
        </w:tabs>
        <w:ind w:left="936" w:hanging="936"/>
      </w:pPr>
      <w:rPr>
        <w:rFonts w:hint="default"/>
      </w:rPr>
    </w:lvl>
    <w:lvl w:ilvl="2">
      <w:start w:val="1"/>
      <w:numFmt w:val="decimal"/>
      <w:pStyle w:val="AppY3"/>
      <w:lvlText w:val="Y-%1.%2.%3"/>
      <w:lvlJc w:val="left"/>
      <w:pPr>
        <w:tabs>
          <w:tab w:val="num" w:pos="1080"/>
        </w:tabs>
        <w:ind w:left="1080" w:hanging="1080"/>
      </w:pPr>
      <w:rPr>
        <w:rFonts w:hint="default"/>
      </w:rPr>
    </w:lvl>
    <w:lvl w:ilvl="3">
      <w:start w:val="1"/>
      <w:numFmt w:val="decimal"/>
      <w:pStyle w:val="AppY4"/>
      <w:lvlText w:val="Y-%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2FA2934"/>
    <w:multiLevelType w:val="multilevel"/>
    <w:tmpl w:val="D9D08AD8"/>
    <w:lvl w:ilvl="0">
      <w:start w:val="1"/>
      <w:numFmt w:val="decimal"/>
      <w:lvlRestart w:val="0"/>
      <w:pStyle w:val="AppI1"/>
      <w:lvlText w:val="I-%1."/>
      <w:lvlJc w:val="left"/>
      <w:pPr>
        <w:tabs>
          <w:tab w:val="num" w:pos="720"/>
        </w:tabs>
        <w:ind w:left="720" w:hanging="720"/>
      </w:pPr>
      <w:rPr>
        <w:rFonts w:hint="default"/>
      </w:rPr>
    </w:lvl>
    <w:lvl w:ilvl="1">
      <w:start w:val="1"/>
      <w:numFmt w:val="decimal"/>
      <w:pStyle w:val="AppI2"/>
      <w:lvlText w:val="I-%1.%2"/>
      <w:lvlJc w:val="left"/>
      <w:pPr>
        <w:tabs>
          <w:tab w:val="num" w:pos="936"/>
        </w:tabs>
        <w:ind w:left="936" w:hanging="936"/>
      </w:pPr>
      <w:rPr>
        <w:rFonts w:hint="default"/>
      </w:rPr>
    </w:lvl>
    <w:lvl w:ilvl="2">
      <w:start w:val="1"/>
      <w:numFmt w:val="decimal"/>
      <w:pStyle w:val="AppI3"/>
      <w:lvlText w:val="I-%1.%2.%3"/>
      <w:lvlJc w:val="left"/>
      <w:pPr>
        <w:tabs>
          <w:tab w:val="num" w:pos="1080"/>
        </w:tabs>
        <w:ind w:left="1080" w:hanging="1080"/>
      </w:pPr>
      <w:rPr>
        <w:rFonts w:hint="default"/>
      </w:rPr>
    </w:lvl>
    <w:lvl w:ilvl="3">
      <w:start w:val="1"/>
      <w:numFmt w:val="decimal"/>
      <w:pStyle w:val="AppI4"/>
      <w:lvlText w:val="I-%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3D74664"/>
    <w:multiLevelType w:val="multilevel"/>
    <w:tmpl w:val="949CCF24"/>
    <w:lvl w:ilvl="0">
      <w:start w:val="1"/>
      <w:numFmt w:val="decimal"/>
      <w:pStyle w:val="AppA1"/>
      <w:lvlText w:val="A-%1."/>
      <w:lvlJc w:val="left"/>
      <w:pPr>
        <w:tabs>
          <w:tab w:val="num" w:pos="720"/>
        </w:tabs>
        <w:ind w:left="720" w:hanging="720"/>
      </w:pPr>
      <w:rPr>
        <w:rFonts w:hint="default"/>
      </w:rPr>
    </w:lvl>
    <w:lvl w:ilvl="1">
      <w:start w:val="1"/>
      <w:numFmt w:val="decimal"/>
      <w:pStyle w:val="AppA2"/>
      <w:lvlText w:val="A-%1.%2"/>
      <w:lvlJc w:val="left"/>
      <w:pPr>
        <w:tabs>
          <w:tab w:val="num" w:pos="936"/>
        </w:tabs>
        <w:ind w:left="936" w:hanging="936"/>
      </w:pPr>
      <w:rPr>
        <w:rFonts w:hint="default"/>
      </w:rPr>
    </w:lvl>
    <w:lvl w:ilvl="2">
      <w:start w:val="1"/>
      <w:numFmt w:val="decimal"/>
      <w:pStyle w:val="AppA3"/>
      <w:lvlText w:val="A-%1.%2.%3"/>
      <w:lvlJc w:val="left"/>
      <w:pPr>
        <w:tabs>
          <w:tab w:val="num" w:pos="1080"/>
        </w:tabs>
        <w:ind w:left="1080" w:hanging="1080"/>
      </w:pPr>
      <w:rPr>
        <w:rFonts w:hint="default"/>
      </w:rPr>
    </w:lvl>
    <w:lvl w:ilvl="3">
      <w:start w:val="1"/>
      <w:numFmt w:val="decimal"/>
      <w:pStyle w:val="AppA4"/>
      <w:lvlText w:val="A-%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C2E4B33"/>
    <w:multiLevelType w:val="multilevel"/>
    <w:tmpl w:val="AEE6644C"/>
    <w:lvl w:ilvl="0">
      <w:start w:val="1"/>
      <w:numFmt w:val="decimal"/>
      <w:lvlRestart w:val="0"/>
      <w:pStyle w:val="AppW1"/>
      <w:lvlText w:val="W-%1."/>
      <w:lvlJc w:val="left"/>
      <w:pPr>
        <w:tabs>
          <w:tab w:val="num" w:pos="720"/>
        </w:tabs>
        <w:ind w:left="720" w:hanging="720"/>
      </w:pPr>
      <w:rPr>
        <w:rFonts w:hint="default"/>
      </w:rPr>
    </w:lvl>
    <w:lvl w:ilvl="1">
      <w:start w:val="1"/>
      <w:numFmt w:val="decimal"/>
      <w:pStyle w:val="AppW2"/>
      <w:lvlText w:val="W-%1.%2"/>
      <w:lvlJc w:val="left"/>
      <w:pPr>
        <w:tabs>
          <w:tab w:val="num" w:pos="936"/>
        </w:tabs>
        <w:ind w:left="936" w:hanging="936"/>
      </w:pPr>
      <w:rPr>
        <w:rFonts w:hint="default"/>
      </w:rPr>
    </w:lvl>
    <w:lvl w:ilvl="2">
      <w:start w:val="1"/>
      <w:numFmt w:val="decimal"/>
      <w:pStyle w:val="AppW3"/>
      <w:lvlText w:val="W-%1.%2.%3"/>
      <w:lvlJc w:val="left"/>
      <w:pPr>
        <w:tabs>
          <w:tab w:val="num" w:pos="1080"/>
        </w:tabs>
        <w:ind w:left="1080" w:hanging="1080"/>
      </w:pPr>
      <w:rPr>
        <w:rFonts w:hint="default"/>
      </w:rPr>
    </w:lvl>
    <w:lvl w:ilvl="3">
      <w:start w:val="1"/>
      <w:numFmt w:val="decimal"/>
      <w:pStyle w:val="AppW4"/>
      <w:lvlText w:val="W-%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C6F1186"/>
    <w:multiLevelType w:val="multilevel"/>
    <w:tmpl w:val="895023AE"/>
    <w:lvl w:ilvl="0">
      <w:start w:val="1"/>
      <w:numFmt w:val="decimal"/>
      <w:pStyle w:val="AppC1"/>
      <w:lvlText w:val="C-%1."/>
      <w:lvlJc w:val="left"/>
      <w:pPr>
        <w:tabs>
          <w:tab w:val="num" w:pos="720"/>
        </w:tabs>
        <w:ind w:left="720" w:hanging="720"/>
      </w:pPr>
      <w:rPr>
        <w:rFonts w:hint="default"/>
      </w:rPr>
    </w:lvl>
    <w:lvl w:ilvl="1">
      <w:start w:val="1"/>
      <w:numFmt w:val="decimal"/>
      <w:pStyle w:val="AppC2"/>
      <w:lvlText w:val="C-%1.%2"/>
      <w:lvlJc w:val="left"/>
      <w:pPr>
        <w:tabs>
          <w:tab w:val="num" w:pos="936"/>
        </w:tabs>
        <w:ind w:left="936" w:hanging="936"/>
      </w:pPr>
      <w:rPr>
        <w:rFonts w:hint="default"/>
      </w:rPr>
    </w:lvl>
    <w:lvl w:ilvl="2">
      <w:start w:val="1"/>
      <w:numFmt w:val="decimal"/>
      <w:pStyle w:val="AppC3"/>
      <w:lvlText w:val="C-%1.%2.%3"/>
      <w:lvlJc w:val="left"/>
      <w:pPr>
        <w:tabs>
          <w:tab w:val="num" w:pos="1080"/>
        </w:tabs>
        <w:ind w:left="1080" w:hanging="1080"/>
      </w:pPr>
      <w:rPr>
        <w:rFonts w:hint="default"/>
      </w:rPr>
    </w:lvl>
    <w:lvl w:ilvl="3">
      <w:start w:val="1"/>
      <w:numFmt w:val="decimal"/>
      <w:pStyle w:val="AppC4"/>
      <w:lvlText w:val="C-%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FD90FDA"/>
    <w:multiLevelType w:val="multilevel"/>
    <w:tmpl w:val="78A6D788"/>
    <w:lvl w:ilvl="0">
      <w:start w:val="1"/>
      <w:numFmt w:val="decimal"/>
      <w:lvlText w:val="B-%1."/>
      <w:lvlJc w:val="left"/>
      <w:pPr>
        <w:tabs>
          <w:tab w:val="num" w:pos="720"/>
        </w:tabs>
        <w:ind w:left="720" w:hanging="720"/>
      </w:pPr>
      <w:rPr>
        <w:rFonts w:hint="default"/>
      </w:rPr>
    </w:lvl>
    <w:lvl w:ilvl="1">
      <w:start w:val="1"/>
      <w:numFmt w:val="decimal"/>
      <w:pStyle w:val="AppB2"/>
      <w:lvlText w:val="B-%1.%2"/>
      <w:lvlJc w:val="left"/>
      <w:pPr>
        <w:tabs>
          <w:tab w:val="num" w:pos="936"/>
        </w:tabs>
        <w:ind w:left="936" w:hanging="936"/>
      </w:pPr>
      <w:rPr>
        <w:rFonts w:hint="default"/>
      </w:rPr>
    </w:lvl>
    <w:lvl w:ilvl="2">
      <w:start w:val="1"/>
      <w:numFmt w:val="decimal"/>
      <w:pStyle w:val="AppB3"/>
      <w:lvlText w:val="B-%1.%2.%3"/>
      <w:lvlJc w:val="left"/>
      <w:pPr>
        <w:tabs>
          <w:tab w:val="num" w:pos="1080"/>
        </w:tabs>
        <w:ind w:left="1080" w:hanging="1080"/>
      </w:pPr>
      <w:rPr>
        <w:rFonts w:hint="default"/>
      </w:rPr>
    </w:lvl>
    <w:lvl w:ilvl="3">
      <w:start w:val="1"/>
      <w:numFmt w:val="decimal"/>
      <w:pStyle w:val="AppB4"/>
      <w:lvlText w:val="B-%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31C210A"/>
    <w:multiLevelType w:val="multilevel"/>
    <w:tmpl w:val="89786042"/>
    <w:lvl w:ilvl="0">
      <w:start w:val="1"/>
      <w:numFmt w:val="decimal"/>
      <w:lvlRestart w:val="0"/>
      <w:pStyle w:val="AppH1"/>
      <w:lvlText w:val="H-%1."/>
      <w:lvlJc w:val="left"/>
      <w:pPr>
        <w:tabs>
          <w:tab w:val="num" w:pos="720"/>
        </w:tabs>
        <w:ind w:left="720" w:hanging="720"/>
      </w:pPr>
      <w:rPr>
        <w:rFonts w:hint="default"/>
      </w:rPr>
    </w:lvl>
    <w:lvl w:ilvl="1">
      <w:start w:val="1"/>
      <w:numFmt w:val="decimal"/>
      <w:pStyle w:val="AppH2"/>
      <w:lvlText w:val="H-%1.%2"/>
      <w:lvlJc w:val="left"/>
      <w:pPr>
        <w:tabs>
          <w:tab w:val="num" w:pos="936"/>
        </w:tabs>
        <w:ind w:left="936" w:hanging="936"/>
      </w:pPr>
      <w:rPr>
        <w:rFonts w:hint="default"/>
      </w:rPr>
    </w:lvl>
    <w:lvl w:ilvl="2">
      <w:start w:val="1"/>
      <w:numFmt w:val="decimal"/>
      <w:pStyle w:val="AppH3"/>
      <w:lvlText w:val="H-%1.%2.%3"/>
      <w:lvlJc w:val="left"/>
      <w:pPr>
        <w:tabs>
          <w:tab w:val="num" w:pos="1080"/>
        </w:tabs>
        <w:ind w:left="1080" w:hanging="1080"/>
      </w:pPr>
      <w:rPr>
        <w:rFonts w:hint="default"/>
      </w:rPr>
    </w:lvl>
    <w:lvl w:ilvl="3">
      <w:start w:val="1"/>
      <w:numFmt w:val="decimal"/>
      <w:pStyle w:val="AppH4"/>
      <w:lvlText w:val="H-%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64B4FCE"/>
    <w:multiLevelType w:val="multilevel"/>
    <w:tmpl w:val="98BA9572"/>
    <w:lvl w:ilvl="0">
      <w:start w:val="1"/>
      <w:numFmt w:val="decimal"/>
      <w:pStyle w:val="AppD1"/>
      <w:lvlText w:val="D-%1."/>
      <w:lvlJc w:val="left"/>
      <w:pPr>
        <w:tabs>
          <w:tab w:val="num" w:pos="720"/>
        </w:tabs>
        <w:ind w:left="720" w:hanging="720"/>
      </w:pPr>
      <w:rPr>
        <w:rFonts w:hint="default"/>
      </w:rPr>
    </w:lvl>
    <w:lvl w:ilvl="1">
      <w:start w:val="1"/>
      <w:numFmt w:val="decimal"/>
      <w:pStyle w:val="AppD2"/>
      <w:lvlText w:val="D-%1.%2"/>
      <w:lvlJc w:val="left"/>
      <w:pPr>
        <w:tabs>
          <w:tab w:val="num" w:pos="936"/>
        </w:tabs>
        <w:ind w:left="936" w:hanging="936"/>
      </w:pPr>
      <w:rPr>
        <w:rFonts w:hint="default"/>
      </w:rPr>
    </w:lvl>
    <w:lvl w:ilvl="2">
      <w:start w:val="1"/>
      <w:numFmt w:val="decimal"/>
      <w:pStyle w:val="AppD3"/>
      <w:lvlText w:val="D-%1.%2.%3"/>
      <w:lvlJc w:val="left"/>
      <w:pPr>
        <w:tabs>
          <w:tab w:val="num" w:pos="1080"/>
        </w:tabs>
        <w:ind w:left="1080" w:hanging="1080"/>
      </w:pPr>
      <w:rPr>
        <w:rFonts w:hint="default"/>
      </w:rPr>
    </w:lvl>
    <w:lvl w:ilvl="3">
      <w:start w:val="1"/>
      <w:numFmt w:val="decimal"/>
      <w:pStyle w:val="AppD4"/>
      <w:lvlText w:val="D-%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F23860"/>
    <w:multiLevelType w:val="multilevel"/>
    <w:tmpl w:val="1694A9D2"/>
    <w:lvl w:ilvl="0">
      <w:start w:val="1"/>
      <w:numFmt w:val="decimal"/>
      <w:lvlRestart w:val="0"/>
      <w:pStyle w:val="AppK1"/>
      <w:lvlText w:val="K-%1."/>
      <w:lvlJc w:val="left"/>
      <w:pPr>
        <w:tabs>
          <w:tab w:val="num" w:pos="720"/>
        </w:tabs>
        <w:ind w:left="720" w:hanging="720"/>
      </w:pPr>
      <w:rPr>
        <w:rFonts w:hint="default"/>
      </w:rPr>
    </w:lvl>
    <w:lvl w:ilvl="1">
      <w:start w:val="1"/>
      <w:numFmt w:val="decimal"/>
      <w:pStyle w:val="AppK2"/>
      <w:lvlText w:val="K-%1.%2"/>
      <w:lvlJc w:val="left"/>
      <w:pPr>
        <w:tabs>
          <w:tab w:val="num" w:pos="936"/>
        </w:tabs>
        <w:ind w:left="936" w:hanging="936"/>
      </w:pPr>
      <w:rPr>
        <w:rFonts w:hint="default"/>
      </w:rPr>
    </w:lvl>
    <w:lvl w:ilvl="2">
      <w:start w:val="1"/>
      <w:numFmt w:val="decimal"/>
      <w:pStyle w:val="AppK3"/>
      <w:lvlText w:val="K-%1.%2.%3"/>
      <w:lvlJc w:val="left"/>
      <w:pPr>
        <w:tabs>
          <w:tab w:val="num" w:pos="1080"/>
        </w:tabs>
        <w:ind w:left="1080" w:hanging="1080"/>
      </w:pPr>
      <w:rPr>
        <w:rFonts w:hint="default"/>
      </w:rPr>
    </w:lvl>
    <w:lvl w:ilvl="3">
      <w:start w:val="1"/>
      <w:numFmt w:val="decimal"/>
      <w:pStyle w:val="AppK4"/>
      <w:lvlText w:val="K-%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94317A6"/>
    <w:multiLevelType w:val="multilevel"/>
    <w:tmpl w:val="0F5A6642"/>
    <w:lvl w:ilvl="0">
      <w:start w:val="1"/>
      <w:numFmt w:val="decimal"/>
      <w:lvlRestart w:val="0"/>
      <w:pStyle w:val="AppR1"/>
      <w:lvlText w:val="R-%1."/>
      <w:lvlJc w:val="left"/>
      <w:pPr>
        <w:tabs>
          <w:tab w:val="num" w:pos="720"/>
        </w:tabs>
        <w:ind w:left="720" w:hanging="720"/>
      </w:pPr>
      <w:rPr>
        <w:rFonts w:hint="default"/>
      </w:rPr>
    </w:lvl>
    <w:lvl w:ilvl="1">
      <w:start w:val="1"/>
      <w:numFmt w:val="decimal"/>
      <w:pStyle w:val="AppR2"/>
      <w:lvlText w:val="R-%1.%2"/>
      <w:lvlJc w:val="left"/>
      <w:pPr>
        <w:tabs>
          <w:tab w:val="num" w:pos="936"/>
        </w:tabs>
        <w:ind w:left="936" w:hanging="936"/>
      </w:pPr>
      <w:rPr>
        <w:rFonts w:hint="default"/>
      </w:rPr>
    </w:lvl>
    <w:lvl w:ilvl="2">
      <w:start w:val="1"/>
      <w:numFmt w:val="decimal"/>
      <w:pStyle w:val="AppR3"/>
      <w:lvlText w:val="R-%1.%2.%3"/>
      <w:lvlJc w:val="left"/>
      <w:pPr>
        <w:tabs>
          <w:tab w:val="num" w:pos="1080"/>
        </w:tabs>
        <w:ind w:left="1080" w:hanging="1080"/>
      </w:pPr>
      <w:rPr>
        <w:rFonts w:hint="default"/>
      </w:rPr>
    </w:lvl>
    <w:lvl w:ilvl="3">
      <w:start w:val="1"/>
      <w:numFmt w:val="decimal"/>
      <w:pStyle w:val="AppR4"/>
      <w:lvlText w:val="R-%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CC94CED"/>
    <w:multiLevelType w:val="multilevel"/>
    <w:tmpl w:val="5BBEDBB6"/>
    <w:lvl w:ilvl="0">
      <w:start w:val="1"/>
      <w:numFmt w:val="decimal"/>
      <w:lvlRestart w:val="0"/>
      <w:pStyle w:val="AppU1"/>
      <w:lvlText w:val="U-%1."/>
      <w:lvlJc w:val="left"/>
      <w:pPr>
        <w:tabs>
          <w:tab w:val="num" w:pos="720"/>
        </w:tabs>
        <w:ind w:left="720" w:hanging="720"/>
      </w:pPr>
      <w:rPr>
        <w:rFonts w:hint="default"/>
      </w:rPr>
    </w:lvl>
    <w:lvl w:ilvl="1">
      <w:start w:val="1"/>
      <w:numFmt w:val="decimal"/>
      <w:pStyle w:val="AppU2"/>
      <w:lvlText w:val="U-%1.%2"/>
      <w:lvlJc w:val="left"/>
      <w:pPr>
        <w:tabs>
          <w:tab w:val="num" w:pos="936"/>
        </w:tabs>
        <w:ind w:left="936" w:hanging="936"/>
      </w:pPr>
      <w:rPr>
        <w:rFonts w:hint="default"/>
      </w:rPr>
    </w:lvl>
    <w:lvl w:ilvl="2">
      <w:start w:val="1"/>
      <w:numFmt w:val="decimal"/>
      <w:pStyle w:val="AppU3"/>
      <w:lvlText w:val="U-%1.%2.%3"/>
      <w:lvlJc w:val="left"/>
      <w:pPr>
        <w:tabs>
          <w:tab w:val="num" w:pos="1080"/>
        </w:tabs>
        <w:ind w:left="1080" w:hanging="1080"/>
      </w:pPr>
      <w:rPr>
        <w:rFonts w:hint="default"/>
      </w:rPr>
    </w:lvl>
    <w:lvl w:ilvl="3">
      <w:start w:val="1"/>
      <w:numFmt w:val="decimal"/>
      <w:pStyle w:val="AppU4"/>
      <w:lvlText w:val="U-%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D4866EB"/>
    <w:multiLevelType w:val="multilevel"/>
    <w:tmpl w:val="E00E11D4"/>
    <w:lvl w:ilvl="0">
      <w:start w:val="1"/>
      <w:numFmt w:val="decimal"/>
      <w:lvlRestart w:val="0"/>
      <w:pStyle w:val="AppG1"/>
      <w:lvlText w:val="G-%1."/>
      <w:lvlJc w:val="left"/>
      <w:pPr>
        <w:tabs>
          <w:tab w:val="num" w:pos="720"/>
        </w:tabs>
        <w:ind w:left="720" w:hanging="720"/>
      </w:pPr>
      <w:rPr>
        <w:rFonts w:hint="default"/>
      </w:rPr>
    </w:lvl>
    <w:lvl w:ilvl="1">
      <w:start w:val="1"/>
      <w:numFmt w:val="decimal"/>
      <w:pStyle w:val="AppG2"/>
      <w:lvlText w:val="G-%1.%2"/>
      <w:lvlJc w:val="left"/>
      <w:pPr>
        <w:tabs>
          <w:tab w:val="num" w:pos="936"/>
        </w:tabs>
        <w:ind w:left="936" w:hanging="936"/>
      </w:pPr>
      <w:rPr>
        <w:rFonts w:hint="default"/>
      </w:rPr>
    </w:lvl>
    <w:lvl w:ilvl="2">
      <w:start w:val="1"/>
      <w:numFmt w:val="decimal"/>
      <w:pStyle w:val="AppG3"/>
      <w:lvlText w:val="G-%1.%2.%3"/>
      <w:lvlJc w:val="left"/>
      <w:pPr>
        <w:tabs>
          <w:tab w:val="num" w:pos="1080"/>
        </w:tabs>
        <w:ind w:left="1080" w:hanging="1080"/>
      </w:pPr>
      <w:rPr>
        <w:rFonts w:hint="default"/>
      </w:rPr>
    </w:lvl>
    <w:lvl w:ilvl="3">
      <w:start w:val="1"/>
      <w:numFmt w:val="decimal"/>
      <w:pStyle w:val="AppG4"/>
      <w:lvlText w:val="G-%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DB53534"/>
    <w:multiLevelType w:val="multilevel"/>
    <w:tmpl w:val="F3720F4C"/>
    <w:lvl w:ilvl="0">
      <w:start w:val="1"/>
      <w:numFmt w:val="decimal"/>
      <w:lvlRestart w:val="0"/>
      <w:pStyle w:val="AppF1"/>
      <w:lvlText w:val="F-%1."/>
      <w:lvlJc w:val="left"/>
      <w:pPr>
        <w:tabs>
          <w:tab w:val="num" w:pos="720"/>
        </w:tabs>
        <w:ind w:left="720" w:hanging="720"/>
      </w:pPr>
      <w:rPr>
        <w:rFonts w:hint="default"/>
      </w:rPr>
    </w:lvl>
    <w:lvl w:ilvl="1">
      <w:start w:val="1"/>
      <w:numFmt w:val="decimal"/>
      <w:pStyle w:val="AppF2"/>
      <w:lvlText w:val="F-%1.%2"/>
      <w:lvlJc w:val="left"/>
      <w:pPr>
        <w:tabs>
          <w:tab w:val="num" w:pos="936"/>
        </w:tabs>
        <w:ind w:left="936" w:hanging="936"/>
      </w:pPr>
      <w:rPr>
        <w:rFonts w:hint="default"/>
      </w:rPr>
    </w:lvl>
    <w:lvl w:ilvl="2">
      <w:start w:val="1"/>
      <w:numFmt w:val="decimal"/>
      <w:pStyle w:val="AppF3"/>
      <w:lvlText w:val="F-%1.%2.%3"/>
      <w:lvlJc w:val="left"/>
      <w:pPr>
        <w:tabs>
          <w:tab w:val="num" w:pos="1080"/>
        </w:tabs>
        <w:ind w:left="1080" w:hanging="1080"/>
      </w:pPr>
      <w:rPr>
        <w:rFonts w:hint="default"/>
      </w:rPr>
    </w:lvl>
    <w:lvl w:ilvl="3">
      <w:start w:val="1"/>
      <w:numFmt w:val="decimal"/>
      <w:pStyle w:val="AppF4"/>
      <w:lvlText w:val="F-%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6AB028E"/>
    <w:multiLevelType w:val="multilevel"/>
    <w:tmpl w:val="B728206E"/>
    <w:lvl w:ilvl="0">
      <w:start w:val="1"/>
      <w:numFmt w:val="decimal"/>
      <w:lvlRestart w:val="0"/>
      <w:pStyle w:val="AppS1"/>
      <w:lvlText w:val="S-%1."/>
      <w:lvlJc w:val="left"/>
      <w:pPr>
        <w:tabs>
          <w:tab w:val="num" w:pos="720"/>
        </w:tabs>
        <w:ind w:left="720" w:hanging="720"/>
      </w:pPr>
      <w:rPr>
        <w:rFonts w:hint="default"/>
      </w:rPr>
    </w:lvl>
    <w:lvl w:ilvl="1">
      <w:start w:val="1"/>
      <w:numFmt w:val="decimal"/>
      <w:pStyle w:val="AppS2"/>
      <w:lvlText w:val="S-%1.%2"/>
      <w:lvlJc w:val="left"/>
      <w:pPr>
        <w:tabs>
          <w:tab w:val="num" w:pos="936"/>
        </w:tabs>
        <w:ind w:left="936" w:hanging="936"/>
      </w:pPr>
      <w:rPr>
        <w:rFonts w:hint="default"/>
      </w:rPr>
    </w:lvl>
    <w:lvl w:ilvl="2">
      <w:start w:val="1"/>
      <w:numFmt w:val="decimal"/>
      <w:pStyle w:val="AppS3"/>
      <w:lvlText w:val="S-%1.%2.%3"/>
      <w:lvlJc w:val="left"/>
      <w:pPr>
        <w:tabs>
          <w:tab w:val="num" w:pos="1080"/>
        </w:tabs>
        <w:ind w:left="1080" w:hanging="1080"/>
      </w:pPr>
      <w:rPr>
        <w:rFonts w:hint="default"/>
      </w:rPr>
    </w:lvl>
    <w:lvl w:ilvl="3">
      <w:start w:val="1"/>
      <w:numFmt w:val="decimal"/>
      <w:pStyle w:val="AppS4"/>
      <w:lvlText w:val="S-%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CEF665B"/>
    <w:multiLevelType w:val="multilevel"/>
    <w:tmpl w:val="AB82057A"/>
    <w:lvl w:ilvl="0">
      <w:start w:val="1"/>
      <w:numFmt w:val="decimal"/>
      <w:lvlRestart w:val="0"/>
      <w:pStyle w:val="AppP1"/>
      <w:lvlText w:val="P-%1."/>
      <w:lvlJc w:val="left"/>
      <w:pPr>
        <w:tabs>
          <w:tab w:val="num" w:pos="720"/>
        </w:tabs>
        <w:ind w:left="720" w:hanging="720"/>
      </w:pPr>
      <w:rPr>
        <w:rFonts w:hint="default"/>
      </w:rPr>
    </w:lvl>
    <w:lvl w:ilvl="1">
      <w:start w:val="1"/>
      <w:numFmt w:val="decimal"/>
      <w:pStyle w:val="AppP2"/>
      <w:lvlText w:val="P-%1.%2"/>
      <w:lvlJc w:val="left"/>
      <w:pPr>
        <w:tabs>
          <w:tab w:val="num" w:pos="936"/>
        </w:tabs>
        <w:ind w:left="936" w:hanging="936"/>
      </w:pPr>
      <w:rPr>
        <w:rFonts w:hint="default"/>
      </w:rPr>
    </w:lvl>
    <w:lvl w:ilvl="2">
      <w:start w:val="1"/>
      <w:numFmt w:val="decimal"/>
      <w:pStyle w:val="AppP3"/>
      <w:lvlText w:val="P-%1.%2.%3"/>
      <w:lvlJc w:val="left"/>
      <w:pPr>
        <w:tabs>
          <w:tab w:val="num" w:pos="1080"/>
        </w:tabs>
        <w:ind w:left="1080" w:hanging="1080"/>
      </w:pPr>
      <w:rPr>
        <w:rFonts w:hint="default"/>
      </w:rPr>
    </w:lvl>
    <w:lvl w:ilvl="3">
      <w:start w:val="1"/>
      <w:numFmt w:val="decimal"/>
      <w:pStyle w:val="AppP4"/>
      <w:lvlText w:val="P-%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28A61E7"/>
    <w:multiLevelType w:val="multilevel"/>
    <w:tmpl w:val="F7981A4E"/>
    <w:lvl w:ilvl="0">
      <w:start w:val="1"/>
      <w:numFmt w:val="decimal"/>
      <w:lvlRestart w:val="0"/>
      <w:pStyle w:val="AppN1"/>
      <w:lvlText w:val="N-%1."/>
      <w:lvlJc w:val="left"/>
      <w:pPr>
        <w:tabs>
          <w:tab w:val="num" w:pos="720"/>
        </w:tabs>
        <w:ind w:left="720" w:hanging="720"/>
      </w:pPr>
      <w:rPr>
        <w:rFonts w:hint="default"/>
      </w:rPr>
    </w:lvl>
    <w:lvl w:ilvl="1">
      <w:start w:val="1"/>
      <w:numFmt w:val="decimal"/>
      <w:pStyle w:val="AppN2"/>
      <w:lvlText w:val="N-%1.%2"/>
      <w:lvlJc w:val="left"/>
      <w:pPr>
        <w:tabs>
          <w:tab w:val="num" w:pos="936"/>
        </w:tabs>
        <w:ind w:left="936" w:hanging="936"/>
      </w:pPr>
      <w:rPr>
        <w:rFonts w:hint="default"/>
      </w:rPr>
    </w:lvl>
    <w:lvl w:ilvl="2">
      <w:start w:val="1"/>
      <w:numFmt w:val="decimal"/>
      <w:pStyle w:val="AppN3"/>
      <w:lvlText w:val="N-%1.%2.%3"/>
      <w:lvlJc w:val="left"/>
      <w:pPr>
        <w:tabs>
          <w:tab w:val="num" w:pos="1080"/>
        </w:tabs>
        <w:ind w:left="1080" w:hanging="1080"/>
      </w:pPr>
      <w:rPr>
        <w:rFonts w:hint="default"/>
      </w:rPr>
    </w:lvl>
    <w:lvl w:ilvl="3">
      <w:start w:val="1"/>
      <w:numFmt w:val="decimal"/>
      <w:pStyle w:val="AppN4"/>
      <w:lvlText w:val="N-%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38510C7"/>
    <w:multiLevelType w:val="multilevel"/>
    <w:tmpl w:val="CD1E996E"/>
    <w:lvl w:ilvl="0">
      <w:start w:val="1"/>
      <w:numFmt w:val="decimal"/>
      <w:lvlRestart w:val="0"/>
      <w:pStyle w:val="AppJ1"/>
      <w:lvlText w:val="J-%1."/>
      <w:lvlJc w:val="left"/>
      <w:pPr>
        <w:tabs>
          <w:tab w:val="num" w:pos="720"/>
        </w:tabs>
        <w:ind w:left="720" w:hanging="720"/>
      </w:pPr>
      <w:rPr>
        <w:rFonts w:hint="default"/>
      </w:rPr>
    </w:lvl>
    <w:lvl w:ilvl="1">
      <w:start w:val="1"/>
      <w:numFmt w:val="decimal"/>
      <w:pStyle w:val="AppJ2"/>
      <w:lvlText w:val="J-%1.%2"/>
      <w:lvlJc w:val="left"/>
      <w:pPr>
        <w:tabs>
          <w:tab w:val="num" w:pos="936"/>
        </w:tabs>
        <w:ind w:left="936" w:hanging="936"/>
      </w:pPr>
      <w:rPr>
        <w:rFonts w:hint="default"/>
      </w:rPr>
    </w:lvl>
    <w:lvl w:ilvl="2">
      <w:start w:val="1"/>
      <w:numFmt w:val="decimal"/>
      <w:pStyle w:val="AppJ3"/>
      <w:lvlText w:val="J-%1.%2.%3"/>
      <w:lvlJc w:val="left"/>
      <w:pPr>
        <w:tabs>
          <w:tab w:val="num" w:pos="1080"/>
        </w:tabs>
        <w:ind w:left="1080" w:hanging="1080"/>
      </w:pPr>
      <w:rPr>
        <w:rFonts w:hint="default"/>
      </w:rPr>
    </w:lvl>
    <w:lvl w:ilvl="3">
      <w:start w:val="1"/>
      <w:numFmt w:val="decimal"/>
      <w:pStyle w:val="AppJ4"/>
      <w:lvlText w:val="J-%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CC61030"/>
    <w:multiLevelType w:val="multilevel"/>
    <w:tmpl w:val="55FE8CF2"/>
    <w:lvl w:ilvl="0">
      <w:start w:val="1"/>
      <w:numFmt w:val="decimal"/>
      <w:lvlRestart w:val="0"/>
      <w:pStyle w:val="AppT1"/>
      <w:lvlText w:val="T-%1."/>
      <w:lvlJc w:val="left"/>
      <w:pPr>
        <w:tabs>
          <w:tab w:val="num" w:pos="720"/>
        </w:tabs>
        <w:ind w:left="720" w:hanging="720"/>
      </w:pPr>
      <w:rPr>
        <w:rFonts w:hint="default"/>
      </w:rPr>
    </w:lvl>
    <w:lvl w:ilvl="1">
      <w:start w:val="1"/>
      <w:numFmt w:val="decimal"/>
      <w:pStyle w:val="AppT2"/>
      <w:lvlText w:val="T-%1.%2"/>
      <w:lvlJc w:val="left"/>
      <w:pPr>
        <w:tabs>
          <w:tab w:val="num" w:pos="936"/>
        </w:tabs>
        <w:ind w:left="936" w:hanging="936"/>
      </w:pPr>
      <w:rPr>
        <w:rFonts w:hint="default"/>
      </w:rPr>
    </w:lvl>
    <w:lvl w:ilvl="2">
      <w:start w:val="1"/>
      <w:numFmt w:val="decimal"/>
      <w:pStyle w:val="AppT3"/>
      <w:lvlText w:val="T-%1.%2.%3"/>
      <w:lvlJc w:val="left"/>
      <w:pPr>
        <w:tabs>
          <w:tab w:val="num" w:pos="1080"/>
        </w:tabs>
        <w:ind w:left="1080" w:hanging="1080"/>
      </w:pPr>
      <w:rPr>
        <w:rFonts w:hint="default"/>
      </w:rPr>
    </w:lvl>
    <w:lvl w:ilvl="3">
      <w:start w:val="1"/>
      <w:numFmt w:val="decimal"/>
      <w:pStyle w:val="AppT4"/>
      <w:lvlText w:val="T-%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5CC4647"/>
    <w:multiLevelType w:val="multilevel"/>
    <w:tmpl w:val="C32C13DE"/>
    <w:lvl w:ilvl="0">
      <w:start w:val="1"/>
      <w:numFmt w:val="decimal"/>
      <w:lvlRestart w:val="0"/>
      <w:pStyle w:val="AppQ1"/>
      <w:lvlText w:val="Q-%1."/>
      <w:lvlJc w:val="left"/>
      <w:pPr>
        <w:tabs>
          <w:tab w:val="num" w:pos="720"/>
        </w:tabs>
        <w:ind w:left="720" w:hanging="720"/>
      </w:pPr>
      <w:rPr>
        <w:rFonts w:hint="default"/>
      </w:rPr>
    </w:lvl>
    <w:lvl w:ilvl="1">
      <w:start w:val="1"/>
      <w:numFmt w:val="decimal"/>
      <w:pStyle w:val="AppQ2"/>
      <w:lvlText w:val="Q-%1.%2"/>
      <w:lvlJc w:val="left"/>
      <w:pPr>
        <w:tabs>
          <w:tab w:val="num" w:pos="936"/>
        </w:tabs>
        <w:ind w:left="936" w:hanging="936"/>
      </w:pPr>
      <w:rPr>
        <w:rFonts w:hint="default"/>
      </w:rPr>
    </w:lvl>
    <w:lvl w:ilvl="2">
      <w:start w:val="1"/>
      <w:numFmt w:val="decimal"/>
      <w:pStyle w:val="AppQ3"/>
      <w:lvlText w:val="Q-%1.%2.%3"/>
      <w:lvlJc w:val="left"/>
      <w:pPr>
        <w:tabs>
          <w:tab w:val="num" w:pos="1080"/>
        </w:tabs>
        <w:ind w:left="1080" w:hanging="1080"/>
      </w:pPr>
      <w:rPr>
        <w:rFonts w:hint="default"/>
      </w:rPr>
    </w:lvl>
    <w:lvl w:ilvl="3">
      <w:start w:val="1"/>
      <w:numFmt w:val="decimal"/>
      <w:pStyle w:val="AppQ4"/>
      <w:lvlText w:val="Q-%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6926ED2"/>
    <w:multiLevelType w:val="multilevel"/>
    <w:tmpl w:val="8FC2911E"/>
    <w:lvl w:ilvl="0">
      <w:start w:val="1"/>
      <w:numFmt w:val="decimal"/>
      <w:lvlRestart w:val="0"/>
      <w:pStyle w:val="AppZ1"/>
      <w:lvlText w:val="Z-%1."/>
      <w:lvlJc w:val="left"/>
      <w:pPr>
        <w:tabs>
          <w:tab w:val="num" w:pos="720"/>
        </w:tabs>
        <w:ind w:left="720" w:hanging="720"/>
      </w:pPr>
      <w:rPr>
        <w:rFonts w:hint="default"/>
      </w:rPr>
    </w:lvl>
    <w:lvl w:ilvl="1">
      <w:start w:val="1"/>
      <w:numFmt w:val="decimal"/>
      <w:pStyle w:val="AppZ2"/>
      <w:lvlText w:val="Z-%1.%2"/>
      <w:lvlJc w:val="left"/>
      <w:pPr>
        <w:tabs>
          <w:tab w:val="num" w:pos="936"/>
        </w:tabs>
        <w:ind w:left="936" w:hanging="936"/>
      </w:pPr>
      <w:rPr>
        <w:rFonts w:hint="default"/>
      </w:rPr>
    </w:lvl>
    <w:lvl w:ilvl="2">
      <w:start w:val="1"/>
      <w:numFmt w:val="decimal"/>
      <w:pStyle w:val="AppZ3"/>
      <w:lvlText w:val="Z-%1.%2.%3"/>
      <w:lvlJc w:val="left"/>
      <w:pPr>
        <w:tabs>
          <w:tab w:val="num" w:pos="1080"/>
        </w:tabs>
        <w:ind w:left="1080" w:hanging="1080"/>
      </w:pPr>
      <w:rPr>
        <w:rFonts w:hint="default"/>
      </w:rPr>
    </w:lvl>
    <w:lvl w:ilvl="3">
      <w:start w:val="1"/>
      <w:numFmt w:val="decimal"/>
      <w:pStyle w:val="AppZ4"/>
      <w:lvlText w:val="Z-%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63964F3A"/>
    <w:multiLevelType w:val="multilevel"/>
    <w:tmpl w:val="5F026DB0"/>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1260"/>
        </w:tabs>
        <w:ind w:left="1260" w:hanging="720"/>
      </w:pPr>
      <w:rPr>
        <w:rFonts w:hint="default"/>
      </w:rPr>
    </w:lvl>
    <w:lvl w:ilvl="2">
      <w:start w:val="1"/>
      <w:numFmt w:val="decimal"/>
      <w:pStyle w:val="Heading3"/>
      <w:lvlText w:val="%1.%2.%3"/>
      <w:lvlJc w:val="left"/>
      <w:pPr>
        <w:tabs>
          <w:tab w:val="num" w:pos="1206"/>
        </w:tabs>
        <w:ind w:left="1206" w:hanging="936"/>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2016"/>
        </w:tabs>
        <w:ind w:left="0" w:firstLine="576"/>
      </w:pPr>
      <w:rPr>
        <w:rFonts w:hint="default"/>
      </w:rPr>
    </w:lvl>
    <w:lvl w:ilvl="5">
      <w:start w:val="1"/>
      <w:numFmt w:val="decimal"/>
      <w:lvlText w:val="%1.%2.%3.%4.%5.%6"/>
      <w:lvlJc w:val="left"/>
      <w:pPr>
        <w:tabs>
          <w:tab w:val="num" w:pos="2592"/>
        </w:tabs>
        <w:ind w:left="0" w:firstLine="1152"/>
      </w:pPr>
      <w:rPr>
        <w:rFonts w:hint="default"/>
      </w:rPr>
    </w:lvl>
    <w:lvl w:ilvl="6">
      <w:start w:val="1"/>
      <w:numFmt w:val="decimal"/>
      <w:lvlText w:val="%1.%2.%3.%4.%5.%6.%7"/>
      <w:lvlJc w:val="left"/>
      <w:pPr>
        <w:tabs>
          <w:tab w:val="num" w:pos="3528"/>
        </w:tabs>
        <w:ind w:left="-576" w:firstLine="2304"/>
      </w:pPr>
      <w:rPr>
        <w:rFonts w:hint="default"/>
      </w:rPr>
    </w:lvl>
    <w:lvl w:ilvl="7">
      <w:start w:val="1"/>
      <w:numFmt w:val="decimal"/>
      <w:lvlText w:val="%1.%2.%3.%4.%5.%6.%7.%8"/>
      <w:lvlJc w:val="left"/>
      <w:pPr>
        <w:tabs>
          <w:tab w:val="num" w:pos="4104"/>
        </w:tabs>
        <w:ind w:left="-576" w:firstLine="2880"/>
      </w:pPr>
      <w:rPr>
        <w:rFonts w:hint="default"/>
      </w:rPr>
    </w:lvl>
    <w:lvl w:ilvl="8">
      <w:start w:val="1"/>
      <w:numFmt w:val="decimal"/>
      <w:lvlText w:val="%1.%2.%3.%4.%5.%6.%7.%8.%9"/>
      <w:lvlJc w:val="left"/>
      <w:pPr>
        <w:tabs>
          <w:tab w:val="num" w:pos="5040"/>
        </w:tabs>
        <w:ind w:left="-576" w:firstLine="3456"/>
      </w:pPr>
      <w:rPr>
        <w:rFonts w:hint="default"/>
      </w:rPr>
    </w:lvl>
  </w:abstractNum>
  <w:abstractNum w:abstractNumId="27" w15:restartNumberingAfterBreak="0">
    <w:nsid w:val="67364148"/>
    <w:multiLevelType w:val="hybridMultilevel"/>
    <w:tmpl w:val="E3C454C8"/>
    <w:lvl w:ilvl="0" w:tplc="D8387DCE">
      <w:start w:val="1"/>
      <w:numFmt w:val="bullet"/>
      <w:pStyle w:val="ListBullet4"/>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A778C2"/>
    <w:multiLevelType w:val="multilevel"/>
    <w:tmpl w:val="59021D6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59B080A"/>
    <w:multiLevelType w:val="hybridMultilevel"/>
    <w:tmpl w:val="FD3CABA8"/>
    <w:lvl w:ilvl="0" w:tplc="69069C06">
      <w:start w:val="1"/>
      <w:numFmt w:val="bullet"/>
      <w:pStyle w:val="ListBullet2"/>
      <w:lvlText w:val="-"/>
      <w:lvlJc w:val="left"/>
      <w:pPr>
        <w:tabs>
          <w:tab w:val="num" w:pos="720"/>
        </w:tabs>
        <w:ind w:left="720" w:hanging="360"/>
      </w:pPr>
      <w:rPr>
        <w:rFonts w:ascii="Times New Roman" w:hAnsi="Times New Roman" w:cs="Times New Roman"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6F309FB"/>
    <w:multiLevelType w:val="multilevel"/>
    <w:tmpl w:val="9B9422A2"/>
    <w:lvl w:ilvl="0">
      <w:start w:val="1"/>
      <w:numFmt w:val="decimal"/>
      <w:pStyle w:val="AppE1"/>
      <w:lvlText w:val="E-%1."/>
      <w:lvlJc w:val="left"/>
      <w:pPr>
        <w:tabs>
          <w:tab w:val="num" w:pos="720"/>
        </w:tabs>
        <w:ind w:left="720" w:hanging="720"/>
      </w:pPr>
      <w:rPr>
        <w:rFonts w:hint="default"/>
      </w:rPr>
    </w:lvl>
    <w:lvl w:ilvl="1">
      <w:start w:val="1"/>
      <w:numFmt w:val="decimal"/>
      <w:pStyle w:val="AppE2"/>
      <w:lvlText w:val="E-%1.%2"/>
      <w:lvlJc w:val="left"/>
      <w:pPr>
        <w:tabs>
          <w:tab w:val="num" w:pos="936"/>
        </w:tabs>
        <w:ind w:left="936" w:hanging="936"/>
      </w:pPr>
      <w:rPr>
        <w:rFonts w:hint="default"/>
      </w:rPr>
    </w:lvl>
    <w:lvl w:ilvl="2">
      <w:start w:val="1"/>
      <w:numFmt w:val="decimal"/>
      <w:pStyle w:val="AppE3"/>
      <w:lvlText w:val="E-%1.%2.%3"/>
      <w:lvlJc w:val="left"/>
      <w:pPr>
        <w:tabs>
          <w:tab w:val="num" w:pos="1080"/>
        </w:tabs>
        <w:ind w:left="1080" w:hanging="1080"/>
      </w:pPr>
      <w:rPr>
        <w:rFonts w:hint="default"/>
      </w:rPr>
    </w:lvl>
    <w:lvl w:ilvl="3">
      <w:start w:val="1"/>
      <w:numFmt w:val="decimal"/>
      <w:pStyle w:val="AppE4"/>
      <w:lvlText w:val="E-%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7A2701C3"/>
    <w:multiLevelType w:val="multilevel"/>
    <w:tmpl w:val="7A6E2E30"/>
    <w:lvl w:ilvl="0">
      <w:start w:val="1"/>
      <w:numFmt w:val="decimal"/>
      <w:pStyle w:val="AppB1"/>
      <w:lvlText w:val="B-%1."/>
      <w:lvlJc w:val="left"/>
      <w:pPr>
        <w:tabs>
          <w:tab w:val="num" w:pos="720"/>
        </w:tabs>
        <w:ind w:left="720" w:hanging="720"/>
      </w:pPr>
      <w:rPr>
        <w:rFonts w:hint="default"/>
      </w:rPr>
    </w:lvl>
    <w:lvl w:ilvl="1">
      <w:start w:val="1"/>
      <w:numFmt w:val="decimal"/>
      <w:lvlText w:val="B-%1.%2"/>
      <w:lvlJc w:val="left"/>
      <w:pPr>
        <w:tabs>
          <w:tab w:val="num" w:pos="936"/>
        </w:tabs>
        <w:ind w:left="936" w:hanging="93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7AA2618E"/>
    <w:multiLevelType w:val="hybridMultilevel"/>
    <w:tmpl w:val="2C90F84A"/>
    <w:lvl w:ilvl="0" w:tplc="ED464E7A">
      <w:start w:val="1"/>
      <w:numFmt w:val="bullet"/>
      <w:pStyle w:val="ListBullet3"/>
      <w:lvlText w:val=""/>
      <w:lvlJc w:val="left"/>
      <w:pPr>
        <w:tabs>
          <w:tab w:val="num" w:pos="1080"/>
        </w:tabs>
        <w:ind w:left="1080" w:hanging="360"/>
      </w:pPr>
      <w:rPr>
        <w:rFonts w:ascii="Symbol" w:hAnsi="Symbol" w:hint="default"/>
        <w:b w:val="0"/>
        <w:i w:val="0"/>
        <w:color w:val="auto"/>
        <w:sz w:val="22"/>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576F7D"/>
    <w:multiLevelType w:val="multilevel"/>
    <w:tmpl w:val="6DD058FA"/>
    <w:lvl w:ilvl="0">
      <w:start w:val="1"/>
      <w:numFmt w:val="decimal"/>
      <w:lvlRestart w:val="0"/>
      <w:pStyle w:val="AppX1"/>
      <w:lvlText w:val="X-%1."/>
      <w:lvlJc w:val="left"/>
      <w:pPr>
        <w:tabs>
          <w:tab w:val="num" w:pos="720"/>
        </w:tabs>
        <w:ind w:left="720" w:hanging="720"/>
      </w:pPr>
      <w:rPr>
        <w:rFonts w:hint="default"/>
      </w:rPr>
    </w:lvl>
    <w:lvl w:ilvl="1">
      <w:start w:val="1"/>
      <w:numFmt w:val="decimal"/>
      <w:pStyle w:val="AppX2"/>
      <w:lvlText w:val="X-%1.%2"/>
      <w:lvlJc w:val="left"/>
      <w:pPr>
        <w:tabs>
          <w:tab w:val="num" w:pos="936"/>
        </w:tabs>
        <w:ind w:left="936" w:hanging="936"/>
      </w:pPr>
      <w:rPr>
        <w:rFonts w:hint="default"/>
      </w:rPr>
    </w:lvl>
    <w:lvl w:ilvl="2">
      <w:start w:val="1"/>
      <w:numFmt w:val="decimal"/>
      <w:pStyle w:val="AppX3"/>
      <w:lvlText w:val="X-%1.%2.%3"/>
      <w:lvlJc w:val="left"/>
      <w:pPr>
        <w:tabs>
          <w:tab w:val="num" w:pos="1080"/>
        </w:tabs>
        <w:ind w:left="1080" w:hanging="1080"/>
      </w:pPr>
      <w:rPr>
        <w:rFonts w:hint="default"/>
      </w:rPr>
    </w:lvl>
    <w:lvl w:ilvl="3">
      <w:start w:val="1"/>
      <w:numFmt w:val="decimal"/>
      <w:pStyle w:val="AppX4"/>
      <w:lvlText w:val="X-%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C67507F"/>
    <w:multiLevelType w:val="multilevel"/>
    <w:tmpl w:val="B5145C86"/>
    <w:lvl w:ilvl="0">
      <w:start w:val="1"/>
      <w:numFmt w:val="decimal"/>
      <w:lvlRestart w:val="0"/>
      <w:pStyle w:val="AppM1"/>
      <w:lvlText w:val="M-%1."/>
      <w:lvlJc w:val="left"/>
      <w:pPr>
        <w:tabs>
          <w:tab w:val="num" w:pos="720"/>
        </w:tabs>
        <w:ind w:left="720" w:hanging="720"/>
      </w:pPr>
      <w:rPr>
        <w:rFonts w:hint="default"/>
      </w:rPr>
    </w:lvl>
    <w:lvl w:ilvl="1">
      <w:start w:val="1"/>
      <w:numFmt w:val="decimal"/>
      <w:pStyle w:val="AppM2"/>
      <w:lvlText w:val="M-%1.%2"/>
      <w:lvlJc w:val="left"/>
      <w:pPr>
        <w:tabs>
          <w:tab w:val="num" w:pos="936"/>
        </w:tabs>
        <w:ind w:left="936" w:hanging="936"/>
      </w:pPr>
      <w:rPr>
        <w:rFonts w:hint="default"/>
      </w:rPr>
    </w:lvl>
    <w:lvl w:ilvl="2">
      <w:start w:val="1"/>
      <w:numFmt w:val="decimal"/>
      <w:pStyle w:val="AppM3"/>
      <w:lvlText w:val="M-%1.%2.%3"/>
      <w:lvlJc w:val="left"/>
      <w:pPr>
        <w:tabs>
          <w:tab w:val="num" w:pos="1080"/>
        </w:tabs>
        <w:ind w:left="1080" w:hanging="1080"/>
      </w:pPr>
      <w:rPr>
        <w:rFonts w:hint="default"/>
      </w:rPr>
    </w:lvl>
    <w:lvl w:ilvl="3">
      <w:start w:val="1"/>
      <w:numFmt w:val="decimal"/>
      <w:pStyle w:val="AppM4"/>
      <w:lvlText w:val="M-%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7D8C3E54"/>
    <w:multiLevelType w:val="hybridMultilevel"/>
    <w:tmpl w:val="DC9A9550"/>
    <w:lvl w:ilvl="0" w:tplc="73261D0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1"/>
  </w:num>
  <w:num w:numId="3">
    <w:abstractNumId w:val="0"/>
  </w:num>
  <w:num w:numId="4">
    <w:abstractNumId w:val="29"/>
  </w:num>
  <w:num w:numId="5">
    <w:abstractNumId w:val="32"/>
  </w:num>
  <w:num w:numId="6">
    <w:abstractNumId w:val="27"/>
  </w:num>
  <w:num w:numId="7">
    <w:abstractNumId w:val="35"/>
  </w:num>
  <w:num w:numId="8">
    <w:abstractNumId w:val="8"/>
  </w:num>
  <w:num w:numId="9">
    <w:abstractNumId w:val="31"/>
  </w:num>
  <w:num w:numId="10">
    <w:abstractNumId w:val="11"/>
  </w:num>
  <w:num w:numId="11">
    <w:abstractNumId w:val="10"/>
  </w:num>
  <w:num w:numId="12">
    <w:abstractNumId w:val="13"/>
  </w:num>
  <w:num w:numId="13">
    <w:abstractNumId w:val="30"/>
  </w:num>
  <w:num w:numId="14">
    <w:abstractNumId w:val="18"/>
  </w:num>
  <w:num w:numId="15">
    <w:abstractNumId w:val="17"/>
  </w:num>
  <w:num w:numId="16">
    <w:abstractNumId w:val="12"/>
  </w:num>
  <w:num w:numId="17">
    <w:abstractNumId w:val="7"/>
  </w:num>
  <w:num w:numId="18">
    <w:abstractNumId w:val="22"/>
  </w:num>
  <w:num w:numId="19">
    <w:abstractNumId w:val="14"/>
  </w:num>
  <w:num w:numId="20">
    <w:abstractNumId w:val="2"/>
  </w:num>
  <w:num w:numId="21">
    <w:abstractNumId w:val="34"/>
  </w:num>
  <w:num w:numId="22">
    <w:abstractNumId w:val="21"/>
  </w:num>
  <w:num w:numId="23">
    <w:abstractNumId w:val="5"/>
  </w:num>
  <w:num w:numId="24">
    <w:abstractNumId w:val="20"/>
  </w:num>
  <w:num w:numId="25">
    <w:abstractNumId w:val="24"/>
  </w:num>
  <w:num w:numId="26">
    <w:abstractNumId w:val="15"/>
  </w:num>
  <w:num w:numId="27">
    <w:abstractNumId w:val="19"/>
  </w:num>
  <w:num w:numId="28">
    <w:abstractNumId w:val="23"/>
  </w:num>
  <w:num w:numId="29">
    <w:abstractNumId w:val="16"/>
  </w:num>
  <w:num w:numId="30">
    <w:abstractNumId w:val="3"/>
  </w:num>
  <w:num w:numId="31">
    <w:abstractNumId w:val="9"/>
  </w:num>
  <w:num w:numId="32">
    <w:abstractNumId w:val="33"/>
  </w:num>
  <w:num w:numId="33">
    <w:abstractNumId w:val="6"/>
  </w:num>
  <w:num w:numId="34">
    <w:abstractNumId w:val="25"/>
  </w:num>
  <w:num w:numId="35">
    <w:abstractNumId w:val="28"/>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fr-FR" w:vendorID="64" w:dllVersion="0" w:nlCheck="1" w:checkStyle="0"/>
  <w:activeWritingStyle w:appName="MSWord" w:lang="en-US" w:vendorID="64" w:dllVersion="6" w:nlCheck="1" w:checkStyle="0"/>
  <w:activeWritingStyle w:appName="MSWord" w:lang="fr-FR"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2AB"/>
    <w:rsid w:val="0000248A"/>
    <w:rsid w:val="00004066"/>
    <w:rsid w:val="000040A5"/>
    <w:rsid w:val="000051DB"/>
    <w:rsid w:val="0001140F"/>
    <w:rsid w:val="00011D16"/>
    <w:rsid w:val="000123AA"/>
    <w:rsid w:val="000126F3"/>
    <w:rsid w:val="00015CDE"/>
    <w:rsid w:val="00017FAF"/>
    <w:rsid w:val="00023FA8"/>
    <w:rsid w:val="00030F3A"/>
    <w:rsid w:val="00031CD0"/>
    <w:rsid w:val="00033AD8"/>
    <w:rsid w:val="00040045"/>
    <w:rsid w:val="00040AEF"/>
    <w:rsid w:val="00043636"/>
    <w:rsid w:val="00046766"/>
    <w:rsid w:val="0004786E"/>
    <w:rsid w:val="000522F8"/>
    <w:rsid w:val="00053A4D"/>
    <w:rsid w:val="00054E48"/>
    <w:rsid w:val="00060173"/>
    <w:rsid w:val="00064319"/>
    <w:rsid w:val="000665EB"/>
    <w:rsid w:val="0007171B"/>
    <w:rsid w:val="00074FE1"/>
    <w:rsid w:val="000768B4"/>
    <w:rsid w:val="000802A7"/>
    <w:rsid w:val="00081C76"/>
    <w:rsid w:val="00081D03"/>
    <w:rsid w:val="000853ED"/>
    <w:rsid w:val="000906B4"/>
    <w:rsid w:val="0009336C"/>
    <w:rsid w:val="000978FD"/>
    <w:rsid w:val="000A0C0A"/>
    <w:rsid w:val="000A0FFD"/>
    <w:rsid w:val="000A1D36"/>
    <w:rsid w:val="000A4B87"/>
    <w:rsid w:val="000A7DA0"/>
    <w:rsid w:val="000B07FA"/>
    <w:rsid w:val="000B4119"/>
    <w:rsid w:val="000B4702"/>
    <w:rsid w:val="000B56A9"/>
    <w:rsid w:val="000B66AC"/>
    <w:rsid w:val="000B6F9C"/>
    <w:rsid w:val="000C5443"/>
    <w:rsid w:val="000D0FCB"/>
    <w:rsid w:val="000D3424"/>
    <w:rsid w:val="000D7D6C"/>
    <w:rsid w:val="000E2863"/>
    <w:rsid w:val="000E3EB4"/>
    <w:rsid w:val="000E422A"/>
    <w:rsid w:val="000E4C04"/>
    <w:rsid w:val="000E7299"/>
    <w:rsid w:val="000F2F76"/>
    <w:rsid w:val="00103981"/>
    <w:rsid w:val="001040F6"/>
    <w:rsid w:val="001062EF"/>
    <w:rsid w:val="0011509A"/>
    <w:rsid w:val="00115BCA"/>
    <w:rsid w:val="001202EE"/>
    <w:rsid w:val="00133BE6"/>
    <w:rsid w:val="00137D02"/>
    <w:rsid w:val="001408EF"/>
    <w:rsid w:val="00141B74"/>
    <w:rsid w:val="0014464A"/>
    <w:rsid w:val="00145A55"/>
    <w:rsid w:val="00150575"/>
    <w:rsid w:val="00151381"/>
    <w:rsid w:val="0015229F"/>
    <w:rsid w:val="0015308C"/>
    <w:rsid w:val="001539CB"/>
    <w:rsid w:val="00153B21"/>
    <w:rsid w:val="00153B69"/>
    <w:rsid w:val="0016593F"/>
    <w:rsid w:val="0016644B"/>
    <w:rsid w:val="00172680"/>
    <w:rsid w:val="001727F2"/>
    <w:rsid w:val="001744FF"/>
    <w:rsid w:val="001772BB"/>
    <w:rsid w:val="001774DB"/>
    <w:rsid w:val="00191EBD"/>
    <w:rsid w:val="0019368E"/>
    <w:rsid w:val="001A2A16"/>
    <w:rsid w:val="001A42A6"/>
    <w:rsid w:val="001B02F5"/>
    <w:rsid w:val="001B24EB"/>
    <w:rsid w:val="001B25C0"/>
    <w:rsid w:val="001B2AAF"/>
    <w:rsid w:val="001B2D78"/>
    <w:rsid w:val="001C244E"/>
    <w:rsid w:val="001C3CF4"/>
    <w:rsid w:val="001C4A6C"/>
    <w:rsid w:val="001C57AC"/>
    <w:rsid w:val="001C5A7B"/>
    <w:rsid w:val="001D61CF"/>
    <w:rsid w:val="001D76D4"/>
    <w:rsid w:val="001E024C"/>
    <w:rsid w:val="001E02ED"/>
    <w:rsid w:val="001E0893"/>
    <w:rsid w:val="001E19EC"/>
    <w:rsid w:val="001E68EA"/>
    <w:rsid w:val="001F0414"/>
    <w:rsid w:val="001F0FDF"/>
    <w:rsid w:val="001F1DAA"/>
    <w:rsid w:val="001F3929"/>
    <w:rsid w:val="001F3AC1"/>
    <w:rsid w:val="001F46CA"/>
    <w:rsid w:val="001F54F7"/>
    <w:rsid w:val="001F7AA5"/>
    <w:rsid w:val="001F7D1A"/>
    <w:rsid w:val="002005B9"/>
    <w:rsid w:val="00204205"/>
    <w:rsid w:val="002060C8"/>
    <w:rsid w:val="00207498"/>
    <w:rsid w:val="0021217B"/>
    <w:rsid w:val="002153D4"/>
    <w:rsid w:val="00216B0C"/>
    <w:rsid w:val="00216B11"/>
    <w:rsid w:val="00217E98"/>
    <w:rsid w:val="00220DEE"/>
    <w:rsid w:val="0022220F"/>
    <w:rsid w:val="0022577F"/>
    <w:rsid w:val="0023418B"/>
    <w:rsid w:val="00234B13"/>
    <w:rsid w:val="002353C3"/>
    <w:rsid w:val="002365BE"/>
    <w:rsid w:val="00240501"/>
    <w:rsid w:val="00243503"/>
    <w:rsid w:val="00246651"/>
    <w:rsid w:val="00250E68"/>
    <w:rsid w:val="002523CB"/>
    <w:rsid w:val="00253553"/>
    <w:rsid w:val="00255176"/>
    <w:rsid w:val="00255C5C"/>
    <w:rsid w:val="002573DD"/>
    <w:rsid w:val="0026351B"/>
    <w:rsid w:val="00263FA7"/>
    <w:rsid w:val="00265903"/>
    <w:rsid w:val="00266552"/>
    <w:rsid w:val="00267374"/>
    <w:rsid w:val="00267771"/>
    <w:rsid w:val="0027130B"/>
    <w:rsid w:val="0027258B"/>
    <w:rsid w:val="00276970"/>
    <w:rsid w:val="00281679"/>
    <w:rsid w:val="002902B8"/>
    <w:rsid w:val="002909D0"/>
    <w:rsid w:val="00291E5F"/>
    <w:rsid w:val="00294713"/>
    <w:rsid w:val="00294E69"/>
    <w:rsid w:val="00294F1E"/>
    <w:rsid w:val="002954F6"/>
    <w:rsid w:val="00295ECD"/>
    <w:rsid w:val="00296ABC"/>
    <w:rsid w:val="002A0D2C"/>
    <w:rsid w:val="002A0D51"/>
    <w:rsid w:val="002A15C8"/>
    <w:rsid w:val="002A3141"/>
    <w:rsid w:val="002A512D"/>
    <w:rsid w:val="002A6BDD"/>
    <w:rsid w:val="002B5D75"/>
    <w:rsid w:val="002C05FC"/>
    <w:rsid w:val="002C081D"/>
    <w:rsid w:val="002C61AD"/>
    <w:rsid w:val="002C7684"/>
    <w:rsid w:val="002D29B5"/>
    <w:rsid w:val="002D447B"/>
    <w:rsid w:val="002D4F87"/>
    <w:rsid w:val="002D6A37"/>
    <w:rsid w:val="002D73C3"/>
    <w:rsid w:val="002E2BC8"/>
    <w:rsid w:val="002E3D84"/>
    <w:rsid w:val="002E4B3D"/>
    <w:rsid w:val="002E68E4"/>
    <w:rsid w:val="002E79C8"/>
    <w:rsid w:val="002F02F2"/>
    <w:rsid w:val="002F0E0F"/>
    <w:rsid w:val="002F1B42"/>
    <w:rsid w:val="002F1C0D"/>
    <w:rsid w:val="002F4E56"/>
    <w:rsid w:val="00302145"/>
    <w:rsid w:val="00302F3D"/>
    <w:rsid w:val="0030339F"/>
    <w:rsid w:val="0030664E"/>
    <w:rsid w:val="00307DF8"/>
    <w:rsid w:val="00312830"/>
    <w:rsid w:val="00313455"/>
    <w:rsid w:val="003155E5"/>
    <w:rsid w:val="00320778"/>
    <w:rsid w:val="00321320"/>
    <w:rsid w:val="003256C2"/>
    <w:rsid w:val="00326FC3"/>
    <w:rsid w:val="003324C1"/>
    <w:rsid w:val="003411EC"/>
    <w:rsid w:val="0034156C"/>
    <w:rsid w:val="00342CE7"/>
    <w:rsid w:val="00343555"/>
    <w:rsid w:val="00343B1B"/>
    <w:rsid w:val="00350AFC"/>
    <w:rsid w:val="00350FEE"/>
    <w:rsid w:val="00352ADA"/>
    <w:rsid w:val="0036260A"/>
    <w:rsid w:val="00362DCC"/>
    <w:rsid w:val="0037289C"/>
    <w:rsid w:val="003763F0"/>
    <w:rsid w:val="003852B5"/>
    <w:rsid w:val="0038547B"/>
    <w:rsid w:val="00386A67"/>
    <w:rsid w:val="0039127A"/>
    <w:rsid w:val="00392259"/>
    <w:rsid w:val="003934DD"/>
    <w:rsid w:val="003971D4"/>
    <w:rsid w:val="003A29CB"/>
    <w:rsid w:val="003A4E43"/>
    <w:rsid w:val="003B0CE5"/>
    <w:rsid w:val="003B2CDD"/>
    <w:rsid w:val="003B3A11"/>
    <w:rsid w:val="003B4372"/>
    <w:rsid w:val="003B5A6D"/>
    <w:rsid w:val="003B60E2"/>
    <w:rsid w:val="003C385C"/>
    <w:rsid w:val="003C3E27"/>
    <w:rsid w:val="003D2203"/>
    <w:rsid w:val="003D7BEB"/>
    <w:rsid w:val="003E099B"/>
    <w:rsid w:val="003E7862"/>
    <w:rsid w:val="003F0284"/>
    <w:rsid w:val="003F0B25"/>
    <w:rsid w:val="003F0D9F"/>
    <w:rsid w:val="003F133E"/>
    <w:rsid w:val="003F6A96"/>
    <w:rsid w:val="00401645"/>
    <w:rsid w:val="004034B7"/>
    <w:rsid w:val="00406C18"/>
    <w:rsid w:val="00407D93"/>
    <w:rsid w:val="004159A1"/>
    <w:rsid w:val="00415A5B"/>
    <w:rsid w:val="00420ECD"/>
    <w:rsid w:val="00426496"/>
    <w:rsid w:val="00430395"/>
    <w:rsid w:val="00431166"/>
    <w:rsid w:val="004312F7"/>
    <w:rsid w:val="0043157B"/>
    <w:rsid w:val="00432A84"/>
    <w:rsid w:val="00433AF6"/>
    <w:rsid w:val="00434313"/>
    <w:rsid w:val="00442999"/>
    <w:rsid w:val="0044341F"/>
    <w:rsid w:val="00443E0E"/>
    <w:rsid w:val="00447A64"/>
    <w:rsid w:val="004545A7"/>
    <w:rsid w:val="004556A4"/>
    <w:rsid w:val="004558EB"/>
    <w:rsid w:val="00462BAE"/>
    <w:rsid w:val="00474850"/>
    <w:rsid w:val="00475767"/>
    <w:rsid w:val="00481CF1"/>
    <w:rsid w:val="00483F33"/>
    <w:rsid w:val="00485813"/>
    <w:rsid w:val="004863CA"/>
    <w:rsid w:val="00490C30"/>
    <w:rsid w:val="00491B93"/>
    <w:rsid w:val="0049500D"/>
    <w:rsid w:val="004964A5"/>
    <w:rsid w:val="004A0816"/>
    <w:rsid w:val="004A1295"/>
    <w:rsid w:val="004A1CBE"/>
    <w:rsid w:val="004A33FC"/>
    <w:rsid w:val="004A6E51"/>
    <w:rsid w:val="004A7A39"/>
    <w:rsid w:val="004B1F02"/>
    <w:rsid w:val="004B3ABF"/>
    <w:rsid w:val="004B6BCF"/>
    <w:rsid w:val="004D1AD1"/>
    <w:rsid w:val="004D3A79"/>
    <w:rsid w:val="004D5FFC"/>
    <w:rsid w:val="004D671D"/>
    <w:rsid w:val="004E01C8"/>
    <w:rsid w:val="004E17F5"/>
    <w:rsid w:val="004E2D36"/>
    <w:rsid w:val="004E5FCC"/>
    <w:rsid w:val="004E7882"/>
    <w:rsid w:val="004F1056"/>
    <w:rsid w:val="004F3C6C"/>
    <w:rsid w:val="004F451F"/>
    <w:rsid w:val="004F4D22"/>
    <w:rsid w:val="004F674D"/>
    <w:rsid w:val="004F74C6"/>
    <w:rsid w:val="005060CA"/>
    <w:rsid w:val="005118C2"/>
    <w:rsid w:val="005119DE"/>
    <w:rsid w:val="0051258C"/>
    <w:rsid w:val="00514706"/>
    <w:rsid w:val="00517606"/>
    <w:rsid w:val="005179C3"/>
    <w:rsid w:val="005227E4"/>
    <w:rsid w:val="00523AD4"/>
    <w:rsid w:val="005245A9"/>
    <w:rsid w:val="00532601"/>
    <w:rsid w:val="00533C3F"/>
    <w:rsid w:val="005354FC"/>
    <w:rsid w:val="00535AAB"/>
    <w:rsid w:val="00540B8E"/>
    <w:rsid w:val="00542238"/>
    <w:rsid w:val="0054326F"/>
    <w:rsid w:val="00544365"/>
    <w:rsid w:val="00546BBA"/>
    <w:rsid w:val="00546FE9"/>
    <w:rsid w:val="005478B6"/>
    <w:rsid w:val="00547A68"/>
    <w:rsid w:val="00554F45"/>
    <w:rsid w:val="0056183C"/>
    <w:rsid w:val="00561CB4"/>
    <w:rsid w:val="005650D2"/>
    <w:rsid w:val="005674BD"/>
    <w:rsid w:val="00567B81"/>
    <w:rsid w:val="00577D00"/>
    <w:rsid w:val="00580194"/>
    <w:rsid w:val="005820C9"/>
    <w:rsid w:val="00582CCA"/>
    <w:rsid w:val="00582E40"/>
    <w:rsid w:val="00583E9E"/>
    <w:rsid w:val="005902B7"/>
    <w:rsid w:val="00596CC0"/>
    <w:rsid w:val="00597B42"/>
    <w:rsid w:val="005B0563"/>
    <w:rsid w:val="005B16CE"/>
    <w:rsid w:val="005B1E92"/>
    <w:rsid w:val="005B2E29"/>
    <w:rsid w:val="005B5694"/>
    <w:rsid w:val="005B7092"/>
    <w:rsid w:val="005C05F0"/>
    <w:rsid w:val="005C5284"/>
    <w:rsid w:val="005C59E2"/>
    <w:rsid w:val="005C7677"/>
    <w:rsid w:val="005C7C12"/>
    <w:rsid w:val="005D02FD"/>
    <w:rsid w:val="005D52FB"/>
    <w:rsid w:val="005E1F35"/>
    <w:rsid w:val="005F0D62"/>
    <w:rsid w:val="005F27D9"/>
    <w:rsid w:val="005F53E4"/>
    <w:rsid w:val="005F543F"/>
    <w:rsid w:val="00600227"/>
    <w:rsid w:val="00603961"/>
    <w:rsid w:val="00610E3D"/>
    <w:rsid w:val="006122F6"/>
    <w:rsid w:val="00614181"/>
    <w:rsid w:val="006151F2"/>
    <w:rsid w:val="00616B4A"/>
    <w:rsid w:val="00616EB2"/>
    <w:rsid w:val="00617480"/>
    <w:rsid w:val="0062070A"/>
    <w:rsid w:val="00621CEA"/>
    <w:rsid w:val="00622EE6"/>
    <w:rsid w:val="006304B1"/>
    <w:rsid w:val="00631D28"/>
    <w:rsid w:val="00632318"/>
    <w:rsid w:val="00632D78"/>
    <w:rsid w:val="006358B5"/>
    <w:rsid w:val="00651660"/>
    <w:rsid w:val="0065437D"/>
    <w:rsid w:val="0065457C"/>
    <w:rsid w:val="006608C7"/>
    <w:rsid w:val="00660FCB"/>
    <w:rsid w:val="0066200D"/>
    <w:rsid w:val="00663C76"/>
    <w:rsid w:val="0066534A"/>
    <w:rsid w:val="00666CFA"/>
    <w:rsid w:val="006726F7"/>
    <w:rsid w:val="00673DE0"/>
    <w:rsid w:val="0067479F"/>
    <w:rsid w:val="00675ECF"/>
    <w:rsid w:val="0067795D"/>
    <w:rsid w:val="0068219B"/>
    <w:rsid w:val="006843A6"/>
    <w:rsid w:val="00695189"/>
    <w:rsid w:val="006A228A"/>
    <w:rsid w:val="006A2723"/>
    <w:rsid w:val="006A2F4D"/>
    <w:rsid w:val="006B0025"/>
    <w:rsid w:val="006B07BF"/>
    <w:rsid w:val="006B2850"/>
    <w:rsid w:val="006B2DFA"/>
    <w:rsid w:val="006B77A8"/>
    <w:rsid w:val="006C13F9"/>
    <w:rsid w:val="006C3CEF"/>
    <w:rsid w:val="006C549C"/>
    <w:rsid w:val="006D26E8"/>
    <w:rsid w:val="006D3567"/>
    <w:rsid w:val="006D7BEA"/>
    <w:rsid w:val="006E0193"/>
    <w:rsid w:val="006E0933"/>
    <w:rsid w:val="006E133A"/>
    <w:rsid w:val="006E3059"/>
    <w:rsid w:val="006E4D3E"/>
    <w:rsid w:val="006E5B81"/>
    <w:rsid w:val="006E644F"/>
    <w:rsid w:val="006E697E"/>
    <w:rsid w:val="006F1973"/>
    <w:rsid w:val="00701646"/>
    <w:rsid w:val="0070496C"/>
    <w:rsid w:val="00707650"/>
    <w:rsid w:val="00715958"/>
    <w:rsid w:val="00715A8C"/>
    <w:rsid w:val="00722E2F"/>
    <w:rsid w:val="0072534A"/>
    <w:rsid w:val="00725966"/>
    <w:rsid w:val="00725DCD"/>
    <w:rsid w:val="00730838"/>
    <w:rsid w:val="00731764"/>
    <w:rsid w:val="00731D14"/>
    <w:rsid w:val="007331AC"/>
    <w:rsid w:val="00734F9D"/>
    <w:rsid w:val="0073530A"/>
    <w:rsid w:val="00736017"/>
    <w:rsid w:val="00737730"/>
    <w:rsid w:val="00740849"/>
    <w:rsid w:val="00740BD9"/>
    <w:rsid w:val="00740C43"/>
    <w:rsid w:val="00741922"/>
    <w:rsid w:val="00751A3C"/>
    <w:rsid w:val="00754D8D"/>
    <w:rsid w:val="00762524"/>
    <w:rsid w:val="00764B73"/>
    <w:rsid w:val="00764F4F"/>
    <w:rsid w:val="0076712A"/>
    <w:rsid w:val="00770285"/>
    <w:rsid w:val="007721D7"/>
    <w:rsid w:val="007732A6"/>
    <w:rsid w:val="00774788"/>
    <w:rsid w:val="0077486D"/>
    <w:rsid w:val="00775307"/>
    <w:rsid w:val="007753E6"/>
    <w:rsid w:val="00777CF7"/>
    <w:rsid w:val="00781438"/>
    <w:rsid w:val="007844E2"/>
    <w:rsid w:val="00784CC5"/>
    <w:rsid w:val="007878CA"/>
    <w:rsid w:val="00790F9F"/>
    <w:rsid w:val="00792365"/>
    <w:rsid w:val="00792920"/>
    <w:rsid w:val="00793C0F"/>
    <w:rsid w:val="00794500"/>
    <w:rsid w:val="00795276"/>
    <w:rsid w:val="007A1182"/>
    <w:rsid w:val="007A16B5"/>
    <w:rsid w:val="007A59CF"/>
    <w:rsid w:val="007A7507"/>
    <w:rsid w:val="007B1B34"/>
    <w:rsid w:val="007B682C"/>
    <w:rsid w:val="007B77AB"/>
    <w:rsid w:val="007C1954"/>
    <w:rsid w:val="007C3F67"/>
    <w:rsid w:val="007D601D"/>
    <w:rsid w:val="007D6836"/>
    <w:rsid w:val="007D7A47"/>
    <w:rsid w:val="007E03B3"/>
    <w:rsid w:val="007E3F65"/>
    <w:rsid w:val="007E604C"/>
    <w:rsid w:val="007F133A"/>
    <w:rsid w:val="007F65E5"/>
    <w:rsid w:val="0080373E"/>
    <w:rsid w:val="00805975"/>
    <w:rsid w:val="008066A3"/>
    <w:rsid w:val="00807CA3"/>
    <w:rsid w:val="0081028E"/>
    <w:rsid w:val="0081069D"/>
    <w:rsid w:val="00811DC2"/>
    <w:rsid w:val="00815231"/>
    <w:rsid w:val="00815856"/>
    <w:rsid w:val="00816CEA"/>
    <w:rsid w:val="00822395"/>
    <w:rsid w:val="008229EE"/>
    <w:rsid w:val="00823E5F"/>
    <w:rsid w:val="00824648"/>
    <w:rsid w:val="00824F2A"/>
    <w:rsid w:val="00826356"/>
    <w:rsid w:val="0082643E"/>
    <w:rsid w:val="00826909"/>
    <w:rsid w:val="008278A8"/>
    <w:rsid w:val="00827C42"/>
    <w:rsid w:val="008328AF"/>
    <w:rsid w:val="00832B67"/>
    <w:rsid w:val="00835E7D"/>
    <w:rsid w:val="0083622E"/>
    <w:rsid w:val="00836D66"/>
    <w:rsid w:val="0083707D"/>
    <w:rsid w:val="008374A1"/>
    <w:rsid w:val="008405BF"/>
    <w:rsid w:val="00840E96"/>
    <w:rsid w:val="0084130E"/>
    <w:rsid w:val="008477D1"/>
    <w:rsid w:val="0085055C"/>
    <w:rsid w:val="008562DB"/>
    <w:rsid w:val="00857DB9"/>
    <w:rsid w:val="0086265D"/>
    <w:rsid w:val="008631BE"/>
    <w:rsid w:val="008661DA"/>
    <w:rsid w:val="00867DB3"/>
    <w:rsid w:val="008738AA"/>
    <w:rsid w:val="00873D1E"/>
    <w:rsid w:val="00873F78"/>
    <w:rsid w:val="00875953"/>
    <w:rsid w:val="00882202"/>
    <w:rsid w:val="008870DE"/>
    <w:rsid w:val="00887B31"/>
    <w:rsid w:val="00890F1F"/>
    <w:rsid w:val="00891D32"/>
    <w:rsid w:val="0089258C"/>
    <w:rsid w:val="00894A52"/>
    <w:rsid w:val="008A23C7"/>
    <w:rsid w:val="008B20C0"/>
    <w:rsid w:val="008C134D"/>
    <w:rsid w:val="008C155E"/>
    <w:rsid w:val="008C5156"/>
    <w:rsid w:val="008C67DA"/>
    <w:rsid w:val="008C7F29"/>
    <w:rsid w:val="008D0BB1"/>
    <w:rsid w:val="008D2E97"/>
    <w:rsid w:val="008D4E0A"/>
    <w:rsid w:val="008D4F54"/>
    <w:rsid w:val="008D5AD5"/>
    <w:rsid w:val="008D6298"/>
    <w:rsid w:val="008E480A"/>
    <w:rsid w:val="008E4FFA"/>
    <w:rsid w:val="008E6511"/>
    <w:rsid w:val="008F4F11"/>
    <w:rsid w:val="008F6E01"/>
    <w:rsid w:val="008F7658"/>
    <w:rsid w:val="008F7C4A"/>
    <w:rsid w:val="009013E1"/>
    <w:rsid w:val="00903DA5"/>
    <w:rsid w:val="00907BFC"/>
    <w:rsid w:val="00917FF2"/>
    <w:rsid w:val="00925C4B"/>
    <w:rsid w:val="00925E5E"/>
    <w:rsid w:val="00931AFD"/>
    <w:rsid w:val="00932BFA"/>
    <w:rsid w:val="009343EB"/>
    <w:rsid w:val="00940897"/>
    <w:rsid w:val="00941A45"/>
    <w:rsid w:val="009429E9"/>
    <w:rsid w:val="00943DDA"/>
    <w:rsid w:val="009449F5"/>
    <w:rsid w:val="0095145C"/>
    <w:rsid w:val="00952EF8"/>
    <w:rsid w:val="0095591D"/>
    <w:rsid w:val="0095646B"/>
    <w:rsid w:val="009571AB"/>
    <w:rsid w:val="0096052D"/>
    <w:rsid w:val="009608F2"/>
    <w:rsid w:val="00960CE9"/>
    <w:rsid w:val="00960DCF"/>
    <w:rsid w:val="009631A5"/>
    <w:rsid w:val="009650FF"/>
    <w:rsid w:val="00966218"/>
    <w:rsid w:val="009672E8"/>
    <w:rsid w:val="00971EC6"/>
    <w:rsid w:val="009802D0"/>
    <w:rsid w:val="009809A8"/>
    <w:rsid w:val="009847DA"/>
    <w:rsid w:val="00985ED7"/>
    <w:rsid w:val="0099187B"/>
    <w:rsid w:val="009922DD"/>
    <w:rsid w:val="00992678"/>
    <w:rsid w:val="009942A5"/>
    <w:rsid w:val="009949C2"/>
    <w:rsid w:val="00995D0F"/>
    <w:rsid w:val="00995E55"/>
    <w:rsid w:val="009A21F4"/>
    <w:rsid w:val="009A54ED"/>
    <w:rsid w:val="009A5984"/>
    <w:rsid w:val="009A5A72"/>
    <w:rsid w:val="009A5DB8"/>
    <w:rsid w:val="009A62D0"/>
    <w:rsid w:val="009B0DC6"/>
    <w:rsid w:val="009B1207"/>
    <w:rsid w:val="009B297E"/>
    <w:rsid w:val="009B3519"/>
    <w:rsid w:val="009B6224"/>
    <w:rsid w:val="009B72AC"/>
    <w:rsid w:val="009B7C4F"/>
    <w:rsid w:val="009C095E"/>
    <w:rsid w:val="009C3FAF"/>
    <w:rsid w:val="009D0A28"/>
    <w:rsid w:val="009D21DF"/>
    <w:rsid w:val="009D301F"/>
    <w:rsid w:val="009D46F2"/>
    <w:rsid w:val="009D69A7"/>
    <w:rsid w:val="009E0209"/>
    <w:rsid w:val="009E1C71"/>
    <w:rsid w:val="009E1DA5"/>
    <w:rsid w:val="009E2031"/>
    <w:rsid w:val="009E5545"/>
    <w:rsid w:val="009E6047"/>
    <w:rsid w:val="009E63FB"/>
    <w:rsid w:val="009F0C20"/>
    <w:rsid w:val="009F189D"/>
    <w:rsid w:val="009F1A0B"/>
    <w:rsid w:val="009F26B1"/>
    <w:rsid w:val="009F5DF1"/>
    <w:rsid w:val="00A00F22"/>
    <w:rsid w:val="00A01ABA"/>
    <w:rsid w:val="00A01D2F"/>
    <w:rsid w:val="00A03AA1"/>
    <w:rsid w:val="00A03B28"/>
    <w:rsid w:val="00A03DF3"/>
    <w:rsid w:val="00A04568"/>
    <w:rsid w:val="00A05DA6"/>
    <w:rsid w:val="00A063F6"/>
    <w:rsid w:val="00A076B5"/>
    <w:rsid w:val="00A10357"/>
    <w:rsid w:val="00A12A14"/>
    <w:rsid w:val="00A15B6A"/>
    <w:rsid w:val="00A16087"/>
    <w:rsid w:val="00A23A09"/>
    <w:rsid w:val="00A242D3"/>
    <w:rsid w:val="00A25CDE"/>
    <w:rsid w:val="00A30D40"/>
    <w:rsid w:val="00A31754"/>
    <w:rsid w:val="00A33AB9"/>
    <w:rsid w:val="00A37F80"/>
    <w:rsid w:val="00A40F36"/>
    <w:rsid w:val="00A417FE"/>
    <w:rsid w:val="00A42632"/>
    <w:rsid w:val="00A47D63"/>
    <w:rsid w:val="00A53ECD"/>
    <w:rsid w:val="00A53F41"/>
    <w:rsid w:val="00A5507F"/>
    <w:rsid w:val="00A60B31"/>
    <w:rsid w:val="00A617E4"/>
    <w:rsid w:val="00A628F4"/>
    <w:rsid w:val="00A64F55"/>
    <w:rsid w:val="00A656E6"/>
    <w:rsid w:val="00A660C1"/>
    <w:rsid w:val="00A67C54"/>
    <w:rsid w:val="00A7442B"/>
    <w:rsid w:val="00A76597"/>
    <w:rsid w:val="00A805FE"/>
    <w:rsid w:val="00A8150E"/>
    <w:rsid w:val="00A82D4C"/>
    <w:rsid w:val="00A84B12"/>
    <w:rsid w:val="00A861B1"/>
    <w:rsid w:val="00A86F6F"/>
    <w:rsid w:val="00A87513"/>
    <w:rsid w:val="00A87951"/>
    <w:rsid w:val="00A91219"/>
    <w:rsid w:val="00A91526"/>
    <w:rsid w:val="00A920B0"/>
    <w:rsid w:val="00AA4561"/>
    <w:rsid w:val="00AA5780"/>
    <w:rsid w:val="00AA6B27"/>
    <w:rsid w:val="00AA72AF"/>
    <w:rsid w:val="00AB14D9"/>
    <w:rsid w:val="00AB237B"/>
    <w:rsid w:val="00AB3556"/>
    <w:rsid w:val="00AB393B"/>
    <w:rsid w:val="00AB3C9D"/>
    <w:rsid w:val="00AB46DA"/>
    <w:rsid w:val="00AC01A4"/>
    <w:rsid w:val="00AC506F"/>
    <w:rsid w:val="00AD303F"/>
    <w:rsid w:val="00AD7631"/>
    <w:rsid w:val="00AE0103"/>
    <w:rsid w:val="00AE1BB8"/>
    <w:rsid w:val="00AE7F50"/>
    <w:rsid w:val="00AF0795"/>
    <w:rsid w:val="00AF0B95"/>
    <w:rsid w:val="00AF1B78"/>
    <w:rsid w:val="00AF2236"/>
    <w:rsid w:val="00AF2C71"/>
    <w:rsid w:val="00AF3C5F"/>
    <w:rsid w:val="00AF517E"/>
    <w:rsid w:val="00B2012E"/>
    <w:rsid w:val="00B20599"/>
    <w:rsid w:val="00B20EBD"/>
    <w:rsid w:val="00B223B7"/>
    <w:rsid w:val="00B23AB7"/>
    <w:rsid w:val="00B24A52"/>
    <w:rsid w:val="00B2565C"/>
    <w:rsid w:val="00B26616"/>
    <w:rsid w:val="00B27F6C"/>
    <w:rsid w:val="00B31BC8"/>
    <w:rsid w:val="00B32505"/>
    <w:rsid w:val="00B33322"/>
    <w:rsid w:val="00B367E9"/>
    <w:rsid w:val="00B4064C"/>
    <w:rsid w:val="00B4089B"/>
    <w:rsid w:val="00B4402D"/>
    <w:rsid w:val="00B44211"/>
    <w:rsid w:val="00B473CA"/>
    <w:rsid w:val="00B4740F"/>
    <w:rsid w:val="00B51876"/>
    <w:rsid w:val="00B5529E"/>
    <w:rsid w:val="00B566C9"/>
    <w:rsid w:val="00B60DFA"/>
    <w:rsid w:val="00B63515"/>
    <w:rsid w:val="00B645BA"/>
    <w:rsid w:val="00B668A0"/>
    <w:rsid w:val="00B7024B"/>
    <w:rsid w:val="00B735A9"/>
    <w:rsid w:val="00B735D7"/>
    <w:rsid w:val="00B80D75"/>
    <w:rsid w:val="00B82468"/>
    <w:rsid w:val="00B876B0"/>
    <w:rsid w:val="00B918D4"/>
    <w:rsid w:val="00B93C64"/>
    <w:rsid w:val="00B9556B"/>
    <w:rsid w:val="00B95AAE"/>
    <w:rsid w:val="00B96065"/>
    <w:rsid w:val="00BA27E8"/>
    <w:rsid w:val="00BA2C9A"/>
    <w:rsid w:val="00BA2D28"/>
    <w:rsid w:val="00BA7775"/>
    <w:rsid w:val="00BB0502"/>
    <w:rsid w:val="00BB09F3"/>
    <w:rsid w:val="00BB23B0"/>
    <w:rsid w:val="00BB30C3"/>
    <w:rsid w:val="00BB5749"/>
    <w:rsid w:val="00BB62AE"/>
    <w:rsid w:val="00BB67B9"/>
    <w:rsid w:val="00BC1A9E"/>
    <w:rsid w:val="00BC7BF1"/>
    <w:rsid w:val="00BD12EB"/>
    <w:rsid w:val="00BD6F21"/>
    <w:rsid w:val="00BE022F"/>
    <w:rsid w:val="00BE07FC"/>
    <w:rsid w:val="00BE2A51"/>
    <w:rsid w:val="00BE2F2E"/>
    <w:rsid w:val="00BE313C"/>
    <w:rsid w:val="00BE3AEE"/>
    <w:rsid w:val="00BE4CD5"/>
    <w:rsid w:val="00BE6736"/>
    <w:rsid w:val="00BF38D4"/>
    <w:rsid w:val="00BF5DA4"/>
    <w:rsid w:val="00BF6729"/>
    <w:rsid w:val="00BF78B0"/>
    <w:rsid w:val="00BF7ABA"/>
    <w:rsid w:val="00C01E9B"/>
    <w:rsid w:val="00C0620E"/>
    <w:rsid w:val="00C129AB"/>
    <w:rsid w:val="00C13137"/>
    <w:rsid w:val="00C224F6"/>
    <w:rsid w:val="00C24979"/>
    <w:rsid w:val="00C24B16"/>
    <w:rsid w:val="00C31CDA"/>
    <w:rsid w:val="00C34D8F"/>
    <w:rsid w:val="00C35B1B"/>
    <w:rsid w:val="00C371F8"/>
    <w:rsid w:val="00C4039A"/>
    <w:rsid w:val="00C40954"/>
    <w:rsid w:val="00C420F3"/>
    <w:rsid w:val="00C44011"/>
    <w:rsid w:val="00C451F1"/>
    <w:rsid w:val="00C454D7"/>
    <w:rsid w:val="00C45542"/>
    <w:rsid w:val="00C472E4"/>
    <w:rsid w:val="00C53B83"/>
    <w:rsid w:val="00C577A6"/>
    <w:rsid w:val="00C61D60"/>
    <w:rsid w:val="00C6354B"/>
    <w:rsid w:val="00C64BCE"/>
    <w:rsid w:val="00C650F5"/>
    <w:rsid w:val="00C668FC"/>
    <w:rsid w:val="00C67652"/>
    <w:rsid w:val="00C6799F"/>
    <w:rsid w:val="00C71AD1"/>
    <w:rsid w:val="00C71FC3"/>
    <w:rsid w:val="00C72125"/>
    <w:rsid w:val="00C7259D"/>
    <w:rsid w:val="00C7653B"/>
    <w:rsid w:val="00C803D8"/>
    <w:rsid w:val="00C81DFA"/>
    <w:rsid w:val="00C826A9"/>
    <w:rsid w:val="00C832AB"/>
    <w:rsid w:val="00C921A0"/>
    <w:rsid w:val="00C92891"/>
    <w:rsid w:val="00C938FA"/>
    <w:rsid w:val="00CA206F"/>
    <w:rsid w:val="00CA3884"/>
    <w:rsid w:val="00CA4DA1"/>
    <w:rsid w:val="00CB2140"/>
    <w:rsid w:val="00CB23CB"/>
    <w:rsid w:val="00CB3A72"/>
    <w:rsid w:val="00CB652E"/>
    <w:rsid w:val="00CC12D3"/>
    <w:rsid w:val="00CC685A"/>
    <w:rsid w:val="00CD091E"/>
    <w:rsid w:val="00CD3DD5"/>
    <w:rsid w:val="00CD4161"/>
    <w:rsid w:val="00CD4EC6"/>
    <w:rsid w:val="00CD7DB7"/>
    <w:rsid w:val="00CE024C"/>
    <w:rsid w:val="00CE0680"/>
    <w:rsid w:val="00CE158D"/>
    <w:rsid w:val="00CE47C7"/>
    <w:rsid w:val="00CE5973"/>
    <w:rsid w:val="00CF04E5"/>
    <w:rsid w:val="00CF0DD8"/>
    <w:rsid w:val="00CF1B0A"/>
    <w:rsid w:val="00CF2909"/>
    <w:rsid w:val="00CF2E44"/>
    <w:rsid w:val="00D002A9"/>
    <w:rsid w:val="00D003FE"/>
    <w:rsid w:val="00D0211F"/>
    <w:rsid w:val="00D05BEE"/>
    <w:rsid w:val="00D1050A"/>
    <w:rsid w:val="00D1426D"/>
    <w:rsid w:val="00D15612"/>
    <w:rsid w:val="00D1775F"/>
    <w:rsid w:val="00D20286"/>
    <w:rsid w:val="00D27BC5"/>
    <w:rsid w:val="00D31D5F"/>
    <w:rsid w:val="00D3206F"/>
    <w:rsid w:val="00D33152"/>
    <w:rsid w:val="00D35292"/>
    <w:rsid w:val="00D4003B"/>
    <w:rsid w:val="00D51E8E"/>
    <w:rsid w:val="00D52D9E"/>
    <w:rsid w:val="00D55800"/>
    <w:rsid w:val="00D5717A"/>
    <w:rsid w:val="00D6229F"/>
    <w:rsid w:val="00D64D84"/>
    <w:rsid w:val="00D668AC"/>
    <w:rsid w:val="00D70788"/>
    <w:rsid w:val="00D70E9F"/>
    <w:rsid w:val="00D848BA"/>
    <w:rsid w:val="00D84B5C"/>
    <w:rsid w:val="00D9519E"/>
    <w:rsid w:val="00D95E51"/>
    <w:rsid w:val="00D97A62"/>
    <w:rsid w:val="00D97D9B"/>
    <w:rsid w:val="00DA2E5E"/>
    <w:rsid w:val="00DA3DA3"/>
    <w:rsid w:val="00DB2106"/>
    <w:rsid w:val="00DB4A1F"/>
    <w:rsid w:val="00DC1421"/>
    <w:rsid w:val="00DC1E4D"/>
    <w:rsid w:val="00DC23FA"/>
    <w:rsid w:val="00DC517B"/>
    <w:rsid w:val="00DC6BD5"/>
    <w:rsid w:val="00DC6F25"/>
    <w:rsid w:val="00DD13B0"/>
    <w:rsid w:val="00DD2AC5"/>
    <w:rsid w:val="00DD2C25"/>
    <w:rsid w:val="00DD3644"/>
    <w:rsid w:val="00DD5D35"/>
    <w:rsid w:val="00DE0FD4"/>
    <w:rsid w:val="00DE28BF"/>
    <w:rsid w:val="00DE2C69"/>
    <w:rsid w:val="00DE6B0D"/>
    <w:rsid w:val="00DE7D0C"/>
    <w:rsid w:val="00DF1249"/>
    <w:rsid w:val="00DF6189"/>
    <w:rsid w:val="00E00C2E"/>
    <w:rsid w:val="00E01F3C"/>
    <w:rsid w:val="00E0347A"/>
    <w:rsid w:val="00E03FC8"/>
    <w:rsid w:val="00E04C75"/>
    <w:rsid w:val="00E05320"/>
    <w:rsid w:val="00E0726A"/>
    <w:rsid w:val="00E07404"/>
    <w:rsid w:val="00E11506"/>
    <w:rsid w:val="00E11F0E"/>
    <w:rsid w:val="00E13A1F"/>
    <w:rsid w:val="00E1404E"/>
    <w:rsid w:val="00E15378"/>
    <w:rsid w:val="00E154BA"/>
    <w:rsid w:val="00E2260B"/>
    <w:rsid w:val="00E230C9"/>
    <w:rsid w:val="00E26139"/>
    <w:rsid w:val="00E26186"/>
    <w:rsid w:val="00E304DE"/>
    <w:rsid w:val="00E32109"/>
    <w:rsid w:val="00E45258"/>
    <w:rsid w:val="00E513B4"/>
    <w:rsid w:val="00E523A0"/>
    <w:rsid w:val="00E565A7"/>
    <w:rsid w:val="00E5720D"/>
    <w:rsid w:val="00E611C6"/>
    <w:rsid w:val="00E65109"/>
    <w:rsid w:val="00E72A32"/>
    <w:rsid w:val="00E73A02"/>
    <w:rsid w:val="00E748C3"/>
    <w:rsid w:val="00E75ED2"/>
    <w:rsid w:val="00E80B8B"/>
    <w:rsid w:val="00E8127E"/>
    <w:rsid w:val="00E82C9F"/>
    <w:rsid w:val="00E87DA0"/>
    <w:rsid w:val="00E91DCD"/>
    <w:rsid w:val="00E9598F"/>
    <w:rsid w:val="00E96271"/>
    <w:rsid w:val="00E9653D"/>
    <w:rsid w:val="00EA0C7C"/>
    <w:rsid w:val="00EA178A"/>
    <w:rsid w:val="00EA29AD"/>
    <w:rsid w:val="00EA7C0E"/>
    <w:rsid w:val="00EA7E40"/>
    <w:rsid w:val="00EB2336"/>
    <w:rsid w:val="00EB3705"/>
    <w:rsid w:val="00EB42FC"/>
    <w:rsid w:val="00EB457E"/>
    <w:rsid w:val="00EB6D87"/>
    <w:rsid w:val="00EC653C"/>
    <w:rsid w:val="00ED0ED7"/>
    <w:rsid w:val="00ED1F74"/>
    <w:rsid w:val="00ED6C9D"/>
    <w:rsid w:val="00EE0BA4"/>
    <w:rsid w:val="00EE0CFA"/>
    <w:rsid w:val="00EE3715"/>
    <w:rsid w:val="00EE399D"/>
    <w:rsid w:val="00EE6AD5"/>
    <w:rsid w:val="00EF04D3"/>
    <w:rsid w:val="00EF16A3"/>
    <w:rsid w:val="00EF28B2"/>
    <w:rsid w:val="00EF29CC"/>
    <w:rsid w:val="00EF4440"/>
    <w:rsid w:val="00EF7D54"/>
    <w:rsid w:val="00F01739"/>
    <w:rsid w:val="00F02EC8"/>
    <w:rsid w:val="00F054BB"/>
    <w:rsid w:val="00F1098B"/>
    <w:rsid w:val="00F11024"/>
    <w:rsid w:val="00F1130F"/>
    <w:rsid w:val="00F14D8F"/>
    <w:rsid w:val="00F15D94"/>
    <w:rsid w:val="00F15D98"/>
    <w:rsid w:val="00F23701"/>
    <w:rsid w:val="00F237A4"/>
    <w:rsid w:val="00F23B5C"/>
    <w:rsid w:val="00F2532F"/>
    <w:rsid w:val="00F300D6"/>
    <w:rsid w:val="00F30BEB"/>
    <w:rsid w:val="00F319A8"/>
    <w:rsid w:val="00F32ACB"/>
    <w:rsid w:val="00F33057"/>
    <w:rsid w:val="00F3366F"/>
    <w:rsid w:val="00F338B4"/>
    <w:rsid w:val="00F3615E"/>
    <w:rsid w:val="00F376E4"/>
    <w:rsid w:val="00F43413"/>
    <w:rsid w:val="00F45340"/>
    <w:rsid w:val="00F46E27"/>
    <w:rsid w:val="00F47D17"/>
    <w:rsid w:val="00F5164B"/>
    <w:rsid w:val="00F52C35"/>
    <w:rsid w:val="00F55F8D"/>
    <w:rsid w:val="00F57BD6"/>
    <w:rsid w:val="00F607F2"/>
    <w:rsid w:val="00F60EFF"/>
    <w:rsid w:val="00F671C0"/>
    <w:rsid w:val="00F70B7B"/>
    <w:rsid w:val="00F74370"/>
    <w:rsid w:val="00F74C5D"/>
    <w:rsid w:val="00F80220"/>
    <w:rsid w:val="00F861E7"/>
    <w:rsid w:val="00F934BC"/>
    <w:rsid w:val="00F953C7"/>
    <w:rsid w:val="00F95B38"/>
    <w:rsid w:val="00F95D24"/>
    <w:rsid w:val="00F96D9A"/>
    <w:rsid w:val="00F97E0D"/>
    <w:rsid w:val="00FA1386"/>
    <w:rsid w:val="00FA4765"/>
    <w:rsid w:val="00FA6ED0"/>
    <w:rsid w:val="00FA778A"/>
    <w:rsid w:val="00FB17BB"/>
    <w:rsid w:val="00FB2BE0"/>
    <w:rsid w:val="00FB439D"/>
    <w:rsid w:val="00FB49C6"/>
    <w:rsid w:val="00FB66A4"/>
    <w:rsid w:val="00FC0A37"/>
    <w:rsid w:val="00FD31E4"/>
    <w:rsid w:val="00FD3AEC"/>
    <w:rsid w:val="00FE170F"/>
    <w:rsid w:val="00FE3837"/>
    <w:rsid w:val="00FF13C5"/>
    <w:rsid w:val="00FF2CC4"/>
    <w:rsid w:val="00FF3C16"/>
    <w:rsid w:val="00FF4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76149D"/>
  <w15:docId w15:val="{190CF6B1-62BA-48CB-B41E-728BCAAD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next w:val="BodyText"/>
    <w:link w:val="Heading1Char"/>
    <w:qFormat/>
    <w:rsid w:val="00A7442B"/>
    <w:pPr>
      <w:keepNext/>
      <w:numPr>
        <w:numId w:val="1"/>
      </w:numPr>
      <w:spacing w:before="120" w:after="120"/>
      <w:outlineLvl w:val="0"/>
    </w:pPr>
    <w:rPr>
      <w:rFonts w:ascii="Arial" w:hAnsi="Arial" w:cs="Arial"/>
      <w:b/>
      <w:bCs/>
      <w:kern w:val="32"/>
      <w:sz w:val="28"/>
      <w:szCs w:val="32"/>
    </w:rPr>
  </w:style>
  <w:style w:type="paragraph" w:styleId="Heading2">
    <w:name w:val="heading 2"/>
    <w:basedOn w:val="Heading1"/>
    <w:next w:val="BodyText"/>
    <w:qFormat/>
    <w:rsid w:val="00614181"/>
    <w:pPr>
      <w:numPr>
        <w:ilvl w:val="1"/>
      </w:numPr>
      <w:tabs>
        <w:tab w:val="clear" w:pos="1260"/>
        <w:tab w:val="num" w:pos="720"/>
      </w:tabs>
      <w:ind w:left="720"/>
      <w:outlineLvl w:val="1"/>
    </w:pPr>
    <w:rPr>
      <w:bCs w:val="0"/>
      <w:iCs/>
      <w:szCs w:val="28"/>
    </w:rPr>
  </w:style>
  <w:style w:type="paragraph" w:styleId="Heading3">
    <w:name w:val="heading 3"/>
    <w:basedOn w:val="Heading1"/>
    <w:next w:val="BodyTextFlushbeforealist"/>
    <w:qFormat/>
    <w:rsid w:val="00A8150E"/>
    <w:pPr>
      <w:numPr>
        <w:ilvl w:val="2"/>
      </w:numPr>
      <w:outlineLvl w:val="2"/>
    </w:pPr>
    <w:rPr>
      <w:bCs w:val="0"/>
      <w:sz w:val="24"/>
      <w:szCs w:val="26"/>
    </w:rPr>
  </w:style>
  <w:style w:type="paragraph" w:styleId="Heading4">
    <w:name w:val="heading 4"/>
    <w:basedOn w:val="Heading1"/>
    <w:next w:val="BodyTextFlushbeforealist"/>
    <w:qFormat/>
    <w:rsid w:val="00401645"/>
    <w:pPr>
      <w:numPr>
        <w:ilvl w:val="3"/>
      </w:numPr>
      <w:outlineLvl w:val="3"/>
    </w:pPr>
    <w:rPr>
      <w:bCs w:val="0"/>
      <w:i/>
      <w:sz w:val="22"/>
      <w:szCs w:val="28"/>
    </w:rPr>
  </w:style>
  <w:style w:type="paragraph" w:styleId="Heading5">
    <w:name w:val="heading 5"/>
    <w:basedOn w:val="Heading1"/>
    <w:next w:val="BodyTextFlushbeforealist"/>
    <w:qFormat/>
    <w:rsid w:val="00A8150E"/>
    <w:pPr>
      <w:keepNext w:val="0"/>
      <w:numPr>
        <w:numId w:val="0"/>
      </w:numPr>
      <w:tabs>
        <w:tab w:val="left" w:pos="2448"/>
      </w:tabs>
      <w:spacing w:before="60"/>
      <w:outlineLvl w:val="4"/>
    </w:pPr>
    <w:rPr>
      <w:rFonts w:ascii="Times New Roman" w:hAnsi="Times New Roman"/>
      <w:bCs w:val="0"/>
      <w:iCs/>
      <w:sz w:val="22"/>
      <w:szCs w:val="26"/>
    </w:rPr>
  </w:style>
  <w:style w:type="paragraph" w:styleId="Heading6">
    <w:name w:val="heading 6"/>
    <w:basedOn w:val="Heading1"/>
    <w:next w:val="BodyText"/>
    <w:qFormat/>
    <w:rsid w:val="00A86F6F"/>
    <w:pPr>
      <w:keepNext w:val="0"/>
      <w:numPr>
        <w:numId w:val="0"/>
      </w:numPr>
      <w:outlineLvl w:val="5"/>
    </w:pPr>
    <w:rPr>
      <w:rFonts w:ascii="Times New Roman" w:hAnsi="Times New Roman"/>
      <w:bCs w:val="0"/>
      <w:i/>
      <w:sz w:val="22"/>
      <w:szCs w:val="22"/>
    </w:rPr>
  </w:style>
  <w:style w:type="paragraph" w:styleId="Heading7">
    <w:name w:val="heading 7"/>
    <w:basedOn w:val="Heading1"/>
    <w:next w:val="BodyText"/>
    <w:qFormat/>
    <w:rsid w:val="00F300D6"/>
    <w:pPr>
      <w:numPr>
        <w:ilvl w:val="6"/>
        <w:numId w:val="35"/>
      </w:numPr>
      <w:tabs>
        <w:tab w:val="left" w:pos="3960"/>
      </w:tabs>
      <w:spacing w:before="0"/>
      <w:jc w:val="center"/>
      <w:outlineLvl w:val="6"/>
    </w:pPr>
    <w:rPr>
      <w:rFonts w:ascii="Arial Bold" w:hAnsi="Arial Bold"/>
      <w:sz w:val="36"/>
    </w:rPr>
  </w:style>
  <w:style w:type="paragraph" w:styleId="Heading8">
    <w:name w:val="heading 8"/>
    <w:basedOn w:val="Heading1"/>
    <w:next w:val="BodyText"/>
    <w:qFormat/>
    <w:rsid w:val="00BB30C3"/>
    <w:pPr>
      <w:numPr>
        <w:numId w:val="0"/>
      </w:numPr>
      <w:spacing w:before="0"/>
      <w:outlineLvl w:val="7"/>
    </w:pPr>
    <w:rPr>
      <w:rFonts w:ascii="Times New Roman" w:hAnsi="Times New Roman"/>
      <w:b w:val="0"/>
      <w:iCs/>
      <w:sz w:val="22"/>
    </w:rPr>
  </w:style>
  <w:style w:type="paragraph" w:styleId="Heading9">
    <w:name w:val="heading 9"/>
    <w:basedOn w:val="Heading1"/>
    <w:next w:val="BodyText"/>
    <w:qFormat/>
    <w:rsid w:val="00BB30C3"/>
    <w:pPr>
      <w:numPr>
        <w:numId w:val="0"/>
      </w:numPr>
      <w:tabs>
        <w:tab w:val="left" w:pos="5472"/>
      </w:tabs>
      <w:spacing w:before="0"/>
      <w:outlineLvl w:val="8"/>
    </w:pPr>
    <w:rPr>
      <w:rFonts w:ascii="Times New Roman" w:hAnsi="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37289C"/>
    <w:pPr>
      <w:spacing w:before="60" w:after="120"/>
      <w:ind w:firstLine="360"/>
    </w:pPr>
    <w:rPr>
      <w:sz w:val="22"/>
    </w:rPr>
  </w:style>
  <w:style w:type="character" w:customStyle="1" w:styleId="BodyTextChar">
    <w:name w:val="Body Text Char"/>
    <w:basedOn w:val="DefaultParagraphFont"/>
    <w:link w:val="BodyText"/>
    <w:uiPriority w:val="99"/>
    <w:rsid w:val="00514706"/>
    <w:rPr>
      <w:sz w:val="22"/>
      <w:lang w:val="en-US" w:eastAsia="en-US" w:bidi="ar-SA"/>
    </w:rPr>
  </w:style>
  <w:style w:type="character" w:customStyle="1" w:styleId="Heading1Char">
    <w:name w:val="Heading 1 Char"/>
    <w:basedOn w:val="DefaultParagraphFont"/>
    <w:link w:val="Heading1"/>
    <w:rsid w:val="00A7442B"/>
    <w:rPr>
      <w:rFonts w:ascii="Arial" w:hAnsi="Arial" w:cs="Arial"/>
      <w:b/>
      <w:bCs/>
      <w:kern w:val="32"/>
      <w:sz w:val="28"/>
      <w:szCs w:val="32"/>
    </w:rPr>
  </w:style>
  <w:style w:type="paragraph" w:customStyle="1" w:styleId="BodyTextFlushbeforealist">
    <w:name w:val="Body Text Flush (before a list)"/>
    <w:link w:val="BodyTextFlushbeforealistChar"/>
    <w:rsid w:val="009B72AC"/>
    <w:pPr>
      <w:spacing w:before="120" w:after="120"/>
    </w:pPr>
    <w:rPr>
      <w:sz w:val="22"/>
    </w:rPr>
  </w:style>
  <w:style w:type="character" w:customStyle="1" w:styleId="BodyTextFlushbeforealistChar">
    <w:name w:val="Body Text Flush (before a list) Char"/>
    <w:basedOn w:val="DefaultParagraphFont"/>
    <w:link w:val="BodyTextFlushbeforealist"/>
    <w:rsid w:val="009B72AC"/>
    <w:rPr>
      <w:sz w:val="22"/>
    </w:rPr>
  </w:style>
  <w:style w:type="paragraph" w:styleId="ListNumber">
    <w:name w:val="List Number"/>
    <w:basedOn w:val="Normal"/>
    <w:next w:val="ListNumber2"/>
    <w:rsid w:val="002F02F2"/>
    <w:pPr>
      <w:numPr>
        <w:numId w:val="7"/>
      </w:numPr>
      <w:spacing w:after="120"/>
      <w:ind w:left="792"/>
    </w:pPr>
  </w:style>
  <w:style w:type="paragraph" w:styleId="ListNumber2">
    <w:name w:val="List Number 2"/>
    <w:basedOn w:val="Normal"/>
    <w:next w:val="ListNumber3"/>
    <w:rsid w:val="002F02F2"/>
    <w:pPr>
      <w:tabs>
        <w:tab w:val="left" w:pos="720"/>
      </w:tabs>
      <w:spacing w:after="60"/>
      <w:ind w:left="1224" w:hanging="360"/>
    </w:pPr>
  </w:style>
  <w:style w:type="paragraph" w:styleId="ListNumber3">
    <w:name w:val="List Number 3"/>
    <w:basedOn w:val="Normal"/>
    <w:rsid w:val="002F02F2"/>
    <w:pPr>
      <w:tabs>
        <w:tab w:val="left" w:pos="1080"/>
      </w:tabs>
      <w:spacing w:after="60"/>
      <w:ind w:left="1656" w:hanging="360"/>
    </w:pPr>
  </w:style>
  <w:style w:type="paragraph" w:styleId="ListNumber4">
    <w:name w:val="List Number 4"/>
    <w:basedOn w:val="Normal"/>
    <w:rsid w:val="00CF2909"/>
    <w:pPr>
      <w:tabs>
        <w:tab w:val="left" w:pos="1440"/>
      </w:tabs>
      <w:ind w:left="1440" w:hanging="360"/>
    </w:pPr>
  </w:style>
  <w:style w:type="paragraph" w:styleId="ListNumber5">
    <w:name w:val="List Number 5"/>
    <w:basedOn w:val="Normal"/>
    <w:semiHidden/>
    <w:rsid w:val="004A1295"/>
    <w:pPr>
      <w:tabs>
        <w:tab w:val="left" w:pos="1800"/>
      </w:tabs>
      <w:spacing w:after="120"/>
      <w:ind w:left="1800" w:hanging="360"/>
    </w:pPr>
  </w:style>
  <w:style w:type="paragraph" w:customStyle="1" w:styleId="CP-date">
    <w:name w:val="CP-date"/>
    <w:semiHidden/>
    <w:rsid w:val="003E7862"/>
    <w:pPr>
      <w:spacing w:before="440"/>
    </w:pPr>
    <w:rPr>
      <w:rFonts w:ascii="Arial" w:hAnsi="Arial"/>
      <w:sz w:val="36"/>
    </w:rPr>
  </w:style>
  <w:style w:type="paragraph" w:customStyle="1" w:styleId="CP-authors">
    <w:name w:val="CP-authors"/>
    <w:basedOn w:val="CP-date"/>
    <w:semiHidden/>
    <w:rsid w:val="003E7862"/>
    <w:pPr>
      <w:spacing w:before="0"/>
    </w:pPr>
  </w:style>
  <w:style w:type="paragraph" w:customStyle="1" w:styleId="CP-for">
    <w:name w:val="CP-for"/>
    <w:semiHidden/>
    <w:rsid w:val="0095145C"/>
    <w:rPr>
      <w:rFonts w:ascii="Arial" w:hAnsi="Arial"/>
    </w:rPr>
  </w:style>
  <w:style w:type="paragraph" w:customStyle="1" w:styleId="CP-jobnumber">
    <w:name w:val="CP-job number"/>
    <w:semiHidden/>
    <w:rsid w:val="002A0D2C"/>
    <w:pPr>
      <w:keepNext/>
      <w:jc w:val="right"/>
    </w:pPr>
    <w:rPr>
      <w:rFonts w:ascii="Arial" w:hAnsi="Arial"/>
    </w:rPr>
  </w:style>
  <w:style w:type="paragraph" w:customStyle="1" w:styleId="CP-title">
    <w:name w:val="CP-title"/>
    <w:next w:val="CP-authors"/>
    <w:semiHidden/>
    <w:rsid w:val="00DC23FA"/>
    <w:rPr>
      <w:rFonts w:ascii="Arial" w:hAnsi="Arial"/>
      <w:b/>
      <w:sz w:val="56"/>
    </w:rPr>
  </w:style>
  <w:style w:type="paragraph" w:customStyle="1" w:styleId="TP-authors">
    <w:name w:val="TP-authors"/>
    <w:link w:val="TP-authorsCharChar"/>
    <w:semiHidden/>
    <w:pPr>
      <w:jc w:val="center"/>
    </w:pPr>
    <w:rPr>
      <w:rFonts w:ascii="Arial" w:hAnsi="Arial"/>
      <w:b/>
      <w:sz w:val="24"/>
    </w:rPr>
  </w:style>
  <w:style w:type="character" w:customStyle="1" w:styleId="TP-authorsCharChar">
    <w:name w:val="TP-authors Char Char"/>
    <w:basedOn w:val="DefaultParagraphFont"/>
    <w:link w:val="TP-authors"/>
    <w:semiHidden/>
    <w:rsid w:val="00EE0CFA"/>
    <w:rPr>
      <w:rFonts w:ascii="Arial" w:hAnsi="Arial"/>
      <w:b/>
      <w:sz w:val="24"/>
      <w:lang w:val="en-US" w:eastAsia="en-US" w:bidi="ar-SA"/>
    </w:rPr>
  </w:style>
  <w:style w:type="paragraph" w:customStyle="1" w:styleId="TP-date">
    <w:name w:val="TP-date"/>
    <w:basedOn w:val="TP-authors"/>
    <w:next w:val="TP-sponsor"/>
    <w:link w:val="TP-dateCharChar"/>
    <w:semiHidden/>
  </w:style>
  <w:style w:type="paragraph" w:customStyle="1" w:styleId="TP-sponsor">
    <w:name w:val="TP-sponsor"/>
    <w:semiHidden/>
    <w:pPr>
      <w:jc w:val="center"/>
    </w:pPr>
    <w:rPr>
      <w:rFonts w:ascii="Arial" w:hAnsi="Arial"/>
      <w:b/>
      <w:sz w:val="28"/>
    </w:rPr>
  </w:style>
  <w:style w:type="character" w:customStyle="1" w:styleId="TP-dateCharChar">
    <w:name w:val="TP-date Char Char"/>
    <w:basedOn w:val="TP-authorsCharChar"/>
    <w:link w:val="TP-date"/>
    <w:rsid w:val="00EE0CFA"/>
    <w:rPr>
      <w:rFonts w:ascii="Arial" w:hAnsi="Arial"/>
      <w:b/>
      <w:sz w:val="24"/>
      <w:lang w:val="en-US" w:eastAsia="en-US" w:bidi="ar-SA"/>
    </w:rPr>
  </w:style>
  <w:style w:type="paragraph" w:customStyle="1" w:styleId="TP-jobnumber">
    <w:name w:val="TP-job number"/>
    <w:next w:val="TP-title"/>
    <w:semiHidden/>
    <w:rsid w:val="002A0D2C"/>
    <w:pPr>
      <w:jc w:val="right"/>
    </w:pPr>
    <w:rPr>
      <w:rFonts w:ascii="Arial" w:hAnsi="Arial"/>
      <w:b/>
      <w:sz w:val="22"/>
    </w:rPr>
  </w:style>
  <w:style w:type="paragraph" w:customStyle="1" w:styleId="TP-title">
    <w:name w:val="TP-title"/>
    <w:next w:val="TP-authors"/>
    <w:semiHidden/>
    <w:pPr>
      <w:jc w:val="center"/>
    </w:pPr>
    <w:rPr>
      <w:rFonts w:ascii="Arial" w:hAnsi="Arial"/>
      <w:b/>
      <w:sz w:val="36"/>
    </w:rPr>
  </w:style>
  <w:style w:type="paragraph" w:customStyle="1" w:styleId="TP-preparedfor">
    <w:name w:val="TP-prepared for"/>
    <w:semiHidden/>
    <w:rsid w:val="00DC23FA"/>
    <w:pPr>
      <w:jc w:val="center"/>
    </w:pPr>
    <w:rPr>
      <w:rFonts w:ascii="Arial" w:hAnsi="Arial"/>
      <w:b/>
      <w:sz w:val="22"/>
    </w:rPr>
  </w:style>
  <w:style w:type="paragraph" w:customStyle="1" w:styleId="AdvanceforFrontmatter">
    <w:name w:val="Advance (for Frontmatter)"/>
    <w:basedOn w:val="Normal"/>
    <w:next w:val="HeadingFrontmatter"/>
    <w:rsid w:val="00216B0C"/>
    <w:pPr>
      <w:spacing w:before="2640"/>
    </w:pPr>
    <w:rPr>
      <w:noProof/>
    </w:rPr>
  </w:style>
  <w:style w:type="paragraph" w:customStyle="1" w:styleId="HeadingFrontmatter">
    <w:name w:val="Heading Frontmatter"/>
    <w:next w:val="BodyTextFlushbeforealist"/>
    <w:rsid w:val="00D33152"/>
    <w:pPr>
      <w:keepNext/>
      <w:spacing w:after="180"/>
      <w:jc w:val="center"/>
    </w:pPr>
    <w:rPr>
      <w:rFonts w:ascii="Arial" w:hAnsi="Arial"/>
      <w:b/>
      <w:sz w:val="28"/>
    </w:rPr>
  </w:style>
  <w:style w:type="paragraph" w:styleId="BodyTextIndent">
    <w:name w:val="Body Text Indent"/>
    <w:semiHidden/>
    <w:rsid w:val="00E8127E"/>
    <w:pPr>
      <w:spacing w:after="120"/>
      <w:ind w:left="1080" w:right="1080" w:firstLine="360"/>
    </w:pPr>
    <w:rPr>
      <w:sz w:val="22"/>
    </w:rPr>
  </w:style>
  <w:style w:type="paragraph" w:styleId="BlockText">
    <w:name w:val="Block Text"/>
    <w:semiHidden/>
    <w:rsid w:val="00793C0F"/>
    <w:pPr>
      <w:spacing w:before="60" w:after="120"/>
      <w:ind w:left="1080" w:right="1080"/>
    </w:pPr>
    <w:rPr>
      <w:i/>
      <w:sz w:val="22"/>
    </w:rPr>
  </w:style>
  <w:style w:type="paragraph" w:customStyle="1" w:styleId="Table10">
    <w:name w:val="Table 10"/>
    <w:semiHidden/>
    <w:rsid w:val="00EB3705"/>
    <w:pPr>
      <w:spacing w:before="60"/>
    </w:pPr>
  </w:style>
  <w:style w:type="paragraph" w:customStyle="1" w:styleId="FigureCaptioncont">
    <w:name w:val="Figure Caption (cont.)"/>
    <w:basedOn w:val="Normal"/>
    <w:next w:val="BodyText"/>
    <w:rsid w:val="008E6511"/>
    <w:pPr>
      <w:spacing w:after="240"/>
    </w:pPr>
    <w:rPr>
      <w:szCs w:val="20"/>
    </w:rPr>
  </w:style>
  <w:style w:type="paragraph" w:customStyle="1" w:styleId="Con-Fig-Tbl">
    <w:name w:val="Con-Fig-Tbl"/>
    <w:next w:val="TOC1"/>
    <w:link w:val="Con-Fig-TblChar"/>
    <w:rsid w:val="00D33152"/>
    <w:pPr>
      <w:spacing w:after="180"/>
      <w:jc w:val="center"/>
    </w:pPr>
    <w:rPr>
      <w:rFonts w:ascii="Arial" w:hAnsi="Arial"/>
      <w:b/>
      <w:sz w:val="28"/>
    </w:rPr>
  </w:style>
  <w:style w:type="paragraph" w:styleId="TOC1">
    <w:name w:val="toc 1"/>
    <w:uiPriority w:val="39"/>
    <w:rsid w:val="00CC685A"/>
    <w:pPr>
      <w:tabs>
        <w:tab w:val="left" w:pos="576"/>
        <w:tab w:val="right" w:leader="dot" w:pos="9360"/>
      </w:tabs>
      <w:spacing w:before="240"/>
      <w:ind w:left="576" w:right="720" w:hanging="576"/>
    </w:pPr>
    <w:rPr>
      <w:sz w:val="22"/>
    </w:rPr>
  </w:style>
  <w:style w:type="character" w:customStyle="1" w:styleId="Con-Fig-TblChar">
    <w:name w:val="Con-Fig-Tbl Char"/>
    <w:basedOn w:val="DefaultParagraphFont"/>
    <w:link w:val="Con-Fig-Tbl"/>
    <w:rsid w:val="00D33152"/>
    <w:rPr>
      <w:rFonts w:ascii="Arial" w:hAnsi="Arial"/>
      <w:b/>
      <w:sz w:val="28"/>
    </w:r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rsid w:val="00793C0F"/>
    <w:pPr>
      <w:spacing w:after="120"/>
      <w:ind w:left="360" w:hanging="360"/>
    </w:pPr>
    <w:rPr>
      <w:sz w:val="22"/>
    </w:rPr>
  </w:style>
  <w:style w:type="paragraph" w:customStyle="1" w:styleId="FigureGraphic">
    <w:name w:val="Figure/Graphic"/>
    <w:next w:val="FigureCaption"/>
    <w:rsid w:val="009B7C4F"/>
    <w:pPr>
      <w:keepNext/>
      <w:keepLines/>
      <w:spacing w:before="60" w:after="120"/>
    </w:pPr>
    <w:rPr>
      <w:sz w:val="22"/>
    </w:rPr>
  </w:style>
  <w:style w:type="paragraph" w:customStyle="1" w:styleId="FigureCaption">
    <w:name w:val="Figure Caption"/>
    <w:next w:val="BodyTextFlushbeforealist"/>
    <w:qFormat/>
    <w:rsid w:val="0034156C"/>
    <w:pPr>
      <w:spacing w:after="200"/>
      <w:jc w:val="center"/>
    </w:pPr>
    <w:rPr>
      <w:b/>
      <w:bCs/>
      <w:sz w:val="22"/>
    </w:rPr>
  </w:style>
  <w:style w:type="paragraph" w:styleId="Footer">
    <w:name w:val="footer"/>
    <w:semiHidden/>
    <w:rsid w:val="009B1207"/>
    <w:pPr>
      <w:tabs>
        <w:tab w:val="center" w:pos="4680"/>
        <w:tab w:val="right" w:pos="9360"/>
      </w:tabs>
    </w:pPr>
    <w:rPr>
      <w:sz w:val="22"/>
    </w:rPr>
  </w:style>
  <w:style w:type="paragraph" w:styleId="FootnoteText">
    <w:name w:val="footnote text"/>
    <w:rsid w:val="008E6511"/>
    <w:pPr>
      <w:tabs>
        <w:tab w:val="left" w:pos="360"/>
      </w:tabs>
      <w:spacing w:before="60"/>
      <w:ind w:left="360" w:hanging="360"/>
    </w:pPr>
    <w:rPr>
      <w:sz w:val="18"/>
    </w:rPr>
  </w:style>
  <w:style w:type="paragraph" w:styleId="Header">
    <w:name w:val="header"/>
    <w:link w:val="HeaderChar"/>
    <w:pPr>
      <w:tabs>
        <w:tab w:val="center" w:pos="4680"/>
        <w:tab w:val="right" w:pos="9360"/>
      </w:tabs>
    </w:pPr>
    <w:rPr>
      <w:sz w:val="22"/>
    </w:rPr>
  </w:style>
  <w:style w:type="character" w:customStyle="1" w:styleId="HeaderChar">
    <w:name w:val="Header Char"/>
    <w:basedOn w:val="DefaultParagraphFont"/>
    <w:link w:val="Header"/>
    <w:rsid w:val="00F33057"/>
    <w:rPr>
      <w:sz w:val="22"/>
      <w:lang w:val="en-US" w:eastAsia="en-US" w:bidi="ar-SA"/>
    </w:rPr>
  </w:style>
  <w:style w:type="character" w:styleId="Hyperlink">
    <w:name w:val="Hyperlink"/>
    <w:basedOn w:val="DefaultParagraphFont"/>
    <w:uiPriority w:val="99"/>
    <w:rPr>
      <w:color w:val="0000FF"/>
      <w:u w:val="single"/>
    </w:rPr>
  </w:style>
  <w:style w:type="paragraph" w:styleId="List">
    <w:name w:val="List"/>
    <w:rsid w:val="00793C0F"/>
    <w:pPr>
      <w:tabs>
        <w:tab w:val="left" w:pos="360"/>
      </w:tabs>
      <w:spacing w:after="120"/>
      <w:ind w:left="360" w:hanging="360"/>
    </w:pPr>
    <w:rPr>
      <w:sz w:val="22"/>
    </w:rPr>
  </w:style>
  <w:style w:type="paragraph" w:styleId="List2">
    <w:name w:val="List 2"/>
    <w:basedOn w:val="List"/>
    <w:rsid w:val="00793C0F"/>
    <w:pPr>
      <w:tabs>
        <w:tab w:val="clear" w:pos="360"/>
        <w:tab w:val="left" w:pos="720"/>
      </w:tabs>
      <w:spacing w:after="60"/>
      <w:ind w:left="720"/>
    </w:pPr>
  </w:style>
  <w:style w:type="paragraph" w:styleId="List3">
    <w:name w:val="List 3"/>
    <w:basedOn w:val="List"/>
    <w:rsid w:val="00AB393B"/>
    <w:pPr>
      <w:tabs>
        <w:tab w:val="clear" w:pos="360"/>
        <w:tab w:val="left" w:pos="1080"/>
      </w:tabs>
      <w:ind w:left="1080"/>
    </w:pPr>
  </w:style>
  <w:style w:type="paragraph" w:styleId="List4">
    <w:name w:val="List 4"/>
    <w:basedOn w:val="List"/>
    <w:rsid w:val="00AB393B"/>
    <w:pPr>
      <w:tabs>
        <w:tab w:val="clear" w:pos="360"/>
        <w:tab w:val="left" w:pos="1440"/>
      </w:tabs>
      <w:ind w:left="1440"/>
    </w:pPr>
  </w:style>
  <w:style w:type="paragraph" w:styleId="List5">
    <w:name w:val="List 5"/>
    <w:basedOn w:val="List"/>
    <w:semiHidden/>
    <w:rsid w:val="00AB393B"/>
    <w:pPr>
      <w:tabs>
        <w:tab w:val="clear" w:pos="360"/>
        <w:tab w:val="left" w:pos="1800"/>
      </w:tabs>
      <w:ind w:left="1800"/>
    </w:pPr>
  </w:style>
  <w:style w:type="paragraph" w:customStyle="1" w:styleId="List6">
    <w:name w:val="List 6"/>
    <w:basedOn w:val="List"/>
    <w:semiHidden/>
    <w:rsid w:val="00AB393B"/>
    <w:pPr>
      <w:tabs>
        <w:tab w:val="clear" w:pos="360"/>
        <w:tab w:val="left" w:pos="2160"/>
      </w:tabs>
      <w:ind w:left="2160"/>
    </w:pPr>
  </w:style>
  <w:style w:type="paragraph" w:styleId="ListBullet">
    <w:name w:val="List Bullet"/>
    <w:rsid w:val="002F02F2"/>
    <w:pPr>
      <w:numPr>
        <w:numId w:val="2"/>
      </w:numPr>
      <w:spacing w:after="120"/>
      <w:ind w:left="792"/>
    </w:pPr>
    <w:rPr>
      <w:sz w:val="22"/>
    </w:rPr>
  </w:style>
  <w:style w:type="paragraph" w:styleId="ListBullet2">
    <w:name w:val="List Bullet 2"/>
    <w:rsid w:val="002F02F2"/>
    <w:pPr>
      <w:numPr>
        <w:numId w:val="4"/>
      </w:numPr>
      <w:spacing w:after="60"/>
      <w:ind w:left="1224"/>
    </w:pPr>
    <w:rPr>
      <w:sz w:val="22"/>
    </w:rPr>
  </w:style>
  <w:style w:type="paragraph" w:styleId="ListBullet3">
    <w:name w:val="List Bullet 3"/>
    <w:rsid w:val="002F02F2"/>
    <w:pPr>
      <w:numPr>
        <w:numId w:val="5"/>
      </w:numPr>
      <w:spacing w:after="60"/>
      <w:ind w:left="1656"/>
    </w:pPr>
    <w:rPr>
      <w:sz w:val="22"/>
    </w:rPr>
  </w:style>
  <w:style w:type="paragraph" w:styleId="ListBullet4">
    <w:name w:val="List Bullet 4"/>
    <w:rsid w:val="002F02F2"/>
    <w:pPr>
      <w:numPr>
        <w:numId w:val="6"/>
      </w:numPr>
      <w:ind w:left="2088"/>
    </w:pPr>
    <w:rPr>
      <w:sz w:val="22"/>
    </w:rPr>
  </w:style>
  <w:style w:type="paragraph" w:styleId="ListBullet5">
    <w:name w:val="List Bullet 5"/>
    <w:semiHidden/>
    <w:rsid w:val="00AB393B"/>
    <w:pPr>
      <w:numPr>
        <w:numId w:val="3"/>
      </w:numPr>
      <w:tabs>
        <w:tab w:val="left" w:pos="1800"/>
      </w:tabs>
      <w:spacing w:after="120"/>
      <w:ind w:left="1800" w:hanging="360"/>
    </w:pPr>
    <w:rPr>
      <w:sz w:val="22"/>
    </w:rPr>
  </w:style>
  <w:style w:type="paragraph" w:customStyle="1" w:styleId="ListBullet6">
    <w:name w:val="List Bullet 6"/>
    <w:semiHidden/>
    <w:rsid w:val="00AB393B"/>
    <w:pPr>
      <w:tabs>
        <w:tab w:val="left" w:pos="2160"/>
      </w:tabs>
      <w:spacing w:after="120"/>
      <w:ind w:left="2160" w:hanging="360"/>
    </w:pPr>
    <w:rPr>
      <w:sz w:val="22"/>
    </w:rPr>
  </w:style>
  <w:style w:type="paragraph" w:styleId="ListContinue">
    <w:name w:val="List Continue"/>
    <w:rsid w:val="00793C0F"/>
    <w:pPr>
      <w:spacing w:after="120"/>
      <w:ind w:left="360"/>
    </w:pPr>
    <w:rPr>
      <w:sz w:val="22"/>
    </w:rPr>
  </w:style>
  <w:style w:type="paragraph" w:styleId="ListContinue2">
    <w:name w:val="List Continue 2"/>
    <w:basedOn w:val="ListContinue"/>
    <w:rsid w:val="00793C0F"/>
    <w:pPr>
      <w:spacing w:after="60"/>
      <w:ind w:left="720"/>
    </w:pPr>
  </w:style>
  <w:style w:type="paragraph" w:styleId="ListContinue3">
    <w:name w:val="List Continue 3"/>
    <w:basedOn w:val="ListContinue"/>
    <w:rsid w:val="00793C0F"/>
    <w:pPr>
      <w:spacing w:after="60"/>
      <w:ind w:left="1080"/>
    </w:pPr>
  </w:style>
  <w:style w:type="paragraph" w:styleId="ListContinue4">
    <w:name w:val="List Continue 4"/>
    <w:basedOn w:val="ListContinue"/>
    <w:rsid w:val="00793C0F"/>
    <w:pPr>
      <w:spacing w:after="0"/>
      <w:ind w:left="1440"/>
    </w:pPr>
  </w:style>
  <w:style w:type="paragraph" w:styleId="ListContinue5">
    <w:name w:val="List Continue 5"/>
    <w:basedOn w:val="ListContinue"/>
    <w:semiHidden/>
    <w:rsid w:val="00AB393B"/>
    <w:pPr>
      <w:ind w:left="1800"/>
    </w:pPr>
  </w:style>
  <w:style w:type="paragraph" w:customStyle="1" w:styleId="ListContinue6">
    <w:name w:val="List Continue 6"/>
    <w:basedOn w:val="ListContinue"/>
    <w:semiHidden/>
    <w:rsid w:val="00AB393B"/>
    <w:pPr>
      <w:ind w:left="2160"/>
    </w:pPr>
  </w:style>
  <w:style w:type="paragraph" w:customStyle="1" w:styleId="Acronyms6pt">
    <w:name w:val="Acronyms (6 pt)"/>
    <w:rsid w:val="00F55F8D"/>
    <w:pPr>
      <w:spacing w:after="120"/>
      <w:ind w:left="1080" w:hanging="1080"/>
    </w:pPr>
    <w:rPr>
      <w:sz w:val="22"/>
    </w:rPr>
  </w:style>
  <w:style w:type="paragraph" w:customStyle="1" w:styleId="Acronymssingle">
    <w:name w:val="Acronyms (single)"/>
    <w:basedOn w:val="Acronyms6pt"/>
    <w:rsid w:val="00F97E0D"/>
    <w:pPr>
      <w:tabs>
        <w:tab w:val="left" w:pos="1440"/>
      </w:tabs>
      <w:spacing w:after="0"/>
      <w:ind w:left="1440" w:hanging="1440"/>
    </w:pPr>
  </w:style>
  <w:style w:type="character" w:styleId="PageNumber">
    <w:name w:val="page number"/>
    <w:basedOn w:val="DefaultParagraphFont"/>
    <w:rsid w:val="009B1207"/>
    <w:rPr>
      <w:rFonts w:ascii="Times New Roman" w:hAnsi="Times New Roman"/>
      <w:noProof w:val="0"/>
      <w:sz w:val="22"/>
      <w:lang w:val="en-US"/>
    </w:rPr>
  </w:style>
  <w:style w:type="paragraph" w:customStyle="1" w:styleId="Spacer">
    <w:name w:val="Spacer"/>
    <w:rsid w:val="00FA778A"/>
    <w:rPr>
      <w:sz w:val="22"/>
    </w:rPr>
  </w:style>
  <w:style w:type="paragraph" w:styleId="Title">
    <w:name w:val="Title"/>
    <w:next w:val="BodyText"/>
    <w:qFormat/>
    <w:rsid w:val="00FB17BB"/>
    <w:pPr>
      <w:spacing w:after="180"/>
      <w:jc w:val="center"/>
    </w:pPr>
    <w:rPr>
      <w:rFonts w:ascii="Arial Bold" w:hAnsi="Arial Bold" w:cs="Arial"/>
      <w:b/>
      <w:bCs/>
      <w:caps/>
      <w:kern w:val="28"/>
      <w:sz w:val="36"/>
      <w:szCs w:val="32"/>
    </w:rPr>
  </w:style>
  <w:style w:type="paragraph" w:styleId="Subtitle">
    <w:name w:val="Subtitle"/>
    <w:basedOn w:val="Title"/>
    <w:qFormat/>
    <w:rsid w:val="003324C1"/>
    <w:pPr>
      <w:outlineLvl w:val="1"/>
    </w:pPr>
    <w:rPr>
      <w:sz w:val="28"/>
    </w:rPr>
  </w:style>
  <w:style w:type="paragraph" w:customStyle="1" w:styleId="Table11">
    <w:name w:val="Table 11"/>
    <w:rsid w:val="00CF2909"/>
    <w:pPr>
      <w:spacing w:before="60"/>
    </w:pPr>
    <w:rPr>
      <w:sz w:val="22"/>
    </w:rPr>
  </w:style>
  <w:style w:type="paragraph" w:customStyle="1" w:styleId="TableCaption">
    <w:name w:val="Table Caption"/>
    <w:next w:val="Table11"/>
    <w:qFormat/>
    <w:rsid w:val="00740C43"/>
    <w:pPr>
      <w:keepNext/>
      <w:keepLines/>
      <w:spacing w:before="60"/>
      <w:jc w:val="center"/>
    </w:pPr>
    <w:rPr>
      <w:b/>
      <w:sz w:val="22"/>
    </w:rPr>
  </w:style>
  <w:style w:type="paragraph" w:customStyle="1" w:styleId="TableCaptioncontinued">
    <w:name w:val="Table Caption continued"/>
    <w:rsid w:val="00485813"/>
    <w:pPr>
      <w:spacing w:before="720"/>
    </w:pPr>
    <w:rPr>
      <w:sz w:val="22"/>
    </w:rPr>
  </w:style>
  <w:style w:type="paragraph" w:styleId="TOAHeading">
    <w:name w:val="toa heading"/>
    <w:basedOn w:val="Normal"/>
    <w:next w:val="Normal"/>
    <w:pPr>
      <w:spacing w:before="120"/>
    </w:pPr>
    <w:rPr>
      <w:rFonts w:ascii="Arial" w:hAnsi="Arial" w:cs="Arial"/>
      <w:b/>
      <w:bCs/>
      <w:sz w:val="24"/>
    </w:rPr>
  </w:style>
  <w:style w:type="paragraph" w:styleId="TOC2">
    <w:name w:val="toc 2"/>
    <w:basedOn w:val="TOC1"/>
    <w:uiPriority w:val="39"/>
    <w:rsid w:val="00CC685A"/>
    <w:pPr>
      <w:tabs>
        <w:tab w:val="clear" w:pos="576"/>
        <w:tab w:val="left" w:pos="1152"/>
      </w:tabs>
      <w:spacing w:before="60"/>
      <w:ind w:left="1152"/>
    </w:pPr>
  </w:style>
  <w:style w:type="paragraph" w:styleId="TOC3">
    <w:name w:val="toc 3"/>
    <w:basedOn w:val="TOC1"/>
    <w:uiPriority w:val="39"/>
    <w:rsid w:val="00CC685A"/>
    <w:pPr>
      <w:tabs>
        <w:tab w:val="clear" w:pos="576"/>
        <w:tab w:val="left" w:pos="1872"/>
      </w:tabs>
      <w:spacing w:before="0"/>
      <w:ind w:left="1872" w:hanging="720"/>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AppendixTitle">
    <w:name w:val="Appendix Title"/>
    <w:rsid w:val="0016644B"/>
    <w:pPr>
      <w:spacing w:after="180"/>
    </w:pPr>
    <w:rPr>
      <w:rFonts w:ascii="Arial" w:hAnsi="Arial"/>
      <w:b/>
      <w:sz w:val="36"/>
    </w:rPr>
  </w:style>
  <w:style w:type="paragraph" w:customStyle="1" w:styleId="AdvanceforAppendixFlysheet">
    <w:name w:val="Advance (for Appendix Flysheet)"/>
    <w:rsid w:val="00C67652"/>
    <w:pPr>
      <w:spacing w:before="3800"/>
    </w:pPr>
    <w:rPr>
      <w:sz w:val="22"/>
    </w:rPr>
  </w:style>
  <w:style w:type="paragraph" w:customStyle="1" w:styleId="AppendixFlysheetTitles">
    <w:name w:val="Appendix Flysheet Titles"/>
    <w:rsid w:val="00B9556B"/>
    <w:pPr>
      <w:spacing w:after="240"/>
      <w:jc w:val="center"/>
    </w:pPr>
    <w:rPr>
      <w:rFonts w:ascii="Arial" w:hAnsi="Arial"/>
      <w:b/>
      <w:sz w:val="36"/>
    </w:rPr>
  </w:style>
  <w:style w:type="paragraph" w:customStyle="1" w:styleId="Equation">
    <w:name w:val="Equation"/>
    <w:basedOn w:val="BodyTextFlushbeforealist"/>
    <w:rsid w:val="00793C0F"/>
    <w:pPr>
      <w:tabs>
        <w:tab w:val="right" w:pos="9360"/>
      </w:tabs>
    </w:pPr>
  </w:style>
  <w:style w:type="paragraph" w:customStyle="1" w:styleId="Equationwherelist">
    <w:name w:val="Equation where list"/>
    <w:basedOn w:val="BodyTextFlushbeforealist"/>
    <w:rsid w:val="00AB393B"/>
    <w:pPr>
      <w:tabs>
        <w:tab w:val="left" w:pos="720"/>
      </w:tabs>
      <w:ind w:left="1080" w:hanging="720"/>
    </w:pPr>
  </w:style>
  <w:style w:type="paragraph" w:customStyle="1" w:styleId="ListBullet-6ptafter">
    <w:name w:val="List Bullet-6pt after"/>
    <w:basedOn w:val="ListBullet"/>
    <w:semiHidden/>
  </w:style>
  <w:style w:type="paragraph" w:customStyle="1" w:styleId="Heading1nonumbers">
    <w:name w:val="Heading 1 (no numbers)"/>
    <w:basedOn w:val="Heading1"/>
    <w:next w:val="BodyText"/>
    <w:rsid w:val="00D64D84"/>
    <w:pPr>
      <w:numPr>
        <w:numId w:val="0"/>
      </w:numPr>
    </w:pPr>
    <w:rPr>
      <w:rFonts w:ascii="Arial Bold" w:hAnsi="Arial Bold"/>
      <w:caps/>
    </w:rPr>
  </w:style>
  <w:style w:type="character" w:styleId="CommentReference">
    <w:name w:val="annotation reference"/>
    <w:basedOn w:val="DefaultParagraphFont"/>
    <w:rsid w:val="0077486D"/>
    <w:rPr>
      <w:sz w:val="16"/>
      <w:szCs w:val="16"/>
    </w:rPr>
  </w:style>
  <w:style w:type="paragraph" w:styleId="CommentSubject">
    <w:name w:val="annotation subject"/>
    <w:basedOn w:val="Normal"/>
    <w:semiHidden/>
    <w:rsid w:val="008E6511"/>
    <w:rPr>
      <w:b/>
      <w:bCs/>
      <w:sz w:val="20"/>
      <w:szCs w:val="20"/>
    </w:rPr>
  </w:style>
  <w:style w:type="paragraph" w:styleId="BalloonText">
    <w:name w:val="Balloon Text"/>
    <w:basedOn w:val="Normal"/>
    <w:semiHidden/>
    <w:rsid w:val="0077486D"/>
    <w:rPr>
      <w:rFonts w:ascii="Tahoma" w:hAnsi="Tahoma" w:cs="Tahoma"/>
      <w:sz w:val="16"/>
      <w:szCs w:val="16"/>
    </w:rPr>
  </w:style>
  <w:style w:type="paragraph" w:customStyle="1" w:styleId="Heading2nonumber">
    <w:name w:val="Heading 2 (no number)"/>
    <w:basedOn w:val="Heading2"/>
    <w:next w:val="BodyText"/>
    <w:rsid w:val="00A8150E"/>
    <w:pPr>
      <w:numPr>
        <w:ilvl w:val="0"/>
        <w:numId w:val="0"/>
      </w:numPr>
    </w:pPr>
  </w:style>
  <w:style w:type="paragraph" w:customStyle="1" w:styleId="AdvanceforDisclaimer">
    <w:name w:val="Advance (for Disclaimer)"/>
    <w:basedOn w:val="Normal"/>
    <w:next w:val="FigureGraphic"/>
    <w:rsid w:val="00925E5E"/>
    <w:pPr>
      <w:spacing w:before="9000"/>
    </w:pPr>
  </w:style>
  <w:style w:type="paragraph" w:customStyle="1" w:styleId="Heading3nonumber">
    <w:name w:val="Heading 3 (no number)"/>
    <w:basedOn w:val="Heading3"/>
    <w:next w:val="BodyText"/>
    <w:rsid w:val="00614181"/>
    <w:pPr>
      <w:numPr>
        <w:ilvl w:val="0"/>
        <w:numId w:val="0"/>
      </w:numPr>
    </w:pPr>
  </w:style>
  <w:style w:type="paragraph" w:customStyle="1" w:styleId="Heading4nonumber">
    <w:name w:val="Heading 4 (no number)"/>
    <w:basedOn w:val="Heading4"/>
    <w:next w:val="BodyText"/>
    <w:rsid w:val="00401645"/>
    <w:pPr>
      <w:numPr>
        <w:ilvl w:val="0"/>
        <w:numId w:val="0"/>
      </w:numPr>
    </w:pPr>
  </w:style>
  <w:style w:type="paragraph" w:styleId="TableofFigures">
    <w:name w:val="table of figures"/>
    <w:basedOn w:val="Normal"/>
    <w:next w:val="Normal"/>
    <w:uiPriority w:val="99"/>
    <w:rsid w:val="00A40F36"/>
    <w:pPr>
      <w:spacing w:before="120"/>
      <w:ind w:left="965" w:hanging="965"/>
    </w:pPr>
  </w:style>
  <w:style w:type="paragraph" w:customStyle="1" w:styleId="TOC1nonumber">
    <w:name w:val="TOC 1 (no number)"/>
    <w:basedOn w:val="Normal"/>
    <w:semiHidden/>
    <w:rsid w:val="00D64D84"/>
    <w:pPr>
      <w:tabs>
        <w:tab w:val="right" w:leader="dot" w:pos="9360"/>
      </w:tabs>
      <w:spacing w:before="240"/>
      <w:ind w:right="720"/>
    </w:pPr>
    <w:rPr>
      <w:b/>
    </w:rPr>
  </w:style>
  <w:style w:type="paragraph" w:customStyle="1" w:styleId="TOC2nonumber">
    <w:name w:val="TOC 2 (no number)"/>
    <w:basedOn w:val="Heading2nonumber"/>
    <w:semiHidden/>
    <w:rsid w:val="00907BFC"/>
    <w:pPr>
      <w:tabs>
        <w:tab w:val="left" w:pos="360"/>
        <w:tab w:val="right" w:leader="dot" w:pos="9360"/>
      </w:tabs>
      <w:spacing w:before="60" w:after="0"/>
      <w:ind w:left="360" w:right="720"/>
    </w:pPr>
    <w:rPr>
      <w:rFonts w:ascii="Times New Roman" w:hAnsi="Times New Roman"/>
      <w:b w:val="0"/>
      <w:sz w:val="22"/>
    </w:rPr>
  </w:style>
  <w:style w:type="paragraph" w:customStyle="1" w:styleId="TOC3nonumber">
    <w:name w:val="TOC 3 (no number)"/>
    <w:basedOn w:val="Heading3nonumber"/>
    <w:semiHidden/>
    <w:rsid w:val="00153B21"/>
    <w:pPr>
      <w:tabs>
        <w:tab w:val="left" w:pos="720"/>
        <w:tab w:val="right" w:leader="dot" w:pos="9360"/>
      </w:tabs>
      <w:spacing w:after="0"/>
      <w:ind w:left="720" w:right="720"/>
    </w:pPr>
    <w:rPr>
      <w:rFonts w:ascii="Times New Roman" w:hAnsi="Times New Roman"/>
      <w:b w:val="0"/>
      <w:sz w:val="22"/>
    </w:rPr>
  </w:style>
  <w:style w:type="paragraph" w:customStyle="1" w:styleId="AppF1">
    <w:name w:val="App F1"/>
    <w:basedOn w:val="Normal"/>
    <w:next w:val="BodyText"/>
    <w:semiHidden/>
    <w:rsid w:val="006E4D3E"/>
    <w:pPr>
      <w:numPr>
        <w:numId w:val="14"/>
      </w:numPr>
      <w:tabs>
        <w:tab w:val="clear" w:pos="720"/>
        <w:tab w:val="left" w:pos="936"/>
      </w:tabs>
      <w:spacing w:before="120" w:after="120"/>
      <w:ind w:left="936" w:hanging="936"/>
      <w:outlineLvl w:val="0"/>
    </w:pPr>
    <w:rPr>
      <w:rFonts w:ascii="Arial Bold" w:hAnsi="Arial Bold"/>
      <w:b/>
      <w:sz w:val="36"/>
    </w:rPr>
  </w:style>
  <w:style w:type="paragraph" w:customStyle="1" w:styleId="AppA1">
    <w:name w:val="App A1"/>
    <w:basedOn w:val="Normal"/>
    <w:next w:val="BodyText"/>
    <w:rsid w:val="006E4D3E"/>
    <w:pPr>
      <w:numPr>
        <w:numId w:val="8"/>
      </w:numPr>
      <w:spacing w:before="120" w:after="120"/>
      <w:outlineLvl w:val="0"/>
    </w:pPr>
    <w:rPr>
      <w:rFonts w:ascii="Arial" w:hAnsi="Arial"/>
      <w:b/>
      <w:sz w:val="28"/>
    </w:rPr>
  </w:style>
  <w:style w:type="paragraph" w:customStyle="1" w:styleId="AppB1">
    <w:name w:val="App B1"/>
    <w:basedOn w:val="Normal"/>
    <w:next w:val="BodyText"/>
    <w:rsid w:val="006E4D3E"/>
    <w:pPr>
      <w:numPr>
        <w:numId w:val="9"/>
      </w:numPr>
      <w:tabs>
        <w:tab w:val="clear" w:pos="720"/>
        <w:tab w:val="left" w:pos="936"/>
      </w:tabs>
      <w:spacing w:before="120" w:after="120"/>
      <w:ind w:left="936" w:hanging="936"/>
      <w:outlineLvl w:val="0"/>
    </w:pPr>
    <w:rPr>
      <w:rFonts w:ascii="Arial Bold" w:hAnsi="Arial Bold"/>
      <w:b/>
      <w:sz w:val="36"/>
    </w:rPr>
  </w:style>
  <w:style w:type="paragraph" w:customStyle="1" w:styleId="AppC1">
    <w:name w:val="App C1"/>
    <w:basedOn w:val="Normal"/>
    <w:next w:val="BodyText"/>
    <w:semiHidden/>
    <w:rsid w:val="006E4D3E"/>
    <w:pPr>
      <w:numPr>
        <w:numId w:val="11"/>
      </w:numPr>
      <w:tabs>
        <w:tab w:val="clear" w:pos="720"/>
        <w:tab w:val="left" w:pos="936"/>
      </w:tabs>
      <w:spacing w:before="120" w:after="120"/>
      <w:ind w:left="936" w:hanging="936"/>
      <w:outlineLvl w:val="0"/>
    </w:pPr>
    <w:rPr>
      <w:rFonts w:ascii="Arial" w:hAnsi="Arial"/>
      <w:b/>
      <w:sz w:val="28"/>
    </w:rPr>
  </w:style>
  <w:style w:type="paragraph" w:customStyle="1" w:styleId="AppD1">
    <w:name w:val="App D1"/>
    <w:basedOn w:val="Normal"/>
    <w:next w:val="BodyText"/>
    <w:semiHidden/>
    <w:rsid w:val="006E4D3E"/>
    <w:pPr>
      <w:numPr>
        <w:numId w:val="12"/>
      </w:numPr>
      <w:tabs>
        <w:tab w:val="clear" w:pos="720"/>
        <w:tab w:val="left" w:pos="936"/>
      </w:tabs>
      <w:spacing w:before="120" w:after="120"/>
      <w:ind w:left="936" w:hanging="936"/>
      <w:outlineLvl w:val="0"/>
    </w:pPr>
    <w:rPr>
      <w:rFonts w:ascii="Arial" w:hAnsi="Arial"/>
      <w:b/>
      <w:sz w:val="36"/>
    </w:rPr>
  </w:style>
  <w:style w:type="paragraph" w:customStyle="1" w:styleId="AppA2">
    <w:name w:val="App A2"/>
    <w:basedOn w:val="Normal"/>
    <w:next w:val="BodyText"/>
    <w:rsid w:val="006E4D3E"/>
    <w:pPr>
      <w:keepNext/>
      <w:numPr>
        <w:ilvl w:val="1"/>
        <w:numId w:val="8"/>
      </w:numPr>
      <w:tabs>
        <w:tab w:val="left" w:pos="936"/>
      </w:tabs>
      <w:spacing w:before="120" w:after="120"/>
      <w:outlineLvl w:val="1"/>
    </w:pPr>
    <w:rPr>
      <w:rFonts w:ascii="Arial" w:hAnsi="Arial"/>
      <w:b/>
      <w:sz w:val="28"/>
    </w:rPr>
  </w:style>
  <w:style w:type="paragraph" w:customStyle="1" w:styleId="AppB2">
    <w:name w:val="App B2"/>
    <w:basedOn w:val="Normal"/>
    <w:next w:val="BodyText"/>
    <w:rsid w:val="006E4D3E"/>
    <w:pPr>
      <w:keepNext/>
      <w:numPr>
        <w:ilvl w:val="1"/>
        <w:numId w:val="10"/>
      </w:numPr>
      <w:spacing w:before="120" w:after="120"/>
      <w:outlineLvl w:val="1"/>
    </w:pPr>
    <w:rPr>
      <w:rFonts w:ascii="Arial" w:hAnsi="Arial"/>
      <w:b/>
      <w:sz w:val="28"/>
    </w:rPr>
  </w:style>
  <w:style w:type="paragraph" w:customStyle="1" w:styleId="AppC2">
    <w:name w:val="App C2"/>
    <w:basedOn w:val="Normal"/>
    <w:next w:val="BodyText"/>
    <w:semiHidden/>
    <w:rsid w:val="006E4D3E"/>
    <w:pPr>
      <w:keepNext/>
      <w:numPr>
        <w:ilvl w:val="1"/>
        <w:numId w:val="11"/>
      </w:numPr>
      <w:spacing w:before="120" w:after="120"/>
      <w:outlineLvl w:val="1"/>
    </w:pPr>
    <w:rPr>
      <w:rFonts w:ascii="Arial" w:hAnsi="Arial"/>
      <w:b/>
      <w:sz w:val="28"/>
    </w:rPr>
  </w:style>
  <w:style w:type="paragraph" w:customStyle="1" w:styleId="AppD2">
    <w:name w:val="App D2"/>
    <w:basedOn w:val="Normal"/>
    <w:next w:val="BodyText"/>
    <w:semiHidden/>
    <w:rsid w:val="006E4D3E"/>
    <w:pPr>
      <w:keepNext/>
      <w:numPr>
        <w:ilvl w:val="1"/>
        <w:numId w:val="12"/>
      </w:numPr>
      <w:spacing w:before="120" w:after="120"/>
      <w:outlineLvl w:val="1"/>
    </w:pPr>
    <w:rPr>
      <w:rFonts w:ascii="Arial" w:hAnsi="Arial"/>
      <w:b/>
      <w:sz w:val="28"/>
    </w:rPr>
  </w:style>
  <w:style w:type="paragraph" w:customStyle="1" w:styleId="AppA3">
    <w:name w:val="App A3"/>
    <w:basedOn w:val="Normal"/>
    <w:next w:val="BodyText"/>
    <w:rsid w:val="006E4D3E"/>
    <w:pPr>
      <w:keepNext/>
      <w:numPr>
        <w:ilvl w:val="2"/>
        <w:numId w:val="8"/>
      </w:numPr>
      <w:spacing w:before="120" w:after="120"/>
      <w:outlineLvl w:val="2"/>
    </w:pPr>
    <w:rPr>
      <w:rFonts w:ascii="Arial" w:hAnsi="Arial"/>
      <w:b/>
    </w:rPr>
  </w:style>
  <w:style w:type="paragraph" w:customStyle="1" w:styleId="AppB3">
    <w:name w:val="App B3"/>
    <w:basedOn w:val="Normal"/>
    <w:next w:val="BodyText"/>
    <w:rsid w:val="006E4D3E"/>
    <w:pPr>
      <w:keepNext/>
      <w:numPr>
        <w:ilvl w:val="2"/>
        <w:numId w:val="10"/>
      </w:numPr>
      <w:spacing w:before="120" w:after="120"/>
      <w:outlineLvl w:val="2"/>
    </w:pPr>
    <w:rPr>
      <w:rFonts w:ascii="Arial" w:hAnsi="Arial"/>
      <w:b/>
    </w:rPr>
  </w:style>
  <w:style w:type="paragraph" w:customStyle="1" w:styleId="AppC3">
    <w:name w:val="App C3"/>
    <w:basedOn w:val="Normal"/>
    <w:next w:val="BodyText"/>
    <w:semiHidden/>
    <w:rsid w:val="006E4D3E"/>
    <w:pPr>
      <w:keepNext/>
      <w:numPr>
        <w:ilvl w:val="2"/>
        <w:numId w:val="11"/>
      </w:numPr>
      <w:spacing w:before="120" w:after="120"/>
      <w:outlineLvl w:val="2"/>
    </w:pPr>
    <w:rPr>
      <w:rFonts w:ascii="Arial" w:hAnsi="Arial"/>
      <w:b/>
    </w:rPr>
  </w:style>
  <w:style w:type="paragraph" w:customStyle="1" w:styleId="AppD3">
    <w:name w:val="App D3"/>
    <w:basedOn w:val="Normal"/>
    <w:next w:val="BodyText"/>
    <w:semiHidden/>
    <w:rsid w:val="006E4D3E"/>
    <w:pPr>
      <w:keepNext/>
      <w:numPr>
        <w:ilvl w:val="2"/>
        <w:numId w:val="12"/>
      </w:numPr>
      <w:spacing w:before="120" w:after="120"/>
      <w:outlineLvl w:val="2"/>
    </w:pPr>
    <w:rPr>
      <w:rFonts w:ascii="Arial" w:hAnsi="Arial"/>
      <w:b/>
    </w:rPr>
  </w:style>
  <w:style w:type="paragraph" w:customStyle="1" w:styleId="AppA4">
    <w:name w:val="App A4"/>
    <w:basedOn w:val="Normal"/>
    <w:next w:val="BodyText"/>
    <w:rsid w:val="006E4D3E"/>
    <w:pPr>
      <w:numPr>
        <w:ilvl w:val="3"/>
        <w:numId w:val="8"/>
      </w:numPr>
      <w:spacing w:before="120" w:after="120"/>
      <w:outlineLvl w:val="3"/>
    </w:pPr>
    <w:rPr>
      <w:rFonts w:ascii="Arial" w:hAnsi="Arial"/>
      <w:b/>
      <w:i/>
    </w:rPr>
  </w:style>
  <w:style w:type="paragraph" w:customStyle="1" w:styleId="AppB4">
    <w:name w:val="App B4"/>
    <w:basedOn w:val="Normal"/>
    <w:next w:val="BodyText"/>
    <w:rsid w:val="006E4D3E"/>
    <w:pPr>
      <w:numPr>
        <w:ilvl w:val="3"/>
        <w:numId w:val="10"/>
      </w:numPr>
      <w:spacing w:before="120" w:after="120"/>
      <w:outlineLvl w:val="3"/>
    </w:pPr>
    <w:rPr>
      <w:rFonts w:ascii="Arial" w:hAnsi="Arial"/>
      <w:b/>
      <w:i/>
    </w:rPr>
  </w:style>
  <w:style w:type="paragraph" w:customStyle="1" w:styleId="AppC4">
    <w:name w:val="App C4"/>
    <w:basedOn w:val="Normal"/>
    <w:next w:val="BodyText"/>
    <w:semiHidden/>
    <w:rsid w:val="006E4D3E"/>
    <w:pPr>
      <w:numPr>
        <w:ilvl w:val="3"/>
        <w:numId w:val="11"/>
      </w:numPr>
      <w:spacing w:before="120" w:after="120"/>
      <w:outlineLvl w:val="3"/>
    </w:pPr>
    <w:rPr>
      <w:rFonts w:ascii="Arial" w:hAnsi="Arial"/>
      <w:b/>
      <w:i/>
    </w:rPr>
  </w:style>
  <w:style w:type="paragraph" w:customStyle="1" w:styleId="AppD4">
    <w:name w:val="App D4"/>
    <w:basedOn w:val="Normal"/>
    <w:next w:val="BodyText"/>
    <w:semiHidden/>
    <w:rsid w:val="006E4D3E"/>
    <w:pPr>
      <w:numPr>
        <w:ilvl w:val="3"/>
        <w:numId w:val="12"/>
      </w:numPr>
      <w:spacing w:before="120" w:after="120"/>
      <w:outlineLvl w:val="3"/>
    </w:pPr>
    <w:rPr>
      <w:rFonts w:ascii="Arial" w:hAnsi="Arial"/>
      <w:b/>
      <w:i/>
    </w:rPr>
  </w:style>
  <w:style w:type="paragraph" w:customStyle="1" w:styleId="AppE1">
    <w:name w:val="App E1"/>
    <w:basedOn w:val="Normal"/>
    <w:next w:val="BodyText"/>
    <w:semiHidden/>
    <w:rsid w:val="006E4D3E"/>
    <w:pPr>
      <w:numPr>
        <w:numId w:val="13"/>
      </w:numPr>
      <w:tabs>
        <w:tab w:val="clear" w:pos="720"/>
        <w:tab w:val="left" w:pos="936"/>
      </w:tabs>
      <w:spacing w:before="120" w:after="120"/>
      <w:ind w:left="936" w:hanging="936"/>
      <w:outlineLvl w:val="0"/>
    </w:pPr>
    <w:rPr>
      <w:rFonts w:ascii="Arial Bold" w:hAnsi="Arial Bold"/>
      <w:b/>
      <w:sz w:val="36"/>
    </w:rPr>
  </w:style>
  <w:style w:type="paragraph" w:customStyle="1" w:styleId="AppE2">
    <w:name w:val="App E2"/>
    <w:basedOn w:val="Normal"/>
    <w:next w:val="BodyText"/>
    <w:semiHidden/>
    <w:rsid w:val="006E4D3E"/>
    <w:pPr>
      <w:keepNext/>
      <w:numPr>
        <w:ilvl w:val="1"/>
        <w:numId w:val="13"/>
      </w:numPr>
      <w:spacing w:before="120" w:after="120"/>
      <w:outlineLvl w:val="1"/>
    </w:pPr>
    <w:rPr>
      <w:rFonts w:ascii="Arial" w:hAnsi="Arial"/>
      <w:b/>
      <w:sz w:val="28"/>
    </w:rPr>
  </w:style>
  <w:style w:type="paragraph" w:customStyle="1" w:styleId="AppE3">
    <w:name w:val="App E3"/>
    <w:basedOn w:val="Normal"/>
    <w:next w:val="BodyText"/>
    <w:semiHidden/>
    <w:rsid w:val="006E4D3E"/>
    <w:pPr>
      <w:keepNext/>
      <w:numPr>
        <w:ilvl w:val="2"/>
        <w:numId w:val="13"/>
      </w:numPr>
      <w:spacing w:before="120" w:after="120"/>
      <w:outlineLvl w:val="2"/>
    </w:pPr>
    <w:rPr>
      <w:rFonts w:ascii="Arial" w:hAnsi="Arial"/>
      <w:b/>
    </w:rPr>
  </w:style>
  <w:style w:type="paragraph" w:customStyle="1" w:styleId="AppE4">
    <w:name w:val="App E4"/>
    <w:basedOn w:val="Normal"/>
    <w:next w:val="BodyText"/>
    <w:semiHidden/>
    <w:rsid w:val="006E4D3E"/>
    <w:pPr>
      <w:numPr>
        <w:ilvl w:val="3"/>
        <w:numId w:val="13"/>
      </w:numPr>
      <w:spacing w:before="120" w:after="120"/>
      <w:outlineLvl w:val="3"/>
    </w:pPr>
    <w:rPr>
      <w:rFonts w:ascii="Arial" w:hAnsi="Arial"/>
      <w:b/>
      <w:i/>
    </w:rPr>
  </w:style>
  <w:style w:type="paragraph" w:customStyle="1" w:styleId="AppF2">
    <w:name w:val="App F2"/>
    <w:basedOn w:val="Normal"/>
    <w:next w:val="BodyText"/>
    <w:semiHidden/>
    <w:rsid w:val="006E4D3E"/>
    <w:pPr>
      <w:keepNext/>
      <w:numPr>
        <w:ilvl w:val="1"/>
        <w:numId w:val="14"/>
      </w:numPr>
      <w:spacing w:before="120" w:after="120"/>
      <w:outlineLvl w:val="1"/>
    </w:pPr>
    <w:rPr>
      <w:rFonts w:ascii="Arial" w:hAnsi="Arial"/>
      <w:b/>
      <w:sz w:val="28"/>
    </w:rPr>
  </w:style>
  <w:style w:type="paragraph" w:customStyle="1" w:styleId="AppF3">
    <w:name w:val="App F3"/>
    <w:basedOn w:val="Normal"/>
    <w:next w:val="BodyText"/>
    <w:semiHidden/>
    <w:rsid w:val="006E4D3E"/>
    <w:pPr>
      <w:keepNext/>
      <w:numPr>
        <w:ilvl w:val="2"/>
        <w:numId w:val="14"/>
      </w:numPr>
      <w:spacing w:before="120" w:after="120"/>
      <w:outlineLvl w:val="2"/>
    </w:pPr>
    <w:rPr>
      <w:rFonts w:ascii="Arial" w:hAnsi="Arial"/>
      <w:b/>
    </w:rPr>
  </w:style>
  <w:style w:type="paragraph" w:customStyle="1" w:styleId="AppF4">
    <w:name w:val="App F4"/>
    <w:basedOn w:val="Normal"/>
    <w:next w:val="BodyText"/>
    <w:semiHidden/>
    <w:rsid w:val="006E4D3E"/>
    <w:pPr>
      <w:numPr>
        <w:ilvl w:val="3"/>
        <w:numId w:val="14"/>
      </w:numPr>
      <w:spacing w:before="120" w:after="120"/>
      <w:outlineLvl w:val="3"/>
    </w:pPr>
    <w:rPr>
      <w:rFonts w:ascii="Arial" w:hAnsi="Arial"/>
      <w:b/>
      <w:i/>
    </w:rPr>
  </w:style>
  <w:style w:type="paragraph" w:customStyle="1" w:styleId="AppG1">
    <w:name w:val="App G1"/>
    <w:basedOn w:val="Normal"/>
    <w:next w:val="BodyText"/>
    <w:semiHidden/>
    <w:rsid w:val="006E4D3E"/>
    <w:pPr>
      <w:numPr>
        <w:numId w:val="15"/>
      </w:numPr>
      <w:tabs>
        <w:tab w:val="clear" w:pos="720"/>
        <w:tab w:val="left" w:pos="936"/>
      </w:tabs>
      <w:spacing w:before="120" w:after="120"/>
      <w:ind w:left="936" w:hanging="936"/>
      <w:outlineLvl w:val="0"/>
    </w:pPr>
    <w:rPr>
      <w:rFonts w:ascii="Arial Bold" w:hAnsi="Arial Bold"/>
      <w:b/>
      <w:sz w:val="36"/>
    </w:rPr>
  </w:style>
  <w:style w:type="paragraph" w:customStyle="1" w:styleId="AppG2">
    <w:name w:val="App G2"/>
    <w:basedOn w:val="Normal"/>
    <w:next w:val="BodyText"/>
    <w:semiHidden/>
    <w:rsid w:val="006E4D3E"/>
    <w:pPr>
      <w:keepNext/>
      <w:numPr>
        <w:ilvl w:val="1"/>
        <w:numId w:val="15"/>
      </w:numPr>
      <w:spacing w:before="120" w:after="120"/>
      <w:outlineLvl w:val="1"/>
    </w:pPr>
    <w:rPr>
      <w:rFonts w:ascii="Arial" w:hAnsi="Arial"/>
      <w:b/>
      <w:sz w:val="28"/>
    </w:rPr>
  </w:style>
  <w:style w:type="paragraph" w:customStyle="1" w:styleId="AppG3">
    <w:name w:val="App G3"/>
    <w:basedOn w:val="Normal"/>
    <w:next w:val="BodyText"/>
    <w:semiHidden/>
    <w:rsid w:val="006E4D3E"/>
    <w:pPr>
      <w:keepNext/>
      <w:numPr>
        <w:ilvl w:val="2"/>
        <w:numId w:val="15"/>
      </w:numPr>
      <w:spacing w:before="120" w:after="120"/>
      <w:outlineLvl w:val="2"/>
    </w:pPr>
    <w:rPr>
      <w:rFonts w:ascii="Arial" w:hAnsi="Arial"/>
      <w:b/>
    </w:rPr>
  </w:style>
  <w:style w:type="paragraph" w:customStyle="1" w:styleId="AppG4">
    <w:name w:val="App G4"/>
    <w:basedOn w:val="Normal"/>
    <w:next w:val="BodyText"/>
    <w:semiHidden/>
    <w:rsid w:val="006E4D3E"/>
    <w:pPr>
      <w:numPr>
        <w:ilvl w:val="3"/>
        <w:numId w:val="15"/>
      </w:numPr>
      <w:spacing w:before="120" w:after="120"/>
      <w:outlineLvl w:val="3"/>
    </w:pPr>
    <w:rPr>
      <w:rFonts w:ascii="Arial" w:hAnsi="Arial"/>
      <w:b/>
      <w:i/>
    </w:rPr>
  </w:style>
  <w:style w:type="paragraph" w:customStyle="1" w:styleId="AppH1">
    <w:name w:val="App H1"/>
    <w:basedOn w:val="Normal"/>
    <w:next w:val="BodyText"/>
    <w:semiHidden/>
    <w:rsid w:val="006E4D3E"/>
    <w:pPr>
      <w:numPr>
        <w:numId w:val="16"/>
      </w:numPr>
      <w:tabs>
        <w:tab w:val="clear" w:pos="720"/>
        <w:tab w:val="left" w:pos="936"/>
      </w:tabs>
      <w:spacing w:before="120" w:after="120"/>
      <w:ind w:left="936" w:hanging="936"/>
      <w:outlineLvl w:val="0"/>
    </w:pPr>
    <w:rPr>
      <w:rFonts w:ascii="Arial Bold" w:hAnsi="Arial Bold"/>
      <w:b/>
      <w:sz w:val="36"/>
    </w:rPr>
  </w:style>
  <w:style w:type="paragraph" w:customStyle="1" w:styleId="AppH2">
    <w:name w:val="App H2"/>
    <w:basedOn w:val="Normal"/>
    <w:next w:val="BodyText"/>
    <w:semiHidden/>
    <w:rsid w:val="006E4D3E"/>
    <w:pPr>
      <w:keepNext/>
      <w:numPr>
        <w:ilvl w:val="1"/>
        <w:numId w:val="16"/>
      </w:numPr>
      <w:spacing w:before="120" w:after="120"/>
      <w:outlineLvl w:val="1"/>
    </w:pPr>
    <w:rPr>
      <w:rFonts w:ascii="Arial" w:hAnsi="Arial"/>
      <w:b/>
      <w:sz w:val="28"/>
    </w:rPr>
  </w:style>
  <w:style w:type="paragraph" w:customStyle="1" w:styleId="AppH3">
    <w:name w:val="App H3"/>
    <w:basedOn w:val="Normal"/>
    <w:next w:val="BodyText"/>
    <w:semiHidden/>
    <w:rsid w:val="006E4D3E"/>
    <w:pPr>
      <w:keepNext/>
      <w:numPr>
        <w:ilvl w:val="2"/>
        <w:numId w:val="16"/>
      </w:numPr>
      <w:spacing w:before="120" w:after="120"/>
      <w:outlineLvl w:val="2"/>
    </w:pPr>
    <w:rPr>
      <w:rFonts w:ascii="Arial" w:hAnsi="Arial"/>
      <w:b/>
    </w:rPr>
  </w:style>
  <w:style w:type="paragraph" w:customStyle="1" w:styleId="AppH4">
    <w:name w:val="App H4"/>
    <w:basedOn w:val="Normal"/>
    <w:next w:val="BodyText"/>
    <w:semiHidden/>
    <w:rsid w:val="006E4D3E"/>
    <w:pPr>
      <w:numPr>
        <w:ilvl w:val="3"/>
        <w:numId w:val="16"/>
      </w:numPr>
      <w:spacing w:before="120" w:after="120"/>
      <w:outlineLvl w:val="3"/>
    </w:pPr>
    <w:rPr>
      <w:rFonts w:ascii="Arial" w:hAnsi="Arial"/>
      <w:b/>
      <w:i/>
    </w:rPr>
  </w:style>
  <w:style w:type="paragraph" w:customStyle="1" w:styleId="AppI1">
    <w:name w:val="App I1"/>
    <w:basedOn w:val="Normal"/>
    <w:next w:val="BodyText"/>
    <w:semiHidden/>
    <w:rsid w:val="006E4D3E"/>
    <w:pPr>
      <w:numPr>
        <w:numId w:val="17"/>
      </w:numPr>
      <w:tabs>
        <w:tab w:val="clear" w:pos="720"/>
        <w:tab w:val="left" w:pos="936"/>
      </w:tabs>
      <w:spacing w:before="120" w:after="120"/>
      <w:ind w:left="936" w:hanging="936"/>
      <w:outlineLvl w:val="0"/>
    </w:pPr>
    <w:rPr>
      <w:rFonts w:ascii="Arial Bold" w:hAnsi="Arial Bold"/>
      <w:b/>
      <w:sz w:val="36"/>
    </w:rPr>
  </w:style>
  <w:style w:type="paragraph" w:customStyle="1" w:styleId="AppI2">
    <w:name w:val="App I2"/>
    <w:basedOn w:val="Normal"/>
    <w:next w:val="BodyText"/>
    <w:semiHidden/>
    <w:rsid w:val="006E4D3E"/>
    <w:pPr>
      <w:keepNext/>
      <w:numPr>
        <w:ilvl w:val="1"/>
        <w:numId w:val="17"/>
      </w:numPr>
      <w:spacing w:before="120" w:after="120"/>
      <w:outlineLvl w:val="1"/>
    </w:pPr>
    <w:rPr>
      <w:rFonts w:ascii="Arial" w:hAnsi="Arial"/>
      <w:b/>
      <w:sz w:val="28"/>
    </w:rPr>
  </w:style>
  <w:style w:type="paragraph" w:customStyle="1" w:styleId="AppI3">
    <w:name w:val="App I3"/>
    <w:basedOn w:val="Normal"/>
    <w:next w:val="BodyText"/>
    <w:semiHidden/>
    <w:rsid w:val="006E4D3E"/>
    <w:pPr>
      <w:keepNext/>
      <w:numPr>
        <w:ilvl w:val="2"/>
        <w:numId w:val="17"/>
      </w:numPr>
      <w:spacing w:before="120" w:after="120"/>
      <w:outlineLvl w:val="2"/>
    </w:pPr>
    <w:rPr>
      <w:rFonts w:ascii="Arial" w:hAnsi="Arial"/>
      <w:b/>
    </w:rPr>
  </w:style>
  <w:style w:type="paragraph" w:customStyle="1" w:styleId="AppI4">
    <w:name w:val="App I4"/>
    <w:basedOn w:val="Normal"/>
    <w:next w:val="BodyText"/>
    <w:semiHidden/>
    <w:rsid w:val="006E4D3E"/>
    <w:pPr>
      <w:numPr>
        <w:ilvl w:val="3"/>
        <w:numId w:val="17"/>
      </w:numPr>
      <w:spacing w:before="120" w:after="120"/>
      <w:outlineLvl w:val="3"/>
    </w:pPr>
    <w:rPr>
      <w:rFonts w:ascii="Arial" w:hAnsi="Arial"/>
      <w:b/>
      <w:i/>
    </w:rPr>
  </w:style>
  <w:style w:type="paragraph" w:customStyle="1" w:styleId="AppJ1">
    <w:name w:val="App J1"/>
    <w:basedOn w:val="Normal"/>
    <w:next w:val="BodyText"/>
    <w:semiHidden/>
    <w:rsid w:val="006E4D3E"/>
    <w:pPr>
      <w:numPr>
        <w:numId w:val="18"/>
      </w:numPr>
      <w:tabs>
        <w:tab w:val="clear" w:pos="720"/>
        <w:tab w:val="left" w:pos="936"/>
      </w:tabs>
      <w:spacing w:before="120" w:after="120"/>
      <w:ind w:left="936" w:hanging="936"/>
      <w:outlineLvl w:val="0"/>
    </w:pPr>
    <w:rPr>
      <w:rFonts w:ascii="Arial Bold" w:hAnsi="Arial Bold"/>
      <w:b/>
      <w:sz w:val="36"/>
    </w:rPr>
  </w:style>
  <w:style w:type="paragraph" w:customStyle="1" w:styleId="AppJ2">
    <w:name w:val="App J2"/>
    <w:basedOn w:val="Normal"/>
    <w:next w:val="BodyText"/>
    <w:semiHidden/>
    <w:rsid w:val="006E4D3E"/>
    <w:pPr>
      <w:keepNext/>
      <w:numPr>
        <w:ilvl w:val="1"/>
        <w:numId w:val="18"/>
      </w:numPr>
      <w:spacing w:before="120" w:after="120"/>
      <w:outlineLvl w:val="1"/>
    </w:pPr>
    <w:rPr>
      <w:rFonts w:ascii="Arial" w:hAnsi="Arial"/>
      <w:b/>
      <w:sz w:val="28"/>
    </w:rPr>
  </w:style>
  <w:style w:type="paragraph" w:customStyle="1" w:styleId="AppJ3">
    <w:name w:val="App J3"/>
    <w:basedOn w:val="Normal"/>
    <w:next w:val="BodyText"/>
    <w:semiHidden/>
    <w:rsid w:val="006E4D3E"/>
    <w:pPr>
      <w:keepNext/>
      <w:numPr>
        <w:ilvl w:val="2"/>
        <w:numId w:val="18"/>
      </w:numPr>
      <w:spacing w:before="120" w:after="120"/>
      <w:outlineLvl w:val="2"/>
    </w:pPr>
    <w:rPr>
      <w:rFonts w:ascii="Arial" w:hAnsi="Arial"/>
      <w:b/>
    </w:rPr>
  </w:style>
  <w:style w:type="paragraph" w:customStyle="1" w:styleId="AppJ4">
    <w:name w:val="App J4"/>
    <w:basedOn w:val="Normal"/>
    <w:next w:val="BodyText"/>
    <w:semiHidden/>
    <w:rsid w:val="006E4D3E"/>
    <w:pPr>
      <w:numPr>
        <w:ilvl w:val="3"/>
        <w:numId w:val="18"/>
      </w:numPr>
      <w:spacing w:before="120" w:after="120"/>
      <w:outlineLvl w:val="3"/>
    </w:pPr>
    <w:rPr>
      <w:rFonts w:ascii="Arial" w:hAnsi="Arial"/>
      <w:b/>
      <w:i/>
    </w:rPr>
  </w:style>
  <w:style w:type="paragraph" w:customStyle="1" w:styleId="AppK1">
    <w:name w:val="App K1"/>
    <w:basedOn w:val="Normal"/>
    <w:next w:val="BodyText"/>
    <w:semiHidden/>
    <w:rsid w:val="006E4D3E"/>
    <w:pPr>
      <w:numPr>
        <w:numId w:val="19"/>
      </w:numPr>
      <w:tabs>
        <w:tab w:val="clear" w:pos="720"/>
        <w:tab w:val="left" w:pos="936"/>
      </w:tabs>
      <w:spacing w:before="120" w:after="120"/>
      <w:ind w:left="936" w:hanging="936"/>
      <w:outlineLvl w:val="0"/>
    </w:pPr>
    <w:rPr>
      <w:rFonts w:ascii="Arial Bold" w:hAnsi="Arial Bold"/>
      <w:b/>
      <w:sz w:val="36"/>
    </w:rPr>
  </w:style>
  <w:style w:type="paragraph" w:customStyle="1" w:styleId="AppK2">
    <w:name w:val="App K2"/>
    <w:basedOn w:val="Normal"/>
    <w:next w:val="BodyText"/>
    <w:semiHidden/>
    <w:rsid w:val="006E4D3E"/>
    <w:pPr>
      <w:keepNext/>
      <w:numPr>
        <w:ilvl w:val="1"/>
        <w:numId w:val="19"/>
      </w:numPr>
      <w:spacing w:before="120" w:after="120"/>
      <w:outlineLvl w:val="1"/>
    </w:pPr>
    <w:rPr>
      <w:rFonts w:ascii="Arial" w:hAnsi="Arial"/>
      <w:b/>
      <w:sz w:val="28"/>
    </w:rPr>
  </w:style>
  <w:style w:type="paragraph" w:customStyle="1" w:styleId="AppK3">
    <w:name w:val="App K3"/>
    <w:basedOn w:val="Normal"/>
    <w:next w:val="BodyText"/>
    <w:semiHidden/>
    <w:rsid w:val="006E4D3E"/>
    <w:pPr>
      <w:keepNext/>
      <w:numPr>
        <w:ilvl w:val="2"/>
        <w:numId w:val="19"/>
      </w:numPr>
      <w:spacing w:before="120" w:after="120"/>
      <w:outlineLvl w:val="2"/>
    </w:pPr>
    <w:rPr>
      <w:rFonts w:ascii="Arial" w:hAnsi="Arial"/>
      <w:b/>
    </w:rPr>
  </w:style>
  <w:style w:type="paragraph" w:customStyle="1" w:styleId="AppK4">
    <w:name w:val="App K4"/>
    <w:basedOn w:val="Normal"/>
    <w:next w:val="BodyText"/>
    <w:semiHidden/>
    <w:rsid w:val="006E4D3E"/>
    <w:pPr>
      <w:numPr>
        <w:ilvl w:val="3"/>
        <w:numId w:val="19"/>
      </w:numPr>
      <w:spacing w:before="120" w:after="120"/>
      <w:outlineLvl w:val="3"/>
    </w:pPr>
    <w:rPr>
      <w:rFonts w:ascii="Arial" w:hAnsi="Arial"/>
      <w:b/>
      <w:i/>
    </w:rPr>
  </w:style>
  <w:style w:type="paragraph" w:customStyle="1" w:styleId="AppL1">
    <w:name w:val="App L1"/>
    <w:basedOn w:val="Normal"/>
    <w:next w:val="BodyText"/>
    <w:semiHidden/>
    <w:rsid w:val="006E4D3E"/>
    <w:pPr>
      <w:numPr>
        <w:numId w:val="20"/>
      </w:numPr>
      <w:tabs>
        <w:tab w:val="clear" w:pos="720"/>
        <w:tab w:val="left" w:pos="936"/>
      </w:tabs>
      <w:spacing w:before="120" w:after="120"/>
      <w:ind w:left="936" w:hanging="936"/>
      <w:outlineLvl w:val="0"/>
    </w:pPr>
    <w:rPr>
      <w:rFonts w:ascii="Arial Bold" w:hAnsi="Arial Bold"/>
      <w:b/>
      <w:sz w:val="36"/>
    </w:rPr>
  </w:style>
  <w:style w:type="paragraph" w:customStyle="1" w:styleId="AppL2">
    <w:name w:val="App L2"/>
    <w:basedOn w:val="Normal"/>
    <w:next w:val="BodyText"/>
    <w:semiHidden/>
    <w:rsid w:val="006E4D3E"/>
    <w:pPr>
      <w:keepNext/>
      <w:numPr>
        <w:ilvl w:val="1"/>
        <w:numId w:val="20"/>
      </w:numPr>
      <w:spacing w:before="120" w:after="120"/>
      <w:outlineLvl w:val="1"/>
    </w:pPr>
    <w:rPr>
      <w:rFonts w:ascii="Arial" w:hAnsi="Arial"/>
      <w:b/>
      <w:sz w:val="28"/>
    </w:rPr>
  </w:style>
  <w:style w:type="paragraph" w:customStyle="1" w:styleId="AppL3">
    <w:name w:val="App L3"/>
    <w:basedOn w:val="Normal"/>
    <w:next w:val="BodyText"/>
    <w:semiHidden/>
    <w:rsid w:val="006E4D3E"/>
    <w:pPr>
      <w:keepNext/>
      <w:numPr>
        <w:ilvl w:val="2"/>
        <w:numId w:val="20"/>
      </w:numPr>
      <w:spacing w:before="120" w:after="120"/>
      <w:outlineLvl w:val="2"/>
    </w:pPr>
    <w:rPr>
      <w:rFonts w:ascii="Arial" w:hAnsi="Arial"/>
      <w:b/>
    </w:rPr>
  </w:style>
  <w:style w:type="paragraph" w:customStyle="1" w:styleId="AppL4">
    <w:name w:val="App L4"/>
    <w:basedOn w:val="Normal"/>
    <w:next w:val="BodyText"/>
    <w:semiHidden/>
    <w:rsid w:val="006E4D3E"/>
    <w:pPr>
      <w:numPr>
        <w:ilvl w:val="3"/>
        <w:numId w:val="20"/>
      </w:numPr>
      <w:spacing w:before="120" w:after="120"/>
      <w:outlineLvl w:val="3"/>
    </w:pPr>
    <w:rPr>
      <w:rFonts w:ascii="Arial" w:hAnsi="Arial"/>
      <w:b/>
      <w:i/>
    </w:rPr>
  </w:style>
  <w:style w:type="paragraph" w:customStyle="1" w:styleId="AppM1">
    <w:name w:val="App M1"/>
    <w:basedOn w:val="Normal"/>
    <w:next w:val="BodyText"/>
    <w:semiHidden/>
    <w:rsid w:val="006E4D3E"/>
    <w:pPr>
      <w:numPr>
        <w:numId w:val="21"/>
      </w:numPr>
      <w:tabs>
        <w:tab w:val="clear" w:pos="720"/>
        <w:tab w:val="left" w:pos="936"/>
      </w:tabs>
      <w:spacing w:before="120" w:after="120"/>
      <w:ind w:left="936" w:hanging="936"/>
      <w:outlineLvl w:val="0"/>
    </w:pPr>
    <w:rPr>
      <w:rFonts w:ascii="Arial Bold" w:hAnsi="Arial Bold"/>
      <w:b/>
      <w:sz w:val="36"/>
    </w:rPr>
  </w:style>
  <w:style w:type="paragraph" w:customStyle="1" w:styleId="AppM2">
    <w:name w:val="App M2"/>
    <w:basedOn w:val="Normal"/>
    <w:next w:val="BodyText"/>
    <w:semiHidden/>
    <w:rsid w:val="006E4D3E"/>
    <w:pPr>
      <w:keepNext/>
      <w:numPr>
        <w:ilvl w:val="1"/>
        <w:numId w:val="21"/>
      </w:numPr>
      <w:spacing w:before="120" w:after="120"/>
      <w:outlineLvl w:val="1"/>
    </w:pPr>
    <w:rPr>
      <w:rFonts w:ascii="Arial" w:hAnsi="Arial"/>
      <w:b/>
      <w:sz w:val="28"/>
    </w:rPr>
  </w:style>
  <w:style w:type="paragraph" w:customStyle="1" w:styleId="AppM3">
    <w:name w:val="App M3"/>
    <w:basedOn w:val="Normal"/>
    <w:next w:val="BodyText"/>
    <w:semiHidden/>
    <w:rsid w:val="006E4D3E"/>
    <w:pPr>
      <w:keepNext/>
      <w:numPr>
        <w:ilvl w:val="2"/>
        <w:numId w:val="21"/>
      </w:numPr>
      <w:spacing w:before="120" w:after="120"/>
      <w:outlineLvl w:val="2"/>
    </w:pPr>
    <w:rPr>
      <w:rFonts w:ascii="Arial" w:hAnsi="Arial"/>
      <w:b/>
    </w:rPr>
  </w:style>
  <w:style w:type="paragraph" w:customStyle="1" w:styleId="AppM4">
    <w:name w:val="App M4"/>
    <w:basedOn w:val="Normal"/>
    <w:next w:val="BodyText"/>
    <w:semiHidden/>
    <w:rsid w:val="006E4D3E"/>
    <w:pPr>
      <w:numPr>
        <w:ilvl w:val="3"/>
        <w:numId w:val="21"/>
      </w:numPr>
      <w:spacing w:before="120" w:after="120"/>
      <w:outlineLvl w:val="3"/>
    </w:pPr>
    <w:rPr>
      <w:rFonts w:ascii="Arial" w:hAnsi="Arial"/>
      <w:b/>
      <w:i/>
    </w:rPr>
  </w:style>
  <w:style w:type="paragraph" w:customStyle="1" w:styleId="AppN1">
    <w:name w:val="App N1"/>
    <w:basedOn w:val="Normal"/>
    <w:next w:val="BodyText"/>
    <w:semiHidden/>
    <w:rsid w:val="006E4D3E"/>
    <w:pPr>
      <w:numPr>
        <w:numId w:val="22"/>
      </w:numPr>
      <w:tabs>
        <w:tab w:val="clear" w:pos="720"/>
        <w:tab w:val="left" w:pos="936"/>
      </w:tabs>
      <w:spacing w:before="120" w:after="120"/>
      <w:outlineLvl w:val="0"/>
    </w:pPr>
    <w:rPr>
      <w:rFonts w:ascii="Arial Bold" w:hAnsi="Arial Bold"/>
      <w:b/>
      <w:sz w:val="36"/>
    </w:rPr>
  </w:style>
  <w:style w:type="paragraph" w:customStyle="1" w:styleId="AppN2">
    <w:name w:val="App N2"/>
    <w:basedOn w:val="Normal"/>
    <w:next w:val="BodyText"/>
    <w:semiHidden/>
    <w:rsid w:val="006E4D3E"/>
    <w:pPr>
      <w:keepNext/>
      <w:numPr>
        <w:ilvl w:val="1"/>
        <w:numId w:val="22"/>
      </w:numPr>
      <w:spacing w:before="120" w:after="120"/>
      <w:outlineLvl w:val="1"/>
    </w:pPr>
    <w:rPr>
      <w:rFonts w:ascii="Arial" w:hAnsi="Arial"/>
      <w:b/>
      <w:sz w:val="28"/>
    </w:rPr>
  </w:style>
  <w:style w:type="paragraph" w:customStyle="1" w:styleId="AppN3">
    <w:name w:val="App N3"/>
    <w:basedOn w:val="Normal"/>
    <w:next w:val="BodyText"/>
    <w:semiHidden/>
    <w:rsid w:val="006E4D3E"/>
    <w:pPr>
      <w:keepNext/>
      <w:numPr>
        <w:ilvl w:val="2"/>
        <w:numId w:val="22"/>
      </w:numPr>
      <w:spacing w:before="120" w:after="120"/>
      <w:outlineLvl w:val="2"/>
    </w:pPr>
    <w:rPr>
      <w:rFonts w:ascii="Arial" w:hAnsi="Arial"/>
      <w:b/>
    </w:rPr>
  </w:style>
  <w:style w:type="paragraph" w:customStyle="1" w:styleId="AppN4">
    <w:name w:val="App N4"/>
    <w:basedOn w:val="Normal"/>
    <w:next w:val="BodyText"/>
    <w:semiHidden/>
    <w:rsid w:val="006E4D3E"/>
    <w:pPr>
      <w:numPr>
        <w:ilvl w:val="3"/>
        <w:numId w:val="22"/>
      </w:numPr>
      <w:spacing w:before="120" w:after="120"/>
      <w:outlineLvl w:val="3"/>
    </w:pPr>
    <w:rPr>
      <w:rFonts w:ascii="Arial" w:hAnsi="Arial"/>
      <w:b/>
      <w:i/>
    </w:rPr>
  </w:style>
  <w:style w:type="paragraph" w:customStyle="1" w:styleId="AppO1">
    <w:name w:val="App O1"/>
    <w:basedOn w:val="Normal"/>
    <w:next w:val="BodyText"/>
    <w:semiHidden/>
    <w:rsid w:val="006E4D3E"/>
    <w:pPr>
      <w:numPr>
        <w:numId w:val="23"/>
      </w:numPr>
      <w:tabs>
        <w:tab w:val="clear" w:pos="720"/>
        <w:tab w:val="left" w:pos="936"/>
      </w:tabs>
      <w:spacing w:before="120" w:after="120"/>
      <w:outlineLvl w:val="0"/>
    </w:pPr>
    <w:rPr>
      <w:rFonts w:ascii="Arial Bold" w:hAnsi="Arial Bold"/>
      <w:b/>
      <w:sz w:val="36"/>
    </w:rPr>
  </w:style>
  <w:style w:type="paragraph" w:customStyle="1" w:styleId="AppO2">
    <w:name w:val="App O2"/>
    <w:basedOn w:val="Normal"/>
    <w:next w:val="BodyText"/>
    <w:semiHidden/>
    <w:rsid w:val="006E4D3E"/>
    <w:pPr>
      <w:keepNext/>
      <w:numPr>
        <w:ilvl w:val="1"/>
        <w:numId w:val="23"/>
      </w:numPr>
      <w:spacing w:before="120" w:after="120"/>
      <w:outlineLvl w:val="1"/>
    </w:pPr>
    <w:rPr>
      <w:rFonts w:ascii="Arial" w:hAnsi="Arial"/>
      <w:b/>
      <w:sz w:val="28"/>
    </w:rPr>
  </w:style>
  <w:style w:type="paragraph" w:customStyle="1" w:styleId="AppO3">
    <w:name w:val="App O3"/>
    <w:basedOn w:val="Normal"/>
    <w:next w:val="BodyText"/>
    <w:semiHidden/>
    <w:rsid w:val="006E4D3E"/>
    <w:pPr>
      <w:keepNext/>
      <w:numPr>
        <w:ilvl w:val="2"/>
        <w:numId w:val="23"/>
      </w:numPr>
      <w:spacing w:before="120" w:after="120"/>
      <w:outlineLvl w:val="2"/>
    </w:pPr>
    <w:rPr>
      <w:rFonts w:ascii="Arial" w:hAnsi="Arial"/>
      <w:b/>
    </w:rPr>
  </w:style>
  <w:style w:type="paragraph" w:customStyle="1" w:styleId="AppO4">
    <w:name w:val="App O4"/>
    <w:basedOn w:val="Normal"/>
    <w:next w:val="BodyText"/>
    <w:semiHidden/>
    <w:rsid w:val="006E4D3E"/>
    <w:pPr>
      <w:numPr>
        <w:ilvl w:val="3"/>
        <w:numId w:val="23"/>
      </w:numPr>
      <w:spacing w:before="120" w:after="120"/>
      <w:outlineLvl w:val="3"/>
    </w:pPr>
    <w:rPr>
      <w:rFonts w:ascii="Arial" w:hAnsi="Arial"/>
      <w:b/>
      <w:i/>
    </w:rPr>
  </w:style>
  <w:style w:type="paragraph" w:customStyle="1" w:styleId="AppP1">
    <w:name w:val="App P1"/>
    <w:basedOn w:val="Normal"/>
    <w:next w:val="BodyText"/>
    <w:semiHidden/>
    <w:rsid w:val="006E4D3E"/>
    <w:pPr>
      <w:numPr>
        <w:numId w:val="24"/>
      </w:numPr>
      <w:tabs>
        <w:tab w:val="clear" w:pos="720"/>
        <w:tab w:val="left" w:pos="936"/>
      </w:tabs>
      <w:spacing w:before="120" w:after="120"/>
      <w:outlineLvl w:val="0"/>
    </w:pPr>
    <w:rPr>
      <w:rFonts w:ascii="Arial Bold" w:hAnsi="Arial Bold"/>
      <w:b/>
      <w:sz w:val="36"/>
    </w:rPr>
  </w:style>
  <w:style w:type="paragraph" w:customStyle="1" w:styleId="AppP2">
    <w:name w:val="App P2"/>
    <w:basedOn w:val="Normal"/>
    <w:next w:val="BodyText"/>
    <w:semiHidden/>
    <w:rsid w:val="006E4D3E"/>
    <w:pPr>
      <w:keepNext/>
      <w:numPr>
        <w:ilvl w:val="1"/>
        <w:numId w:val="24"/>
      </w:numPr>
      <w:spacing w:before="120" w:after="120"/>
      <w:outlineLvl w:val="1"/>
    </w:pPr>
    <w:rPr>
      <w:rFonts w:ascii="Arial" w:hAnsi="Arial"/>
      <w:b/>
      <w:sz w:val="28"/>
    </w:rPr>
  </w:style>
  <w:style w:type="paragraph" w:customStyle="1" w:styleId="AppP3">
    <w:name w:val="App P3"/>
    <w:basedOn w:val="Normal"/>
    <w:next w:val="BodyText"/>
    <w:semiHidden/>
    <w:rsid w:val="006E4D3E"/>
    <w:pPr>
      <w:keepNext/>
      <w:numPr>
        <w:ilvl w:val="2"/>
        <w:numId w:val="24"/>
      </w:numPr>
      <w:spacing w:before="120" w:after="120"/>
      <w:outlineLvl w:val="2"/>
    </w:pPr>
    <w:rPr>
      <w:rFonts w:ascii="Arial" w:hAnsi="Arial"/>
      <w:b/>
    </w:rPr>
  </w:style>
  <w:style w:type="paragraph" w:customStyle="1" w:styleId="AppP4">
    <w:name w:val="App P4"/>
    <w:basedOn w:val="Normal"/>
    <w:next w:val="BodyText"/>
    <w:semiHidden/>
    <w:rsid w:val="006E4D3E"/>
    <w:pPr>
      <w:numPr>
        <w:ilvl w:val="3"/>
        <w:numId w:val="24"/>
      </w:numPr>
      <w:spacing w:before="120" w:after="120"/>
      <w:outlineLvl w:val="3"/>
    </w:pPr>
    <w:rPr>
      <w:rFonts w:ascii="Arial" w:hAnsi="Arial"/>
      <w:b/>
      <w:i/>
    </w:rPr>
  </w:style>
  <w:style w:type="paragraph" w:customStyle="1" w:styleId="AppQ1">
    <w:name w:val="App Q1"/>
    <w:basedOn w:val="Normal"/>
    <w:next w:val="BodyText"/>
    <w:semiHidden/>
    <w:rsid w:val="006E4D3E"/>
    <w:pPr>
      <w:numPr>
        <w:numId w:val="25"/>
      </w:numPr>
      <w:tabs>
        <w:tab w:val="clear" w:pos="720"/>
        <w:tab w:val="left" w:pos="936"/>
      </w:tabs>
      <w:spacing w:before="120" w:after="120"/>
      <w:outlineLvl w:val="0"/>
    </w:pPr>
    <w:rPr>
      <w:rFonts w:ascii="Arial Bold" w:hAnsi="Arial Bold"/>
      <w:b/>
      <w:sz w:val="36"/>
    </w:rPr>
  </w:style>
  <w:style w:type="paragraph" w:customStyle="1" w:styleId="AppQ2">
    <w:name w:val="App Q2"/>
    <w:basedOn w:val="Normal"/>
    <w:next w:val="BodyText"/>
    <w:semiHidden/>
    <w:rsid w:val="006E4D3E"/>
    <w:pPr>
      <w:keepNext/>
      <w:numPr>
        <w:ilvl w:val="1"/>
        <w:numId w:val="25"/>
      </w:numPr>
      <w:spacing w:before="120" w:after="120"/>
      <w:outlineLvl w:val="1"/>
    </w:pPr>
    <w:rPr>
      <w:rFonts w:ascii="Arial" w:hAnsi="Arial"/>
      <w:b/>
      <w:sz w:val="28"/>
    </w:rPr>
  </w:style>
  <w:style w:type="paragraph" w:customStyle="1" w:styleId="AppQ3">
    <w:name w:val="App Q3"/>
    <w:basedOn w:val="Normal"/>
    <w:next w:val="BodyText"/>
    <w:semiHidden/>
    <w:rsid w:val="006E4D3E"/>
    <w:pPr>
      <w:keepNext/>
      <w:numPr>
        <w:ilvl w:val="2"/>
        <w:numId w:val="25"/>
      </w:numPr>
      <w:spacing w:before="120" w:after="120"/>
      <w:outlineLvl w:val="2"/>
    </w:pPr>
    <w:rPr>
      <w:rFonts w:ascii="Arial" w:hAnsi="Arial"/>
      <w:b/>
    </w:rPr>
  </w:style>
  <w:style w:type="paragraph" w:customStyle="1" w:styleId="AppQ4">
    <w:name w:val="App Q4"/>
    <w:basedOn w:val="Normal"/>
    <w:next w:val="BodyText"/>
    <w:semiHidden/>
    <w:rsid w:val="006E4D3E"/>
    <w:pPr>
      <w:numPr>
        <w:ilvl w:val="3"/>
        <w:numId w:val="25"/>
      </w:numPr>
      <w:spacing w:before="120" w:after="120"/>
      <w:outlineLvl w:val="3"/>
    </w:pPr>
    <w:rPr>
      <w:rFonts w:ascii="Arial" w:hAnsi="Arial"/>
      <w:b/>
      <w:i/>
    </w:rPr>
  </w:style>
  <w:style w:type="paragraph" w:customStyle="1" w:styleId="AppR1">
    <w:name w:val="App R1"/>
    <w:basedOn w:val="Normal"/>
    <w:next w:val="BodyText"/>
    <w:semiHidden/>
    <w:rsid w:val="006E4D3E"/>
    <w:pPr>
      <w:numPr>
        <w:numId w:val="26"/>
      </w:numPr>
      <w:tabs>
        <w:tab w:val="clear" w:pos="720"/>
        <w:tab w:val="left" w:pos="936"/>
      </w:tabs>
      <w:spacing w:before="120" w:after="120"/>
      <w:outlineLvl w:val="0"/>
    </w:pPr>
    <w:rPr>
      <w:rFonts w:ascii="Arial Bold" w:hAnsi="Arial Bold"/>
      <w:b/>
      <w:sz w:val="36"/>
    </w:rPr>
  </w:style>
  <w:style w:type="paragraph" w:customStyle="1" w:styleId="AppR2">
    <w:name w:val="App R2"/>
    <w:basedOn w:val="Normal"/>
    <w:next w:val="BodyText"/>
    <w:semiHidden/>
    <w:rsid w:val="006E4D3E"/>
    <w:pPr>
      <w:keepNext/>
      <w:numPr>
        <w:ilvl w:val="1"/>
        <w:numId w:val="26"/>
      </w:numPr>
      <w:spacing w:before="120" w:after="120"/>
      <w:outlineLvl w:val="1"/>
    </w:pPr>
    <w:rPr>
      <w:rFonts w:ascii="Arial" w:hAnsi="Arial"/>
      <w:b/>
      <w:sz w:val="28"/>
    </w:rPr>
  </w:style>
  <w:style w:type="paragraph" w:customStyle="1" w:styleId="AppR3">
    <w:name w:val="App R3"/>
    <w:basedOn w:val="Normal"/>
    <w:next w:val="BodyText"/>
    <w:semiHidden/>
    <w:rsid w:val="006E4D3E"/>
    <w:pPr>
      <w:keepNext/>
      <w:numPr>
        <w:ilvl w:val="2"/>
        <w:numId w:val="26"/>
      </w:numPr>
      <w:spacing w:before="120" w:after="120"/>
      <w:outlineLvl w:val="2"/>
    </w:pPr>
    <w:rPr>
      <w:rFonts w:ascii="Arial" w:hAnsi="Arial"/>
      <w:b/>
    </w:rPr>
  </w:style>
  <w:style w:type="paragraph" w:customStyle="1" w:styleId="AppR4">
    <w:name w:val="App R4"/>
    <w:basedOn w:val="Normal"/>
    <w:next w:val="BodyText"/>
    <w:semiHidden/>
    <w:rsid w:val="006E4D3E"/>
    <w:pPr>
      <w:numPr>
        <w:ilvl w:val="3"/>
        <w:numId w:val="26"/>
      </w:numPr>
      <w:spacing w:before="120" w:after="120"/>
      <w:outlineLvl w:val="3"/>
    </w:pPr>
    <w:rPr>
      <w:rFonts w:ascii="Arial" w:hAnsi="Arial"/>
      <w:b/>
      <w:i/>
    </w:rPr>
  </w:style>
  <w:style w:type="paragraph" w:customStyle="1" w:styleId="AppS1">
    <w:name w:val="App S1"/>
    <w:basedOn w:val="Normal"/>
    <w:next w:val="BodyText"/>
    <w:semiHidden/>
    <w:rsid w:val="006E4D3E"/>
    <w:pPr>
      <w:numPr>
        <w:numId w:val="27"/>
      </w:numPr>
      <w:tabs>
        <w:tab w:val="clear" w:pos="720"/>
        <w:tab w:val="left" w:pos="936"/>
      </w:tabs>
      <w:spacing w:before="120" w:after="120"/>
      <w:outlineLvl w:val="0"/>
    </w:pPr>
    <w:rPr>
      <w:rFonts w:ascii="Arial Bold" w:hAnsi="Arial Bold"/>
      <w:b/>
      <w:sz w:val="36"/>
    </w:rPr>
  </w:style>
  <w:style w:type="paragraph" w:customStyle="1" w:styleId="AppS2">
    <w:name w:val="App S2"/>
    <w:basedOn w:val="Normal"/>
    <w:next w:val="BodyText"/>
    <w:semiHidden/>
    <w:rsid w:val="006E4D3E"/>
    <w:pPr>
      <w:keepNext/>
      <w:numPr>
        <w:ilvl w:val="1"/>
        <w:numId w:val="27"/>
      </w:numPr>
      <w:spacing w:before="120" w:after="120"/>
      <w:outlineLvl w:val="1"/>
    </w:pPr>
    <w:rPr>
      <w:rFonts w:ascii="Arial" w:hAnsi="Arial"/>
      <w:b/>
      <w:sz w:val="28"/>
    </w:rPr>
  </w:style>
  <w:style w:type="paragraph" w:customStyle="1" w:styleId="AppS3">
    <w:name w:val="App S3"/>
    <w:basedOn w:val="Normal"/>
    <w:next w:val="BodyText"/>
    <w:semiHidden/>
    <w:rsid w:val="006E4D3E"/>
    <w:pPr>
      <w:keepNext/>
      <w:numPr>
        <w:ilvl w:val="2"/>
        <w:numId w:val="27"/>
      </w:numPr>
      <w:spacing w:before="120" w:after="120"/>
      <w:outlineLvl w:val="2"/>
    </w:pPr>
    <w:rPr>
      <w:rFonts w:ascii="Arial" w:hAnsi="Arial"/>
      <w:b/>
    </w:rPr>
  </w:style>
  <w:style w:type="paragraph" w:customStyle="1" w:styleId="AppS4">
    <w:name w:val="App S4"/>
    <w:basedOn w:val="Normal"/>
    <w:next w:val="BodyText"/>
    <w:semiHidden/>
    <w:rsid w:val="006E4D3E"/>
    <w:pPr>
      <w:numPr>
        <w:ilvl w:val="3"/>
        <w:numId w:val="27"/>
      </w:numPr>
      <w:spacing w:before="120" w:after="120"/>
      <w:outlineLvl w:val="3"/>
    </w:pPr>
    <w:rPr>
      <w:rFonts w:ascii="Arial" w:hAnsi="Arial"/>
      <w:b/>
      <w:i/>
    </w:rPr>
  </w:style>
  <w:style w:type="paragraph" w:customStyle="1" w:styleId="AppT1">
    <w:name w:val="App T1"/>
    <w:basedOn w:val="Normal"/>
    <w:next w:val="BodyText"/>
    <w:semiHidden/>
    <w:rsid w:val="006E4D3E"/>
    <w:pPr>
      <w:numPr>
        <w:numId w:val="28"/>
      </w:numPr>
      <w:tabs>
        <w:tab w:val="clear" w:pos="720"/>
        <w:tab w:val="left" w:pos="936"/>
      </w:tabs>
      <w:spacing w:before="120" w:after="120"/>
      <w:outlineLvl w:val="0"/>
    </w:pPr>
    <w:rPr>
      <w:rFonts w:ascii="Arial Bold" w:hAnsi="Arial Bold"/>
      <w:b/>
      <w:sz w:val="36"/>
    </w:rPr>
  </w:style>
  <w:style w:type="paragraph" w:customStyle="1" w:styleId="AppT2">
    <w:name w:val="App T2"/>
    <w:basedOn w:val="Normal"/>
    <w:next w:val="BodyText"/>
    <w:semiHidden/>
    <w:rsid w:val="006E4D3E"/>
    <w:pPr>
      <w:keepNext/>
      <w:numPr>
        <w:ilvl w:val="1"/>
        <w:numId w:val="28"/>
      </w:numPr>
      <w:spacing w:before="120" w:after="120"/>
      <w:outlineLvl w:val="1"/>
    </w:pPr>
    <w:rPr>
      <w:rFonts w:ascii="Arial" w:hAnsi="Arial"/>
      <w:b/>
      <w:sz w:val="28"/>
    </w:rPr>
  </w:style>
  <w:style w:type="paragraph" w:customStyle="1" w:styleId="AppT3">
    <w:name w:val="App T3"/>
    <w:basedOn w:val="Normal"/>
    <w:next w:val="BodyText"/>
    <w:semiHidden/>
    <w:rsid w:val="006E4D3E"/>
    <w:pPr>
      <w:keepNext/>
      <w:numPr>
        <w:ilvl w:val="2"/>
        <w:numId w:val="28"/>
      </w:numPr>
      <w:spacing w:before="120" w:after="120"/>
      <w:outlineLvl w:val="2"/>
    </w:pPr>
    <w:rPr>
      <w:rFonts w:ascii="Arial" w:hAnsi="Arial"/>
      <w:b/>
    </w:rPr>
  </w:style>
  <w:style w:type="paragraph" w:customStyle="1" w:styleId="AppT4">
    <w:name w:val="App T4"/>
    <w:basedOn w:val="Normal"/>
    <w:next w:val="BodyText"/>
    <w:semiHidden/>
    <w:rsid w:val="006E4D3E"/>
    <w:pPr>
      <w:numPr>
        <w:ilvl w:val="3"/>
        <w:numId w:val="28"/>
      </w:numPr>
      <w:spacing w:before="120" w:after="120"/>
      <w:outlineLvl w:val="3"/>
    </w:pPr>
    <w:rPr>
      <w:rFonts w:ascii="Arial" w:hAnsi="Arial"/>
      <w:b/>
      <w:i/>
    </w:rPr>
  </w:style>
  <w:style w:type="paragraph" w:customStyle="1" w:styleId="AppU1">
    <w:name w:val="App U1"/>
    <w:basedOn w:val="Normal"/>
    <w:next w:val="BodyText"/>
    <w:semiHidden/>
    <w:rsid w:val="006E4D3E"/>
    <w:pPr>
      <w:numPr>
        <w:numId w:val="29"/>
      </w:numPr>
      <w:tabs>
        <w:tab w:val="clear" w:pos="720"/>
        <w:tab w:val="left" w:pos="936"/>
      </w:tabs>
      <w:spacing w:before="120" w:after="120"/>
      <w:outlineLvl w:val="0"/>
    </w:pPr>
    <w:rPr>
      <w:rFonts w:ascii="Arial Bold" w:hAnsi="Arial Bold"/>
      <w:b/>
      <w:sz w:val="36"/>
    </w:rPr>
  </w:style>
  <w:style w:type="paragraph" w:customStyle="1" w:styleId="AppU2">
    <w:name w:val="App U2"/>
    <w:basedOn w:val="Normal"/>
    <w:next w:val="BodyText"/>
    <w:semiHidden/>
    <w:rsid w:val="006E4D3E"/>
    <w:pPr>
      <w:keepNext/>
      <w:numPr>
        <w:ilvl w:val="1"/>
        <w:numId w:val="29"/>
      </w:numPr>
      <w:spacing w:before="120" w:after="120"/>
      <w:outlineLvl w:val="1"/>
    </w:pPr>
    <w:rPr>
      <w:rFonts w:ascii="Arial" w:hAnsi="Arial"/>
      <w:b/>
      <w:sz w:val="28"/>
    </w:rPr>
  </w:style>
  <w:style w:type="paragraph" w:customStyle="1" w:styleId="AppU3">
    <w:name w:val="App U3"/>
    <w:basedOn w:val="Normal"/>
    <w:next w:val="BodyText"/>
    <w:semiHidden/>
    <w:rsid w:val="006E4D3E"/>
    <w:pPr>
      <w:keepNext/>
      <w:numPr>
        <w:ilvl w:val="2"/>
        <w:numId w:val="29"/>
      </w:numPr>
      <w:spacing w:before="120" w:after="120"/>
      <w:outlineLvl w:val="2"/>
    </w:pPr>
    <w:rPr>
      <w:rFonts w:ascii="Arial" w:hAnsi="Arial"/>
      <w:b/>
    </w:rPr>
  </w:style>
  <w:style w:type="paragraph" w:customStyle="1" w:styleId="AppU4">
    <w:name w:val="App U4"/>
    <w:basedOn w:val="Normal"/>
    <w:next w:val="BodyText"/>
    <w:semiHidden/>
    <w:rsid w:val="006E4D3E"/>
    <w:pPr>
      <w:numPr>
        <w:ilvl w:val="3"/>
        <w:numId w:val="29"/>
      </w:numPr>
      <w:spacing w:before="120" w:after="120"/>
      <w:outlineLvl w:val="3"/>
    </w:pPr>
    <w:rPr>
      <w:rFonts w:ascii="Arial" w:hAnsi="Arial"/>
      <w:b/>
      <w:i/>
    </w:rPr>
  </w:style>
  <w:style w:type="paragraph" w:customStyle="1" w:styleId="AppV1">
    <w:name w:val="App V1"/>
    <w:basedOn w:val="Normal"/>
    <w:next w:val="BodyText"/>
    <w:semiHidden/>
    <w:rsid w:val="006E4D3E"/>
    <w:pPr>
      <w:numPr>
        <w:numId w:val="30"/>
      </w:numPr>
      <w:tabs>
        <w:tab w:val="clear" w:pos="720"/>
        <w:tab w:val="left" w:pos="936"/>
      </w:tabs>
      <w:spacing w:before="120" w:after="120"/>
      <w:outlineLvl w:val="0"/>
    </w:pPr>
    <w:rPr>
      <w:rFonts w:ascii="Arial Bold" w:hAnsi="Arial Bold"/>
      <w:b/>
      <w:sz w:val="36"/>
    </w:rPr>
  </w:style>
  <w:style w:type="paragraph" w:customStyle="1" w:styleId="AppV2">
    <w:name w:val="App V2"/>
    <w:basedOn w:val="Normal"/>
    <w:next w:val="BodyText"/>
    <w:semiHidden/>
    <w:rsid w:val="006E4D3E"/>
    <w:pPr>
      <w:keepNext/>
      <w:numPr>
        <w:ilvl w:val="1"/>
        <w:numId w:val="30"/>
      </w:numPr>
      <w:spacing w:before="120" w:after="120"/>
      <w:outlineLvl w:val="1"/>
    </w:pPr>
    <w:rPr>
      <w:rFonts w:ascii="Arial" w:hAnsi="Arial"/>
      <w:b/>
      <w:sz w:val="28"/>
    </w:rPr>
  </w:style>
  <w:style w:type="paragraph" w:customStyle="1" w:styleId="AppV3">
    <w:name w:val="App V3"/>
    <w:basedOn w:val="Normal"/>
    <w:next w:val="BodyText"/>
    <w:semiHidden/>
    <w:rsid w:val="006E4D3E"/>
    <w:pPr>
      <w:keepNext/>
      <w:numPr>
        <w:ilvl w:val="2"/>
        <w:numId w:val="30"/>
      </w:numPr>
      <w:spacing w:before="120" w:after="120"/>
      <w:outlineLvl w:val="2"/>
    </w:pPr>
    <w:rPr>
      <w:rFonts w:ascii="Arial" w:hAnsi="Arial"/>
      <w:b/>
    </w:rPr>
  </w:style>
  <w:style w:type="paragraph" w:customStyle="1" w:styleId="AppV4">
    <w:name w:val="App V4"/>
    <w:basedOn w:val="Normal"/>
    <w:next w:val="BodyText"/>
    <w:semiHidden/>
    <w:rsid w:val="006E4D3E"/>
    <w:pPr>
      <w:numPr>
        <w:ilvl w:val="3"/>
        <w:numId w:val="30"/>
      </w:numPr>
      <w:spacing w:before="120" w:after="120"/>
      <w:outlineLvl w:val="3"/>
    </w:pPr>
    <w:rPr>
      <w:rFonts w:ascii="Arial" w:hAnsi="Arial"/>
      <w:b/>
      <w:i/>
    </w:rPr>
  </w:style>
  <w:style w:type="paragraph" w:customStyle="1" w:styleId="AppW1">
    <w:name w:val="App W1"/>
    <w:basedOn w:val="Normal"/>
    <w:next w:val="BodyText"/>
    <w:semiHidden/>
    <w:rsid w:val="006E4D3E"/>
    <w:pPr>
      <w:numPr>
        <w:numId w:val="31"/>
      </w:numPr>
      <w:tabs>
        <w:tab w:val="clear" w:pos="720"/>
        <w:tab w:val="num" w:pos="936"/>
      </w:tabs>
      <w:spacing w:before="120" w:after="120"/>
      <w:outlineLvl w:val="0"/>
    </w:pPr>
    <w:rPr>
      <w:rFonts w:ascii="Arial Bold" w:hAnsi="Arial Bold"/>
      <w:b/>
      <w:sz w:val="36"/>
    </w:rPr>
  </w:style>
  <w:style w:type="paragraph" w:customStyle="1" w:styleId="AppW2">
    <w:name w:val="App W2"/>
    <w:basedOn w:val="Normal"/>
    <w:next w:val="BodyText"/>
    <w:semiHidden/>
    <w:rsid w:val="006E4D3E"/>
    <w:pPr>
      <w:keepNext/>
      <w:numPr>
        <w:ilvl w:val="1"/>
        <w:numId w:val="31"/>
      </w:numPr>
      <w:spacing w:before="120" w:after="120"/>
      <w:outlineLvl w:val="1"/>
    </w:pPr>
    <w:rPr>
      <w:rFonts w:ascii="Arial" w:hAnsi="Arial"/>
      <w:b/>
      <w:sz w:val="28"/>
    </w:rPr>
  </w:style>
  <w:style w:type="paragraph" w:customStyle="1" w:styleId="AppW3">
    <w:name w:val="App W3"/>
    <w:basedOn w:val="Normal"/>
    <w:next w:val="BodyText"/>
    <w:semiHidden/>
    <w:rsid w:val="006E4D3E"/>
    <w:pPr>
      <w:keepNext/>
      <w:numPr>
        <w:ilvl w:val="2"/>
        <w:numId w:val="31"/>
      </w:numPr>
      <w:spacing w:before="120" w:after="120"/>
      <w:outlineLvl w:val="2"/>
    </w:pPr>
    <w:rPr>
      <w:rFonts w:ascii="Arial" w:hAnsi="Arial"/>
      <w:b/>
    </w:rPr>
  </w:style>
  <w:style w:type="paragraph" w:customStyle="1" w:styleId="AppW4">
    <w:name w:val="App W4"/>
    <w:basedOn w:val="Normal"/>
    <w:next w:val="BodyText"/>
    <w:semiHidden/>
    <w:rsid w:val="006E4D3E"/>
    <w:pPr>
      <w:numPr>
        <w:ilvl w:val="3"/>
        <w:numId w:val="31"/>
      </w:numPr>
      <w:spacing w:before="120" w:after="120"/>
      <w:outlineLvl w:val="3"/>
    </w:pPr>
    <w:rPr>
      <w:rFonts w:ascii="Arial" w:hAnsi="Arial"/>
      <w:b/>
      <w:i/>
    </w:rPr>
  </w:style>
  <w:style w:type="paragraph" w:customStyle="1" w:styleId="AppX1">
    <w:name w:val="App X1"/>
    <w:basedOn w:val="Normal"/>
    <w:next w:val="BodyText"/>
    <w:semiHidden/>
    <w:rsid w:val="006E4D3E"/>
    <w:pPr>
      <w:numPr>
        <w:numId w:val="32"/>
      </w:numPr>
      <w:tabs>
        <w:tab w:val="clear" w:pos="720"/>
        <w:tab w:val="left" w:pos="936"/>
      </w:tabs>
      <w:spacing w:before="120" w:after="120"/>
      <w:outlineLvl w:val="0"/>
    </w:pPr>
    <w:rPr>
      <w:rFonts w:ascii="Arial Bold" w:hAnsi="Arial Bold"/>
      <w:b/>
      <w:sz w:val="36"/>
    </w:rPr>
  </w:style>
  <w:style w:type="paragraph" w:customStyle="1" w:styleId="AppX2">
    <w:name w:val="App X2"/>
    <w:basedOn w:val="Normal"/>
    <w:next w:val="BodyText"/>
    <w:semiHidden/>
    <w:rsid w:val="006E4D3E"/>
    <w:pPr>
      <w:keepNext/>
      <w:numPr>
        <w:ilvl w:val="1"/>
        <w:numId w:val="32"/>
      </w:numPr>
      <w:spacing w:before="120" w:after="120"/>
      <w:outlineLvl w:val="1"/>
    </w:pPr>
    <w:rPr>
      <w:rFonts w:ascii="Arial" w:hAnsi="Arial"/>
      <w:b/>
      <w:sz w:val="28"/>
    </w:rPr>
  </w:style>
  <w:style w:type="paragraph" w:customStyle="1" w:styleId="AppX3">
    <w:name w:val="App X3"/>
    <w:basedOn w:val="Normal"/>
    <w:next w:val="BodyText"/>
    <w:semiHidden/>
    <w:rsid w:val="006E4D3E"/>
    <w:pPr>
      <w:keepNext/>
      <w:numPr>
        <w:ilvl w:val="2"/>
        <w:numId w:val="32"/>
      </w:numPr>
      <w:spacing w:before="120" w:after="120"/>
      <w:outlineLvl w:val="2"/>
    </w:pPr>
    <w:rPr>
      <w:rFonts w:ascii="Arial" w:hAnsi="Arial"/>
      <w:b/>
    </w:rPr>
  </w:style>
  <w:style w:type="paragraph" w:customStyle="1" w:styleId="AppX4">
    <w:name w:val="App X4"/>
    <w:basedOn w:val="Normal"/>
    <w:next w:val="BodyText"/>
    <w:semiHidden/>
    <w:rsid w:val="006E4D3E"/>
    <w:pPr>
      <w:numPr>
        <w:ilvl w:val="3"/>
        <w:numId w:val="32"/>
      </w:numPr>
      <w:spacing w:before="120" w:after="120"/>
      <w:outlineLvl w:val="3"/>
    </w:pPr>
    <w:rPr>
      <w:rFonts w:ascii="Arial" w:hAnsi="Arial"/>
      <w:b/>
      <w:i/>
    </w:rPr>
  </w:style>
  <w:style w:type="paragraph" w:customStyle="1" w:styleId="AppY1">
    <w:name w:val="App Y1"/>
    <w:basedOn w:val="Normal"/>
    <w:next w:val="BodyText"/>
    <w:semiHidden/>
    <w:rsid w:val="006E4D3E"/>
    <w:pPr>
      <w:numPr>
        <w:numId w:val="33"/>
      </w:numPr>
      <w:tabs>
        <w:tab w:val="clear" w:pos="720"/>
        <w:tab w:val="left" w:pos="936"/>
      </w:tabs>
      <w:spacing w:before="120" w:after="120"/>
      <w:outlineLvl w:val="0"/>
    </w:pPr>
    <w:rPr>
      <w:rFonts w:ascii="Arial" w:hAnsi="Arial"/>
      <w:b/>
      <w:sz w:val="28"/>
    </w:rPr>
  </w:style>
  <w:style w:type="paragraph" w:customStyle="1" w:styleId="AppY2">
    <w:name w:val="App Y2"/>
    <w:basedOn w:val="Normal"/>
    <w:next w:val="BodyText"/>
    <w:semiHidden/>
    <w:rsid w:val="006E4D3E"/>
    <w:pPr>
      <w:keepNext/>
      <w:numPr>
        <w:ilvl w:val="1"/>
        <w:numId w:val="33"/>
      </w:numPr>
      <w:spacing w:before="120" w:after="120"/>
      <w:outlineLvl w:val="1"/>
    </w:pPr>
    <w:rPr>
      <w:rFonts w:ascii="Arial" w:hAnsi="Arial"/>
      <w:b/>
      <w:sz w:val="28"/>
    </w:rPr>
  </w:style>
  <w:style w:type="paragraph" w:customStyle="1" w:styleId="AppY3">
    <w:name w:val="App Y3"/>
    <w:basedOn w:val="Normal"/>
    <w:next w:val="BodyText"/>
    <w:semiHidden/>
    <w:rsid w:val="006E4D3E"/>
    <w:pPr>
      <w:keepNext/>
      <w:numPr>
        <w:ilvl w:val="2"/>
        <w:numId w:val="33"/>
      </w:numPr>
      <w:spacing w:before="120" w:after="120"/>
      <w:outlineLvl w:val="2"/>
    </w:pPr>
    <w:rPr>
      <w:rFonts w:ascii="Arial" w:hAnsi="Arial"/>
      <w:b/>
    </w:rPr>
  </w:style>
  <w:style w:type="paragraph" w:customStyle="1" w:styleId="AppY4">
    <w:name w:val="App Y4"/>
    <w:basedOn w:val="Normal"/>
    <w:next w:val="BodyText"/>
    <w:semiHidden/>
    <w:rsid w:val="006E4D3E"/>
    <w:pPr>
      <w:numPr>
        <w:ilvl w:val="3"/>
        <w:numId w:val="33"/>
      </w:numPr>
      <w:spacing w:before="120" w:after="120"/>
      <w:outlineLvl w:val="3"/>
    </w:pPr>
    <w:rPr>
      <w:rFonts w:ascii="Arial" w:hAnsi="Arial"/>
      <w:b/>
      <w:i/>
    </w:rPr>
  </w:style>
  <w:style w:type="paragraph" w:customStyle="1" w:styleId="AppZ1">
    <w:name w:val="App Z1"/>
    <w:basedOn w:val="Normal"/>
    <w:next w:val="BodyText"/>
    <w:semiHidden/>
    <w:rsid w:val="006E4D3E"/>
    <w:pPr>
      <w:numPr>
        <w:numId w:val="34"/>
      </w:numPr>
      <w:tabs>
        <w:tab w:val="clear" w:pos="720"/>
        <w:tab w:val="left" w:pos="936"/>
      </w:tabs>
      <w:spacing w:before="120" w:after="120"/>
      <w:outlineLvl w:val="0"/>
    </w:pPr>
    <w:rPr>
      <w:rFonts w:ascii="Arial Bold" w:hAnsi="Arial Bold"/>
      <w:b/>
      <w:sz w:val="36"/>
    </w:rPr>
  </w:style>
  <w:style w:type="paragraph" w:customStyle="1" w:styleId="AppZ2">
    <w:name w:val="App Z2"/>
    <w:basedOn w:val="Normal"/>
    <w:next w:val="BodyText"/>
    <w:semiHidden/>
    <w:rsid w:val="006E4D3E"/>
    <w:pPr>
      <w:keepNext/>
      <w:numPr>
        <w:ilvl w:val="1"/>
        <w:numId w:val="34"/>
      </w:numPr>
      <w:spacing w:before="120" w:after="120"/>
      <w:outlineLvl w:val="1"/>
    </w:pPr>
    <w:rPr>
      <w:rFonts w:ascii="Arial" w:hAnsi="Arial"/>
      <w:b/>
      <w:sz w:val="28"/>
    </w:rPr>
  </w:style>
  <w:style w:type="paragraph" w:customStyle="1" w:styleId="AppZ3">
    <w:name w:val="App Z3"/>
    <w:basedOn w:val="Normal"/>
    <w:next w:val="BodyText"/>
    <w:semiHidden/>
    <w:rsid w:val="006E4D3E"/>
    <w:pPr>
      <w:keepNext/>
      <w:numPr>
        <w:ilvl w:val="2"/>
        <w:numId w:val="34"/>
      </w:numPr>
      <w:spacing w:before="120" w:after="120"/>
      <w:outlineLvl w:val="2"/>
    </w:pPr>
    <w:rPr>
      <w:rFonts w:ascii="Arial" w:hAnsi="Arial"/>
      <w:b/>
    </w:rPr>
  </w:style>
  <w:style w:type="paragraph" w:customStyle="1" w:styleId="AppZ4">
    <w:name w:val="App Z4"/>
    <w:basedOn w:val="Normal"/>
    <w:next w:val="BodyText"/>
    <w:semiHidden/>
    <w:rsid w:val="006E4D3E"/>
    <w:pPr>
      <w:numPr>
        <w:ilvl w:val="3"/>
        <w:numId w:val="34"/>
      </w:numPr>
      <w:spacing w:before="120" w:after="120"/>
      <w:outlineLvl w:val="3"/>
    </w:pPr>
    <w:rPr>
      <w:rFonts w:ascii="Arial" w:hAnsi="Arial"/>
      <w:b/>
      <w:i/>
    </w:rPr>
  </w:style>
  <w:style w:type="paragraph" w:customStyle="1" w:styleId="Ext-CP-title">
    <w:name w:val=".Ext-CP-title"/>
    <w:next w:val="Normal"/>
    <w:rsid w:val="00C7653B"/>
    <w:pPr>
      <w:spacing w:after="120"/>
    </w:pPr>
    <w:rPr>
      <w:rFonts w:ascii="Arial Bold" w:hAnsi="Arial Bold"/>
      <w:b/>
      <w:i/>
      <w:sz w:val="56"/>
    </w:rPr>
  </w:style>
  <w:style w:type="paragraph" w:customStyle="1" w:styleId="Ext-CP-authors">
    <w:name w:val=".Ext-CP-authors"/>
    <w:basedOn w:val="Normal"/>
    <w:semiHidden/>
    <w:rsid w:val="0096052D"/>
    <w:pPr>
      <w:spacing w:line="430" w:lineRule="exact"/>
    </w:pPr>
    <w:rPr>
      <w:rFonts w:ascii="Arial" w:hAnsi="Arial"/>
      <w:sz w:val="36"/>
      <w:szCs w:val="20"/>
    </w:rPr>
  </w:style>
  <w:style w:type="paragraph" w:customStyle="1" w:styleId="Ext-TP-authors">
    <w:name w:val=".Ext-TP-authors"/>
    <w:semiHidden/>
    <w:rsid w:val="0096052D"/>
    <w:pPr>
      <w:jc w:val="center"/>
    </w:pPr>
    <w:rPr>
      <w:rFonts w:ascii="Arial" w:hAnsi="Arial"/>
      <w:b/>
      <w:sz w:val="24"/>
    </w:rPr>
  </w:style>
  <w:style w:type="paragraph" w:customStyle="1" w:styleId="EXT-CP-DOE">
    <w:name w:val="EXT-CP-DOE"/>
    <w:basedOn w:val="Normal"/>
    <w:rsid w:val="008D6298"/>
    <w:pPr>
      <w:spacing w:after="60"/>
      <w:ind w:left="1440" w:right="1440"/>
      <w:jc w:val="right"/>
    </w:pPr>
    <w:rPr>
      <w:rFonts w:ascii="Arial Bold" w:hAnsi="Arial Bold"/>
      <w:b/>
      <w:i/>
      <w:sz w:val="28"/>
      <w:szCs w:val="20"/>
      <w:lang w:val="fr-FR"/>
    </w:rPr>
  </w:style>
  <w:style w:type="paragraph" w:customStyle="1" w:styleId="EXT-CP-Doc-No">
    <w:name w:val="EXT-CP-Doc-No"/>
    <w:basedOn w:val="EXT-CP-DOE"/>
    <w:rsid w:val="00C7653B"/>
    <w:rPr>
      <w:i w:val="0"/>
      <w:sz w:val="22"/>
    </w:rPr>
  </w:style>
  <w:style w:type="table" w:styleId="TableGrid">
    <w:name w:val="Table Grid"/>
    <w:basedOn w:val="TableNormal"/>
    <w:rsid w:val="00FB1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igureGraphicBlue">
    <w:name w:val="Style Figure/Graphic + Blue"/>
    <w:basedOn w:val="FigureGraphic"/>
    <w:rsid w:val="00B93C64"/>
    <w:pPr>
      <w:jc w:val="center"/>
    </w:pPr>
    <w:rPr>
      <w:color w:val="0000FF"/>
    </w:rPr>
  </w:style>
  <w:style w:type="paragraph" w:styleId="Caption">
    <w:name w:val="caption"/>
    <w:basedOn w:val="Normal"/>
    <w:next w:val="Normal"/>
    <w:uiPriority w:val="35"/>
    <w:unhideWhenUsed/>
    <w:qFormat/>
    <w:rsid w:val="00CB3A72"/>
    <w:pPr>
      <w:spacing w:after="200"/>
    </w:pPr>
    <w:rPr>
      <w:b/>
      <w:bCs/>
      <w:color w:val="4F81BD" w:themeColor="accent1"/>
      <w:sz w:val="18"/>
      <w:szCs w:val="18"/>
    </w:rPr>
  </w:style>
  <w:style w:type="paragraph" w:styleId="TOC4">
    <w:name w:val="toc 4"/>
    <w:basedOn w:val="Normal"/>
    <w:next w:val="Normal"/>
    <w:autoRedefine/>
    <w:uiPriority w:val="39"/>
    <w:rsid w:val="00891D32"/>
    <w:pPr>
      <w:tabs>
        <w:tab w:val="left" w:pos="1872"/>
        <w:tab w:val="right" w:leader="dot" w:pos="9350"/>
      </w:tabs>
      <w:spacing w:after="100"/>
      <w:ind w:left="2592" w:hanging="720"/>
    </w:pPr>
  </w:style>
  <w:style w:type="paragraph" w:styleId="CommentText">
    <w:name w:val="annotation text"/>
    <w:basedOn w:val="Normal"/>
    <w:link w:val="CommentTextChar"/>
    <w:rsid w:val="009A21F4"/>
    <w:rPr>
      <w:sz w:val="20"/>
      <w:szCs w:val="20"/>
    </w:rPr>
  </w:style>
  <w:style w:type="character" w:customStyle="1" w:styleId="CommentTextChar">
    <w:name w:val="Comment Text Char"/>
    <w:basedOn w:val="DefaultParagraphFont"/>
    <w:link w:val="CommentText"/>
    <w:rsid w:val="009A21F4"/>
  </w:style>
  <w:style w:type="paragraph" w:styleId="Revision">
    <w:name w:val="Revision"/>
    <w:hidden/>
    <w:uiPriority w:val="99"/>
    <w:semiHidden/>
    <w:rsid w:val="009A21F4"/>
    <w:rPr>
      <w:sz w:val="22"/>
      <w:szCs w:val="24"/>
    </w:rPr>
  </w:style>
  <w:style w:type="paragraph" w:customStyle="1" w:styleId="BodyTextFlush">
    <w:name w:val="Body Text Flush"/>
    <w:link w:val="BodyTextFlushChar"/>
    <w:qFormat/>
    <w:rsid w:val="00CD091E"/>
    <w:pPr>
      <w:spacing w:before="60" w:after="120"/>
    </w:pPr>
    <w:rPr>
      <w:sz w:val="22"/>
    </w:rPr>
  </w:style>
  <w:style w:type="character" w:customStyle="1" w:styleId="BodyTextFlushChar">
    <w:name w:val="Body Text Flush Char"/>
    <w:basedOn w:val="BodyTextFlushbeforealistChar"/>
    <w:link w:val="BodyTextFlush"/>
    <w:rsid w:val="00CD091E"/>
    <w:rPr>
      <w:sz w:val="22"/>
    </w:rPr>
  </w:style>
  <w:style w:type="paragraph" w:styleId="NormalWeb">
    <w:name w:val="Normal (Web)"/>
    <w:basedOn w:val="Normal"/>
    <w:uiPriority w:val="99"/>
    <w:unhideWhenUsed/>
    <w:rsid w:val="00E611C6"/>
    <w:pPr>
      <w:spacing w:before="100" w:beforeAutospacing="1" w:after="100" w:afterAutospacing="1"/>
    </w:pPr>
    <w:rPr>
      <w:rFonts w:eastAsiaTheme="minorEastAsia"/>
      <w:sz w:val="24"/>
    </w:rPr>
  </w:style>
  <w:style w:type="character" w:styleId="UnresolvedMention">
    <w:name w:val="Unresolved Mention"/>
    <w:basedOn w:val="DefaultParagraphFont"/>
    <w:uiPriority w:val="99"/>
    <w:semiHidden/>
    <w:unhideWhenUsed/>
    <w:rsid w:val="0015229F"/>
    <w:rPr>
      <w:color w:val="808080"/>
      <w:shd w:val="clear" w:color="auto" w:fill="E6E6E6"/>
    </w:rPr>
  </w:style>
  <w:style w:type="paragraph" w:customStyle="1" w:styleId="PreparedPubs">
    <w:name w:val="Prepared_Pubs"/>
    <w:basedOn w:val="Normal"/>
    <w:rsid w:val="00621CEA"/>
    <w:rPr>
      <w:rFonts w:ascii="Arial" w:hAnsi="Arial"/>
      <w:color w:val="000000"/>
      <w:spacing w:val="5"/>
      <w:sz w:val="16"/>
      <w:szCs w:val="20"/>
    </w:rPr>
  </w:style>
  <w:style w:type="paragraph" w:customStyle="1" w:styleId="BodyPubs">
    <w:name w:val="Body_Pubs"/>
    <w:basedOn w:val="Normal"/>
    <w:rsid w:val="00621CEA"/>
    <w:pPr>
      <w:tabs>
        <w:tab w:val="left" w:pos="1260"/>
      </w:tabs>
      <w:jc w:val="both"/>
    </w:pPr>
    <w:rPr>
      <w:color w:val="000000"/>
      <w:sz w:val="24"/>
      <w:szCs w:val="20"/>
    </w:rPr>
  </w:style>
  <w:style w:type="paragraph" w:customStyle="1" w:styleId="SANDBODY">
    <w:name w:val="SAND_BODY"/>
    <w:basedOn w:val="Normal"/>
    <w:qFormat/>
    <w:rsid w:val="00A64F55"/>
    <w:pPr>
      <w:spacing w:after="120"/>
    </w:pPr>
    <w:rPr>
      <w:rFonts w:ascii="Garamond" w:hAnsi="Garamond"/>
      <w:sz w:val="24"/>
      <w:szCs w:val="20"/>
    </w:rPr>
  </w:style>
  <w:style w:type="paragraph" w:customStyle="1" w:styleId="SANDCoverNum">
    <w:name w:val="SAND_CoverNum"/>
    <w:basedOn w:val="Normal"/>
    <w:link w:val="SANDCoverNumChar"/>
    <w:rsid w:val="0054326F"/>
    <w:pPr>
      <w:spacing w:after="240"/>
    </w:pPr>
    <w:rPr>
      <w:rFonts w:ascii="Arial" w:hAnsi="Arial"/>
      <w:color w:val="FFFFFF" w:themeColor="background1"/>
      <w:sz w:val="24"/>
    </w:rPr>
  </w:style>
  <w:style w:type="character" w:customStyle="1" w:styleId="SANDCoverNumChar">
    <w:name w:val="SAND_CoverNum Char"/>
    <w:basedOn w:val="DefaultParagraphFont"/>
    <w:link w:val="SANDCoverNum"/>
    <w:rsid w:val="0054326F"/>
    <w:rPr>
      <w:rFonts w:ascii="Arial" w:hAnsi="Arial"/>
      <w:color w:val="FFFFFF" w:themeColor="background1"/>
      <w:sz w:val="24"/>
      <w:szCs w:val="24"/>
    </w:rPr>
  </w:style>
  <w:style w:type="character" w:styleId="PlaceholderText">
    <w:name w:val="Placeholder Text"/>
    <w:basedOn w:val="DefaultParagraphFont"/>
    <w:uiPriority w:val="99"/>
    <w:semiHidden/>
    <w:rsid w:val="00596CC0"/>
    <w:rPr>
      <w:color w:val="808080"/>
    </w:rPr>
  </w:style>
  <w:style w:type="paragraph" w:customStyle="1" w:styleId="SANDIAPubs">
    <w:name w:val="SANDIA_Pubs"/>
    <w:basedOn w:val="Normal"/>
    <w:rsid w:val="00D52D9E"/>
    <w:pPr>
      <w:spacing w:after="240"/>
    </w:pPr>
    <w:rPr>
      <w:rFonts w:ascii="Arial" w:hAnsi="Arial"/>
      <w:b/>
      <w:bCs/>
      <w:sz w:val="36"/>
    </w:rPr>
  </w:style>
  <w:style w:type="paragraph" w:customStyle="1" w:styleId="SANDTableText">
    <w:name w:val="SAND_TableText"/>
    <w:basedOn w:val="BodyText"/>
    <w:link w:val="SANDTableTextChar"/>
    <w:qFormat/>
    <w:rsid w:val="00D52D9E"/>
    <w:rPr>
      <w:rFonts w:ascii="Arial" w:hAnsi="Arial"/>
    </w:rPr>
  </w:style>
  <w:style w:type="character" w:customStyle="1" w:styleId="SANDTableTextChar">
    <w:name w:val="SAND_TableText Char"/>
    <w:basedOn w:val="DefaultParagraphFont"/>
    <w:link w:val="SANDTableText"/>
    <w:rsid w:val="009942A5"/>
    <w:rPr>
      <w:rFonts w:ascii="Arial" w:hAnsi="Arial"/>
      <w:sz w:val="22"/>
    </w:rPr>
  </w:style>
  <w:style w:type="paragraph" w:customStyle="1" w:styleId="SANDReferenceListItem">
    <w:name w:val="SAND_ReferenceListItem"/>
    <w:basedOn w:val="SANDBODY"/>
    <w:qFormat/>
    <w:rsid w:val="009942A5"/>
    <w:pPr>
      <w:ind w:left="360" w:hanging="360"/>
    </w:pPr>
  </w:style>
  <w:style w:type="paragraph" w:customStyle="1" w:styleId="AppendixHeading1">
    <w:name w:val="Appendix_Heading1"/>
    <w:basedOn w:val="Heading1"/>
    <w:next w:val="Normal"/>
    <w:qFormat/>
    <w:rsid w:val="00F671C0"/>
    <w:pPr>
      <w:pageBreakBefore/>
      <w:numPr>
        <w:numId w:val="0"/>
      </w:numPr>
      <w:tabs>
        <w:tab w:val="left" w:pos="2160"/>
      </w:tabs>
      <w:spacing w:before="240"/>
    </w:pPr>
    <w:rPr>
      <w:rFonts w:ascii="Arial Bold" w:hAnsi="Arial Bold"/>
      <w:bCs w:val="0"/>
      <w:caps/>
      <w:kern w:val="0"/>
      <w:sz w:val="26"/>
      <w:szCs w:val="20"/>
    </w:rPr>
  </w:style>
  <w:style w:type="paragraph" w:customStyle="1" w:styleId="AppendixHeading2">
    <w:name w:val="Appendix_Heading2"/>
    <w:basedOn w:val="AppendixHeading1"/>
    <w:next w:val="Normal"/>
    <w:qFormat/>
    <w:rsid w:val="00F671C0"/>
    <w:pPr>
      <w:pageBreakBefore w:val="0"/>
      <w:numPr>
        <w:ilvl w:val="1"/>
        <w:numId w:val="36"/>
      </w:numPr>
      <w:outlineLvl w:val="1"/>
    </w:pPr>
    <w:rPr>
      <w:caps w:val="0"/>
      <w:sz w:val="24"/>
    </w:rPr>
  </w:style>
  <w:style w:type="paragraph" w:customStyle="1" w:styleId="AppendixHeading3">
    <w:name w:val="Appendix_Heading3"/>
    <w:basedOn w:val="AppendixHeading2"/>
    <w:next w:val="Normal"/>
    <w:qFormat/>
    <w:rsid w:val="00F671C0"/>
    <w:pPr>
      <w:numPr>
        <w:ilvl w:val="2"/>
      </w:numPr>
      <w:outlineLvl w:val="2"/>
    </w:pPr>
    <w:rPr>
      <w:i/>
      <w:sz w:val="22"/>
    </w:rPr>
  </w:style>
  <w:style w:type="paragraph" w:customStyle="1" w:styleId="AppendixHeading4">
    <w:name w:val="Appendix_Heading4"/>
    <w:basedOn w:val="AppendixHeading3"/>
    <w:next w:val="Normal"/>
    <w:qFormat/>
    <w:rsid w:val="00F671C0"/>
    <w:pPr>
      <w:numPr>
        <w:ilvl w:val="3"/>
      </w:numPr>
      <w:outlineLvl w:val="3"/>
    </w:pPr>
  </w:style>
  <w:style w:type="table" w:customStyle="1" w:styleId="SANDTableStyle">
    <w:name w:val="SAND Table Style"/>
    <w:uiPriority w:val="99"/>
    <w:rsid w:val="00F671C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vAlign w:val="bottom"/>
    </w:tcPr>
    <w:tblStylePr w:type="firstRow">
      <w:pPr>
        <w:wordWrap/>
        <w:spacing w:beforeLines="0" w:before="0" w:beforeAutospacing="0" w:afterLines="0" w:after="0" w:afterAutospacing="0" w:line="240" w:lineRule="auto"/>
        <w:contextualSpacing w:val="0"/>
        <w:jc w:val="center"/>
      </w:pPr>
      <w:rPr>
        <w:rFonts w:ascii="Arial" w:hAnsi="Arial"/>
        <w:b w:val="0"/>
        <w:sz w:val="20"/>
      </w:rPr>
      <w:tblPr/>
      <w:trPr>
        <w:tblHeader/>
      </w:trPr>
      <w:tcPr>
        <w:shd w:val="clear" w:color="auto" w:fill="A2D5C7"/>
      </w:tcPr>
    </w:tblStylePr>
  </w:style>
  <w:style w:type="paragraph" w:customStyle="1" w:styleId="SANDCaptionTable">
    <w:name w:val="SAND_CaptionTable"/>
    <w:basedOn w:val="BodyText"/>
    <w:next w:val="SANDBODY"/>
    <w:qFormat/>
    <w:rsid w:val="00F671C0"/>
    <w:pPr>
      <w:keepNext/>
      <w:autoSpaceDE w:val="0"/>
      <w:autoSpaceDN w:val="0"/>
      <w:adjustRightInd w:val="0"/>
      <w:spacing w:before="240" w:after="60"/>
      <w:ind w:firstLine="0"/>
      <w:jc w:val="center"/>
    </w:pPr>
    <w:rPr>
      <w:rFonts w:ascii="Arial" w:eastAsiaTheme="minorHAnsi" w:hAnsi="Arial" w:cs="Arial"/>
      <w:b/>
      <w:sz w:val="20"/>
    </w:rPr>
  </w:style>
  <w:style w:type="paragraph" w:customStyle="1" w:styleId="NotLinkedTableCaps">
    <w:name w:val="Not_Linked_Table_Caps"/>
    <w:basedOn w:val="SANDCaptionTable"/>
    <w:qFormat/>
    <w:rsid w:val="00F671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333021">
      <w:bodyDiv w:val="1"/>
      <w:marLeft w:val="0"/>
      <w:marRight w:val="0"/>
      <w:marTop w:val="0"/>
      <w:marBottom w:val="0"/>
      <w:divBdr>
        <w:top w:val="none" w:sz="0" w:space="0" w:color="auto"/>
        <w:left w:val="none" w:sz="0" w:space="0" w:color="auto"/>
        <w:bottom w:val="none" w:sz="0" w:space="0" w:color="auto"/>
        <w:right w:val="none" w:sz="0" w:space="0" w:color="auto"/>
      </w:divBdr>
    </w:div>
    <w:div w:id="782841022">
      <w:bodyDiv w:val="1"/>
      <w:marLeft w:val="0"/>
      <w:marRight w:val="0"/>
      <w:marTop w:val="0"/>
      <w:marBottom w:val="0"/>
      <w:divBdr>
        <w:top w:val="none" w:sz="0" w:space="0" w:color="auto"/>
        <w:left w:val="none" w:sz="0" w:space="0" w:color="auto"/>
        <w:bottom w:val="none" w:sz="0" w:space="0" w:color="auto"/>
        <w:right w:val="none" w:sz="0" w:space="0" w:color="auto"/>
      </w:divBdr>
    </w:div>
    <w:div w:id="1087851708">
      <w:bodyDiv w:val="1"/>
      <w:marLeft w:val="0"/>
      <w:marRight w:val="0"/>
      <w:marTop w:val="0"/>
      <w:marBottom w:val="0"/>
      <w:divBdr>
        <w:top w:val="none" w:sz="0" w:space="0" w:color="auto"/>
        <w:left w:val="none" w:sz="0" w:space="0" w:color="auto"/>
        <w:bottom w:val="none" w:sz="0" w:space="0" w:color="auto"/>
        <w:right w:val="none" w:sz="0" w:space="0" w:color="auto"/>
      </w:divBdr>
    </w:div>
    <w:div w:id="12741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nacintl.com"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1.xml"/><Relationship Id="rId43" Type="http://schemas.openxmlformats.org/officeDocument/2006/relationships/image" Target="media/image30.png"/><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phill\Documents\MELCOR\Cask\interm_report_results\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manualLayout>
          <c:layoutTarget val="inner"/>
          <c:xMode val="edge"/>
          <c:yMode val="edge"/>
          <c:x val="0.17918982309873213"/>
          <c:y val="0.15110169871876178"/>
          <c:w val="0.67429039092371146"/>
          <c:h val="0.61563717773559734"/>
        </c:manualLayout>
      </c:layout>
      <c:scatterChart>
        <c:scatterStyle val="lineMarker"/>
        <c:varyColors val="0"/>
        <c:ser>
          <c:idx val="0"/>
          <c:order val="0"/>
          <c:tx>
            <c:v>CVH-P.99</c:v>
          </c:tx>
          <c:spPr>
            <a:ln w="25400">
              <a:solidFill>
                <a:schemeClr val="bg1">
                  <a:lumMod val="65000"/>
                </a:schemeClr>
              </a:solidFill>
              <a:prstDash val="solid"/>
            </a:ln>
          </c:spPr>
          <c:marker>
            <c:symbol val="none"/>
          </c:marker>
          <c:xVal>
            <c:numRef>
              <c:f>'Top Pressure'!$A$4:$A$188</c:f>
              <c:numCache>
                <c:formatCode>General</c:formatCode>
                <c:ptCount val="185"/>
                <c:pt idx="0">
                  <c:v>-350000</c:v>
                </c:pt>
                <c:pt idx="1">
                  <c:v>-345000</c:v>
                </c:pt>
                <c:pt idx="2">
                  <c:v>-340000</c:v>
                </c:pt>
                <c:pt idx="3">
                  <c:v>-335000</c:v>
                </c:pt>
                <c:pt idx="4">
                  <c:v>-330000</c:v>
                </c:pt>
                <c:pt idx="5">
                  <c:v>-325000</c:v>
                </c:pt>
                <c:pt idx="6">
                  <c:v>-320000</c:v>
                </c:pt>
                <c:pt idx="7">
                  <c:v>-315000</c:v>
                </c:pt>
                <c:pt idx="8">
                  <c:v>-310000</c:v>
                </c:pt>
                <c:pt idx="9">
                  <c:v>-305000</c:v>
                </c:pt>
                <c:pt idx="10">
                  <c:v>-300000</c:v>
                </c:pt>
                <c:pt idx="11">
                  <c:v>-295000</c:v>
                </c:pt>
                <c:pt idx="12">
                  <c:v>-290000</c:v>
                </c:pt>
                <c:pt idx="13">
                  <c:v>-285000</c:v>
                </c:pt>
                <c:pt idx="14">
                  <c:v>-280000</c:v>
                </c:pt>
                <c:pt idx="15">
                  <c:v>-275000</c:v>
                </c:pt>
                <c:pt idx="16">
                  <c:v>-270000</c:v>
                </c:pt>
                <c:pt idx="17">
                  <c:v>-265000</c:v>
                </c:pt>
                <c:pt idx="18">
                  <c:v>-260000</c:v>
                </c:pt>
                <c:pt idx="19">
                  <c:v>-255000</c:v>
                </c:pt>
                <c:pt idx="20">
                  <c:v>-250000</c:v>
                </c:pt>
                <c:pt idx="21">
                  <c:v>-245000</c:v>
                </c:pt>
                <c:pt idx="22">
                  <c:v>-240000</c:v>
                </c:pt>
                <c:pt idx="23">
                  <c:v>-235000</c:v>
                </c:pt>
                <c:pt idx="24">
                  <c:v>-230000</c:v>
                </c:pt>
                <c:pt idx="25">
                  <c:v>-225000</c:v>
                </c:pt>
                <c:pt idx="26">
                  <c:v>-220000</c:v>
                </c:pt>
                <c:pt idx="27">
                  <c:v>-215000</c:v>
                </c:pt>
                <c:pt idx="28">
                  <c:v>-210000</c:v>
                </c:pt>
                <c:pt idx="29">
                  <c:v>-205000</c:v>
                </c:pt>
                <c:pt idx="30">
                  <c:v>-200000</c:v>
                </c:pt>
                <c:pt idx="31">
                  <c:v>-195000</c:v>
                </c:pt>
                <c:pt idx="32">
                  <c:v>-190000</c:v>
                </c:pt>
                <c:pt idx="33">
                  <c:v>-185000</c:v>
                </c:pt>
                <c:pt idx="34">
                  <c:v>-180000</c:v>
                </c:pt>
                <c:pt idx="35">
                  <c:v>-175000</c:v>
                </c:pt>
                <c:pt idx="36">
                  <c:v>-170000</c:v>
                </c:pt>
                <c:pt idx="37">
                  <c:v>-165000</c:v>
                </c:pt>
                <c:pt idx="38">
                  <c:v>-160000</c:v>
                </c:pt>
                <c:pt idx="39">
                  <c:v>-155000</c:v>
                </c:pt>
                <c:pt idx="40">
                  <c:v>-150000</c:v>
                </c:pt>
                <c:pt idx="41">
                  <c:v>-145000</c:v>
                </c:pt>
                <c:pt idx="42">
                  <c:v>-140000</c:v>
                </c:pt>
                <c:pt idx="43">
                  <c:v>-135000</c:v>
                </c:pt>
                <c:pt idx="44">
                  <c:v>-130000</c:v>
                </c:pt>
                <c:pt idx="45">
                  <c:v>-125000</c:v>
                </c:pt>
                <c:pt idx="46">
                  <c:v>-120000</c:v>
                </c:pt>
                <c:pt idx="47">
                  <c:v>-115000</c:v>
                </c:pt>
                <c:pt idx="48">
                  <c:v>-110000</c:v>
                </c:pt>
                <c:pt idx="49">
                  <c:v>-105000</c:v>
                </c:pt>
                <c:pt idx="50">
                  <c:v>-100000</c:v>
                </c:pt>
                <c:pt idx="51">
                  <c:v>-95000</c:v>
                </c:pt>
                <c:pt idx="52">
                  <c:v>-90000</c:v>
                </c:pt>
                <c:pt idx="53">
                  <c:v>-85000</c:v>
                </c:pt>
                <c:pt idx="54">
                  <c:v>-80000</c:v>
                </c:pt>
                <c:pt idx="55">
                  <c:v>-75000</c:v>
                </c:pt>
                <c:pt idx="56">
                  <c:v>-70000</c:v>
                </c:pt>
                <c:pt idx="57">
                  <c:v>-65000</c:v>
                </c:pt>
                <c:pt idx="58">
                  <c:v>-60000</c:v>
                </c:pt>
                <c:pt idx="59">
                  <c:v>-55000</c:v>
                </c:pt>
                <c:pt idx="60">
                  <c:v>-50000</c:v>
                </c:pt>
                <c:pt idx="61">
                  <c:v>-45000</c:v>
                </c:pt>
                <c:pt idx="62">
                  <c:v>-40000</c:v>
                </c:pt>
                <c:pt idx="63">
                  <c:v>-35000</c:v>
                </c:pt>
                <c:pt idx="64">
                  <c:v>-30000</c:v>
                </c:pt>
                <c:pt idx="65">
                  <c:v>-25000</c:v>
                </c:pt>
                <c:pt idx="66">
                  <c:v>-20000</c:v>
                </c:pt>
                <c:pt idx="67">
                  <c:v>-15000</c:v>
                </c:pt>
                <c:pt idx="68">
                  <c:v>-10000</c:v>
                </c:pt>
                <c:pt idx="69">
                  <c:v>-5000</c:v>
                </c:pt>
                <c:pt idx="70">
                  <c:v>0</c:v>
                </c:pt>
                <c:pt idx="71">
                  <c:v>0.25</c:v>
                </c:pt>
                <c:pt idx="72">
                  <c:v>0.5</c:v>
                </c:pt>
                <c:pt idx="73">
                  <c:v>0.75</c:v>
                </c:pt>
                <c:pt idx="74">
                  <c:v>1</c:v>
                </c:pt>
                <c:pt idx="75">
                  <c:v>1.25</c:v>
                </c:pt>
                <c:pt idx="76">
                  <c:v>1.5</c:v>
                </c:pt>
                <c:pt idx="77">
                  <c:v>1.75</c:v>
                </c:pt>
                <c:pt idx="78">
                  <c:v>2</c:v>
                </c:pt>
                <c:pt idx="79">
                  <c:v>2.25</c:v>
                </c:pt>
                <c:pt idx="80">
                  <c:v>2.5</c:v>
                </c:pt>
                <c:pt idx="81">
                  <c:v>2.75</c:v>
                </c:pt>
                <c:pt idx="82">
                  <c:v>3</c:v>
                </c:pt>
                <c:pt idx="83">
                  <c:v>3.25</c:v>
                </c:pt>
                <c:pt idx="84">
                  <c:v>3.5</c:v>
                </c:pt>
                <c:pt idx="85">
                  <c:v>3.75</c:v>
                </c:pt>
                <c:pt idx="86">
                  <c:v>4</c:v>
                </c:pt>
                <c:pt idx="87">
                  <c:v>4.25</c:v>
                </c:pt>
                <c:pt idx="88">
                  <c:v>4.5</c:v>
                </c:pt>
                <c:pt idx="89">
                  <c:v>4.75</c:v>
                </c:pt>
                <c:pt idx="90">
                  <c:v>5</c:v>
                </c:pt>
                <c:pt idx="91">
                  <c:v>5.25</c:v>
                </c:pt>
                <c:pt idx="92">
                  <c:v>5.5</c:v>
                </c:pt>
                <c:pt idx="93">
                  <c:v>5.75</c:v>
                </c:pt>
                <c:pt idx="94">
                  <c:v>6</c:v>
                </c:pt>
                <c:pt idx="95">
                  <c:v>6.25</c:v>
                </c:pt>
                <c:pt idx="96">
                  <c:v>6.5</c:v>
                </c:pt>
                <c:pt idx="97">
                  <c:v>6.75</c:v>
                </c:pt>
                <c:pt idx="98">
                  <c:v>7</c:v>
                </c:pt>
                <c:pt idx="99">
                  <c:v>7.25</c:v>
                </c:pt>
                <c:pt idx="100">
                  <c:v>7.5</c:v>
                </c:pt>
                <c:pt idx="101">
                  <c:v>7.75</c:v>
                </c:pt>
                <c:pt idx="102">
                  <c:v>8</c:v>
                </c:pt>
                <c:pt idx="103">
                  <c:v>8.25</c:v>
                </c:pt>
                <c:pt idx="104">
                  <c:v>8.5</c:v>
                </c:pt>
                <c:pt idx="105">
                  <c:v>8.75</c:v>
                </c:pt>
                <c:pt idx="106">
                  <c:v>9</c:v>
                </c:pt>
                <c:pt idx="107">
                  <c:v>9.25</c:v>
                </c:pt>
                <c:pt idx="108">
                  <c:v>9.5</c:v>
                </c:pt>
                <c:pt idx="109">
                  <c:v>9.75</c:v>
                </c:pt>
                <c:pt idx="110">
                  <c:v>10</c:v>
                </c:pt>
                <c:pt idx="111">
                  <c:v>10.25</c:v>
                </c:pt>
                <c:pt idx="112">
                  <c:v>910</c:v>
                </c:pt>
                <c:pt idx="113">
                  <c:v>1810</c:v>
                </c:pt>
                <c:pt idx="114">
                  <c:v>2710</c:v>
                </c:pt>
                <c:pt idx="115">
                  <c:v>3610</c:v>
                </c:pt>
                <c:pt idx="116">
                  <c:v>4510</c:v>
                </c:pt>
                <c:pt idx="117">
                  <c:v>5410</c:v>
                </c:pt>
                <c:pt idx="118">
                  <c:v>6310</c:v>
                </c:pt>
                <c:pt idx="119">
                  <c:v>7210</c:v>
                </c:pt>
                <c:pt idx="120">
                  <c:v>8110</c:v>
                </c:pt>
                <c:pt idx="121">
                  <c:v>9010</c:v>
                </c:pt>
                <c:pt idx="122">
                  <c:v>9910</c:v>
                </c:pt>
                <c:pt idx="123">
                  <c:v>10810</c:v>
                </c:pt>
                <c:pt idx="124">
                  <c:v>11710</c:v>
                </c:pt>
                <c:pt idx="125">
                  <c:v>12610</c:v>
                </c:pt>
                <c:pt idx="126">
                  <c:v>13510</c:v>
                </c:pt>
                <c:pt idx="127">
                  <c:v>14410</c:v>
                </c:pt>
                <c:pt idx="128">
                  <c:v>15310</c:v>
                </c:pt>
                <c:pt idx="129">
                  <c:v>16210</c:v>
                </c:pt>
                <c:pt idx="130">
                  <c:v>17110</c:v>
                </c:pt>
                <c:pt idx="131">
                  <c:v>18010</c:v>
                </c:pt>
                <c:pt idx="132">
                  <c:v>18910</c:v>
                </c:pt>
                <c:pt idx="133">
                  <c:v>19810</c:v>
                </c:pt>
                <c:pt idx="134">
                  <c:v>20710</c:v>
                </c:pt>
                <c:pt idx="135">
                  <c:v>21610</c:v>
                </c:pt>
                <c:pt idx="136">
                  <c:v>22510</c:v>
                </c:pt>
                <c:pt idx="137">
                  <c:v>23410</c:v>
                </c:pt>
                <c:pt idx="138">
                  <c:v>24310</c:v>
                </c:pt>
                <c:pt idx="139">
                  <c:v>25210</c:v>
                </c:pt>
                <c:pt idx="140">
                  <c:v>26110</c:v>
                </c:pt>
                <c:pt idx="141">
                  <c:v>27010</c:v>
                </c:pt>
                <c:pt idx="142">
                  <c:v>27910</c:v>
                </c:pt>
                <c:pt idx="143">
                  <c:v>28810</c:v>
                </c:pt>
                <c:pt idx="144">
                  <c:v>29710</c:v>
                </c:pt>
                <c:pt idx="145">
                  <c:v>30610</c:v>
                </c:pt>
                <c:pt idx="146">
                  <c:v>31510</c:v>
                </c:pt>
                <c:pt idx="147">
                  <c:v>32410</c:v>
                </c:pt>
                <c:pt idx="148">
                  <c:v>33310</c:v>
                </c:pt>
                <c:pt idx="149">
                  <c:v>34210</c:v>
                </c:pt>
                <c:pt idx="150">
                  <c:v>35110</c:v>
                </c:pt>
                <c:pt idx="151">
                  <c:v>36010</c:v>
                </c:pt>
                <c:pt idx="152">
                  <c:v>36910</c:v>
                </c:pt>
                <c:pt idx="153">
                  <c:v>37810</c:v>
                </c:pt>
                <c:pt idx="154">
                  <c:v>38710</c:v>
                </c:pt>
                <c:pt idx="155">
                  <c:v>39610</c:v>
                </c:pt>
                <c:pt idx="156">
                  <c:v>40510</c:v>
                </c:pt>
                <c:pt idx="157">
                  <c:v>41410</c:v>
                </c:pt>
                <c:pt idx="158">
                  <c:v>42310</c:v>
                </c:pt>
                <c:pt idx="159">
                  <c:v>43210</c:v>
                </c:pt>
                <c:pt idx="160">
                  <c:v>44110</c:v>
                </c:pt>
                <c:pt idx="161">
                  <c:v>45010</c:v>
                </c:pt>
                <c:pt idx="162">
                  <c:v>45910</c:v>
                </c:pt>
                <c:pt idx="163">
                  <c:v>46810</c:v>
                </c:pt>
                <c:pt idx="164">
                  <c:v>47710</c:v>
                </c:pt>
                <c:pt idx="165">
                  <c:v>48610</c:v>
                </c:pt>
                <c:pt idx="166">
                  <c:v>49510</c:v>
                </c:pt>
                <c:pt idx="167">
                  <c:v>50410</c:v>
                </c:pt>
                <c:pt idx="168">
                  <c:v>51310</c:v>
                </c:pt>
                <c:pt idx="169">
                  <c:v>52210</c:v>
                </c:pt>
                <c:pt idx="170">
                  <c:v>53110</c:v>
                </c:pt>
                <c:pt idx="171">
                  <c:v>54010</c:v>
                </c:pt>
                <c:pt idx="172">
                  <c:v>54910</c:v>
                </c:pt>
                <c:pt idx="173">
                  <c:v>55810</c:v>
                </c:pt>
                <c:pt idx="174">
                  <c:v>56710</c:v>
                </c:pt>
                <c:pt idx="175">
                  <c:v>57610</c:v>
                </c:pt>
                <c:pt idx="176">
                  <c:v>58510</c:v>
                </c:pt>
                <c:pt idx="177">
                  <c:v>59410</c:v>
                </c:pt>
                <c:pt idx="178">
                  <c:v>60310</c:v>
                </c:pt>
                <c:pt idx="179">
                  <c:v>61210</c:v>
                </c:pt>
                <c:pt idx="180">
                  <c:v>62110</c:v>
                </c:pt>
                <c:pt idx="181">
                  <c:v>63010</c:v>
                </c:pt>
                <c:pt idx="182">
                  <c:v>63910</c:v>
                </c:pt>
                <c:pt idx="183">
                  <c:v>64810</c:v>
                </c:pt>
                <c:pt idx="184">
                  <c:v>65710</c:v>
                </c:pt>
              </c:numCache>
            </c:numRef>
          </c:xVal>
          <c:yVal>
            <c:numRef>
              <c:f>'Top Pressure'!$E$4:$E$188</c:f>
              <c:numCache>
                <c:formatCode>General</c:formatCode>
                <c:ptCount val="185"/>
                <c:pt idx="0">
                  <c:v>0.81059999999999999</c:v>
                </c:pt>
                <c:pt idx="1">
                  <c:v>0.8042627</c:v>
                </c:pt>
                <c:pt idx="2">
                  <c:v>0.80449009999999999</c:v>
                </c:pt>
                <c:pt idx="3">
                  <c:v>0.80400559999999999</c:v>
                </c:pt>
                <c:pt idx="4">
                  <c:v>0.8032243</c:v>
                </c:pt>
                <c:pt idx="5">
                  <c:v>0.80233969999999999</c:v>
                </c:pt>
                <c:pt idx="6">
                  <c:v>0.80148200000000003</c:v>
                </c:pt>
                <c:pt idx="7">
                  <c:v>0.8007069</c:v>
                </c:pt>
                <c:pt idx="8">
                  <c:v>0.80002439999999997</c:v>
                </c:pt>
                <c:pt idx="9">
                  <c:v>0.79942769999999996</c:v>
                </c:pt>
                <c:pt idx="10">
                  <c:v>0.79890729999999999</c:v>
                </c:pt>
                <c:pt idx="11">
                  <c:v>0.79845339999999998</c:v>
                </c:pt>
                <c:pt idx="12">
                  <c:v>0.7980564</c:v>
                </c:pt>
                <c:pt idx="13">
                  <c:v>0.7977109</c:v>
                </c:pt>
                <c:pt idx="14">
                  <c:v>0.79740659999999997</c:v>
                </c:pt>
                <c:pt idx="15">
                  <c:v>0.79713999999999996</c:v>
                </c:pt>
                <c:pt idx="16">
                  <c:v>0.79690620000000001</c:v>
                </c:pt>
                <c:pt idx="17">
                  <c:v>0.79669880000000004</c:v>
                </c:pt>
                <c:pt idx="18">
                  <c:v>0.79651649999999996</c:v>
                </c:pt>
                <c:pt idx="19">
                  <c:v>0.79635480000000003</c:v>
                </c:pt>
                <c:pt idx="20">
                  <c:v>0.79621229999999998</c:v>
                </c:pt>
                <c:pt idx="21">
                  <c:v>0.7960853</c:v>
                </c:pt>
                <c:pt idx="22">
                  <c:v>0.79597340000000005</c:v>
                </c:pt>
                <c:pt idx="23">
                  <c:v>0.79587379999999996</c:v>
                </c:pt>
                <c:pt idx="24">
                  <c:v>0.79578450000000001</c:v>
                </c:pt>
                <c:pt idx="25">
                  <c:v>0.79570549999999995</c:v>
                </c:pt>
                <c:pt idx="26">
                  <c:v>0.79563519999999999</c:v>
                </c:pt>
                <c:pt idx="27">
                  <c:v>0.79557279999999997</c:v>
                </c:pt>
                <c:pt idx="28">
                  <c:v>0.79551709999999998</c:v>
                </c:pt>
                <c:pt idx="29">
                  <c:v>0.79546740000000005</c:v>
                </c:pt>
                <c:pt idx="30">
                  <c:v>0.7954232</c:v>
                </c:pt>
                <c:pt idx="31">
                  <c:v>0.79538359999999997</c:v>
                </c:pt>
                <c:pt idx="32">
                  <c:v>0.79534830000000001</c:v>
                </c:pt>
                <c:pt idx="33">
                  <c:v>0.79531589999999996</c:v>
                </c:pt>
                <c:pt idx="34">
                  <c:v>0.79528739999999998</c:v>
                </c:pt>
                <c:pt idx="35">
                  <c:v>0.79526350000000001</c:v>
                </c:pt>
                <c:pt idx="36">
                  <c:v>0.79524039999999996</c:v>
                </c:pt>
                <c:pt idx="37">
                  <c:v>0.79522099999999996</c:v>
                </c:pt>
                <c:pt idx="38">
                  <c:v>0.79520210000000002</c:v>
                </c:pt>
                <c:pt idx="39">
                  <c:v>0.79518599999999995</c:v>
                </c:pt>
                <c:pt idx="40">
                  <c:v>0.79517199999999999</c:v>
                </c:pt>
                <c:pt idx="41">
                  <c:v>0.79515919999999995</c:v>
                </c:pt>
                <c:pt idx="42">
                  <c:v>0.79514739999999995</c:v>
                </c:pt>
                <c:pt idx="43">
                  <c:v>0.79513659999999997</c:v>
                </c:pt>
                <c:pt idx="44">
                  <c:v>0.7951281</c:v>
                </c:pt>
                <c:pt idx="45">
                  <c:v>0.79512020000000005</c:v>
                </c:pt>
                <c:pt idx="46">
                  <c:v>0.79511270000000001</c:v>
                </c:pt>
                <c:pt idx="47">
                  <c:v>0.79510619999999999</c:v>
                </c:pt>
                <c:pt idx="48">
                  <c:v>0.79510000000000003</c:v>
                </c:pt>
                <c:pt idx="49">
                  <c:v>0.795095</c:v>
                </c:pt>
                <c:pt idx="50">
                  <c:v>0.79509059999999998</c:v>
                </c:pt>
                <c:pt idx="51">
                  <c:v>0.79508579999999995</c:v>
                </c:pt>
                <c:pt idx="52">
                  <c:v>0.79508290000000004</c:v>
                </c:pt>
                <c:pt idx="53">
                  <c:v>0.79507879999999997</c:v>
                </c:pt>
                <c:pt idx="54">
                  <c:v>0.795076</c:v>
                </c:pt>
                <c:pt idx="55">
                  <c:v>0.79507329999999998</c:v>
                </c:pt>
                <c:pt idx="56">
                  <c:v>0.79507079999999997</c:v>
                </c:pt>
                <c:pt idx="57">
                  <c:v>0.79506880000000002</c:v>
                </c:pt>
                <c:pt idx="58">
                  <c:v>0.79506659999999996</c:v>
                </c:pt>
                <c:pt idx="59">
                  <c:v>0.79506480000000002</c:v>
                </c:pt>
                <c:pt idx="60">
                  <c:v>0.79506370000000004</c:v>
                </c:pt>
                <c:pt idx="61">
                  <c:v>0.79506209999999999</c:v>
                </c:pt>
                <c:pt idx="62">
                  <c:v>0.79506100000000002</c:v>
                </c:pt>
                <c:pt idx="63">
                  <c:v>0.79505999999999999</c:v>
                </c:pt>
                <c:pt idx="64">
                  <c:v>0.79505879999999995</c:v>
                </c:pt>
                <c:pt idx="65">
                  <c:v>0.79505789999999998</c:v>
                </c:pt>
                <c:pt idx="66">
                  <c:v>0.79505709999999996</c:v>
                </c:pt>
                <c:pt idx="67">
                  <c:v>0.79505669999999995</c:v>
                </c:pt>
                <c:pt idx="68">
                  <c:v>0.79505590000000004</c:v>
                </c:pt>
                <c:pt idx="69">
                  <c:v>0.79505519999999996</c:v>
                </c:pt>
                <c:pt idx="70">
                  <c:v>0.79505479999999995</c:v>
                </c:pt>
                <c:pt idx="71">
                  <c:v>0.79505479999999995</c:v>
                </c:pt>
                <c:pt idx="72">
                  <c:v>0.79505490000000001</c:v>
                </c:pt>
                <c:pt idx="73">
                  <c:v>0.79505490000000001</c:v>
                </c:pt>
                <c:pt idx="74">
                  <c:v>0.79505490000000001</c:v>
                </c:pt>
                <c:pt idx="75">
                  <c:v>0.7950547</c:v>
                </c:pt>
                <c:pt idx="76">
                  <c:v>0.79505490000000001</c:v>
                </c:pt>
                <c:pt idx="77">
                  <c:v>0.79505389999999998</c:v>
                </c:pt>
                <c:pt idx="78">
                  <c:v>0.79505429999999999</c:v>
                </c:pt>
                <c:pt idx="79">
                  <c:v>0.7950545</c:v>
                </c:pt>
                <c:pt idx="80">
                  <c:v>0.79505440000000005</c:v>
                </c:pt>
                <c:pt idx="81">
                  <c:v>0.79505539999999997</c:v>
                </c:pt>
                <c:pt idx="82">
                  <c:v>0.79505499999999996</c:v>
                </c:pt>
                <c:pt idx="83">
                  <c:v>0.79505490000000001</c:v>
                </c:pt>
                <c:pt idx="84">
                  <c:v>0.79505490000000001</c:v>
                </c:pt>
                <c:pt idx="85">
                  <c:v>0.79505380000000003</c:v>
                </c:pt>
                <c:pt idx="86">
                  <c:v>0.79505429999999999</c:v>
                </c:pt>
                <c:pt idx="87">
                  <c:v>0.79505440000000005</c:v>
                </c:pt>
                <c:pt idx="88">
                  <c:v>0.79505550000000003</c:v>
                </c:pt>
                <c:pt idx="89">
                  <c:v>0.79505499999999996</c:v>
                </c:pt>
                <c:pt idx="90">
                  <c:v>0.79505479999999995</c:v>
                </c:pt>
                <c:pt idx="91">
                  <c:v>0.7950547</c:v>
                </c:pt>
                <c:pt idx="92">
                  <c:v>0.79505459999999994</c:v>
                </c:pt>
                <c:pt idx="93">
                  <c:v>0.7950547</c:v>
                </c:pt>
                <c:pt idx="94">
                  <c:v>0.79505459999999994</c:v>
                </c:pt>
                <c:pt idx="95">
                  <c:v>0.79505459999999994</c:v>
                </c:pt>
                <c:pt idx="96">
                  <c:v>0.79505479999999995</c:v>
                </c:pt>
                <c:pt idx="97">
                  <c:v>0.7950547</c:v>
                </c:pt>
                <c:pt idx="98">
                  <c:v>0.79505479999999995</c:v>
                </c:pt>
                <c:pt idx="99">
                  <c:v>0.79505490000000001</c:v>
                </c:pt>
                <c:pt idx="100">
                  <c:v>0.7950547</c:v>
                </c:pt>
                <c:pt idx="101">
                  <c:v>0.79505490000000001</c:v>
                </c:pt>
                <c:pt idx="102">
                  <c:v>0.79505490000000001</c:v>
                </c:pt>
                <c:pt idx="103">
                  <c:v>0.79505490000000001</c:v>
                </c:pt>
                <c:pt idx="104">
                  <c:v>0.79505490000000001</c:v>
                </c:pt>
                <c:pt idx="105">
                  <c:v>0.79505490000000001</c:v>
                </c:pt>
                <c:pt idx="106">
                  <c:v>0.79505490000000001</c:v>
                </c:pt>
                <c:pt idx="107">
                  <c:v>0.79505490000000001</c:v>
                </c:pt>
                <c:pt idx="108">
                  <c:v>0.79505490000000001</c:v>
                </c:pt>
                <c:pt idx="109">
                  <c:v>0.79505490000000001</c:v>
                </c:pt>
                <c:pt idx="110">
                  <c:v>0.79505409999999999</c:v>
                </c:pt>
                <c:pt idx="111">
                  <c:v>0.79505440000000005</c:v>
                </c:pt>
                <c:pt idx="112">
                  <c:v>0.7950547</c:v>
                </c:pt>
                <c:pt idx="113">
                  <c:v>0.79505429999999999</c:v>
                </c:pt>
                <c:pt idx="114">
                  <c:v>0.7950545</c:v>
                </c:pt>
                <c:pt idx="115">
                  <c:v>0.79505429999999999</c:v>
                </c:pt>
                <c:pt idx="116">
                  <c:v>0.79505409999999999</c:v>
                </c:pt>
                <c:pt idx="117">
                  <c:v>0.79505429999999999</c:v>
                </c:pt>
                <c:pt idx="118">
                  <c:v>0.79505409999999999</c:v>
                </c:pt>
                <c:pt idx="119">
                  <c:v>0.79505429999999999</c:v>
                </c:pt>
                <c:pt idx="120">
                  <c:v>0.7950547</c:v>
                </c:pt>
                <c:pt idx="121">
                  <c:v>0.79505400000000004</c:v>
                </c:pt>
                <c:pt idx="122">
                  <c:v>0.79505380000000003</c:v>
                </c:pt>
                <c:pt idx="123">
                  <c:v>0.79505389999999998</c:v>
                </c:pt>
                <c:pt idx="124">
                  <c:v>0.79505400000000004</c:v>
                </c:pt>
                <c:pt idx="125">
                  <c:v>0.79505349999999997</c:v>
                </c:pt>
                <c:pt idx="126">
                  <c:v>0.79505349999999997</c:v>
                </c:pt>
                <c:pt idx="127">
                  <c:v>0.79505340000000002</c:v>
                </c:pt>
                <c:pt idx="128">
                  <c:v>0.79505360000000003</c:v>
                </c:pt>
                <c:pt idx="129">
                  <c:v>0.79505340000000002</c:v>
                </c:pt>
                <c:pt idx="130">
                  <c:v>0.79505320000000002</c:v>
                </c:pt>
                <c:pt idx="131">
                  <c:v>0.79505320000000002</c:v>
                </c:pt>
                <c:pt idx="132">
                  <c:v>0.79505309999999996</c:v>
                </c:pt>
                <c:pt idx="133">
                  <c:v>0.79505309999999996</c:v>
                </c:pt>
                <c:pt idx="134">
                  <c:v>0.79505320000000002</c:v>
                </c:pt>
                <c:pt idx="135">
                  <c:v>0.79505219999999999</c:v>
                </c:pt>
                <c:pt idx="136">
                  <c:v>0.79505289999999995</c:v>
                </c:pt>
                <c:pt idx="137">
                  <c:v>0.7950528</c:v>
                </c:pt>
                <c:pt idx="138">
                  <c:v>0.79505320000000002</c:v>
                </c:pt>
                <c:pt idx="139">
                  <c:v>0.7950528</c:v>
                </c:pt>
                <c:pt idx="140">
                  <c:v>0.79505269999999995</c:v>
                </c:pt>
                <c:pt idx="141">
                  <c:v>0.7950526</c:v>
                </c:pt>
                <c:pt idx="142">
                  <c:v>0.7950526</c:v>
                </c:pt>
                <c:pt idx="143">
                  <c:v>0.7950528</c:v>
                </c:pt>
                <c:pt idx="144">
                  <c:v>0.7950528</c:v>
                </c:pt>
                <c:pt idx="145">
                  <c:v>0.79505239999999999</c:v>
                </c:pt>
                <c:pt idx="146">
                  <c:v>0.79505239999999999</c:v>
                </c:pt>
                <c:pt idx="147">
                  <c:v>0.79505219999999999</c:v>
                </c:pt>
                <c:pt idx="148">
                  <c:v>0.7950526</c:v>
                </c:pt>
                <c:pt idx="149">
                  <c:v>0.79505239999999999</c:v>
                </c:pt>
                <c:pt idx="150">
                  <c:v>0.79505250000000005</c:v>
                </c:pt>
                <c:pt idx="151">
                  <c:v>0.79505179999999998</c:v>
                </c:pt>
                <c:pt idx="152">
                  <c:v>0.79505239999999999</c:v>
                </c:pt>
                <c:pt idx="153">
                  <c:v>0.79505219999999999</c:v>
                </c:pt>
                <c:pt idx="154">
                  <c:v>0.79505230000000005</c:v>
                </c:pt>
                <c:pt idx="155">
                  <c:v>0.79505159999999997</c:v>
                </c:pt>
                <c:pt idx="156">
                  <c:v>0.79505239999999999</c:v>
                </c:pt>
                <c:pt idx="157">
                  <c:v>0.7950528</c:v>
                </c:pt>
                <c:pt idx="158">
                  <c:v>0.79505219999999999</c:v>
                </c:pt>
                <c:pt idx="159">
                  <c:v>0.79505219999999999</c:v>
                </c:pt>
                <c:pt idx="160">
                  <c:v>0.79505190000000003</c:v>
                </c:pt>
                <c:pt idx="161">
                  <c:v>0.79505199999999998</c:v>
                </c:pt>
                <c:pt idx="162">
                  <c:v>0.79505230000000005</c:v>
                </c:pt>
                <c:pt idx="163">
                  <c:v>0.79505199999999998</c:v>
                </c:pt>
                <c:pt idx="164">
                  <c:v>0.79505179999999998</c:v>
                </c:pt>
                <c:pt idx="165">
                  <c:v>0.79505210000000004</c:v>
                </c:pt>
                <c:pt idx="166">
                  <c:v>0.79505179999999998</c:v>
                </c:pt>
                <c:pt idx="167">
                  <c:v>0.79505190000000003</c:v>
                </c:pt>
                <c:pt idx="168">
                  <c:v>0.79505179999999998</c:v>
                </c:pt>
                <c:pt idx="169">
                  <c:v>0.79505110000000001</c:v>
                </c:pt>
                <c:pt idx="170">
                  <c:v>0.79505159999999997</c:v>
                </c:pt>
                <c:pt idx="171">
                  <c:v>0.79505159999999997</c:v>
                </c:pt>
                <c:pt idx="172">
                  <c:v>0.79505130000000002</c:v>
                </c:pt>
                <c:pt idx="173">
                  <c:v>0.79505179999999998</c:v>
                </c:pt>
                <c:pt idx="174">
                  <c:v>0.79505159999999997</c:v>
                </c:pt>
                <c:pt idx="175">
                  <c:v>0.79505099999999995</c:v>
                </c:pt>
                <c:pt idx="176">
                  <c:v>0.79505179999999998</c:v>
                </c:pt>
                <c:pt idx="177">
                  <c:v>0.79505130000000002</c:v>
                </c:pt>
                <c:pt idx="178">
                  <c:v>0.79505150000000002</c:v>
                </c:pt>
                <c:pt idx="179">
                  <c:v>0.79505170000000003</c:v>
                </c:pt>
                <c:pt idx="180">
                  <c:v>0.79505119999999996</c:v>
                </c:pt>
                <c:pt idx="181">
                  <c:v>0.7950507</c:v>
                </c:pt>
                <c:pt idx="182">
                  <c:v>0.79505150000000002</c:v>
                </c:pt>
                <c:pt idx="183">
                  <c:v>0.79505130000000002</c:v>
                </c:pt>
                <c:pt idx="184">
                  <c:v>0.79505210000000004</c:v>
                </c:pt>
              </c:numCache>
            </c:numRef>
          </c:yVal>
          <c:smooth val="0"/>
          <c:extLst>
            <c:ext xmlns:c16="http://schemas.microsoft.com/office/drawing/2014/chart" uri="{C3380CC4-5D6E-409C-BE32-E72D297353CC}">
              <c16:uniqueId val="{00000000-A9E6-4AF2-BA31-7E23731C749D}"/>
            </c:ext>
          </c:extLst>
        </c:ser>
        <c:dLbls>
          <c:showLegendKey val="0"/>
          <c:showVal val="0"/>
          <c:showCatName val="0"/>
          <c:showSerName val="0"/>
          <c:showPercent val="0"/>
          <c:showBubbleSize val="0"/>
        </c:dLbls>
        <c:axId val="1790775768"/>
        <c:axId val="1790774128"/>
      </c:scatterChart>
      <c:valAx>
        <c:axId val="1790775768"/>
        <c:scaling>
          <c:orientation val="minMax"/>
          <c:max val="0"/>
          <c:min val="-350000"/>
        </c:scaling>
        <c:delete val="0"/>
        <c:axPos val="b"/>
        <c:majorGridlines>
          <c:spPr>
            <a:ln w="3175">
              <a:solidFill>
                <a:srgbClr val="000099"/>
              </a:solidFill>
              <a:prstDash val="lgDash"/>
            </a:ln>
          </c:spPr>
        </c:majorGridlines>
        <c:title>
          <c:tx>
            <c:rich>
              <a:bodyPr/>
              <a:lstStyle/>
              <a:p>
                <a:pPr>
                  <a:defRPr sz="1200" b="1" i="0">
                    <a:solidFill>
                      <a:srgbClr val="0D0D0D"/>
                    </a:solidFill>
                    <a:latin typeface="Arial"/>
                    <a:ea typeface="Arial"/>
                    <a:cs typeface="Arial"/>
                  </a:defRPr>
                </a:pPr>
                <a:r>
                  <a:rPr lang="en-US" sz="1200"/>
                  <a:t>time [s]</a:t>
                </a:r>
              </a:p>
            </c:rich>
          </c:tx>
          <c:overlay val="0"/>
          <c:spPr>
            <a:effectLst/>
          </c:spPr>
        </c:title>
        <c:numFmt formatCode="0.0E+00" sourceLinked="0"/>
        <c:majorTickMark val="out"/>
        <c:minorTickMark val="none"/>
        <c:tickLblPos val="nextTo"/>
        <c:spPr>
          <a:ln>
            <a:solidFill>
              <a:srgbClr val="000064"/>
            </a:solidFill>
            <a:prstDash val="solid"/>
          </a:ln>
        </c:spPr>
        <c:txPr>
          <a:bodyPr/>
          <a:lstStyle/>
          <a:p>
            <a:pPr>
              <a:defRPr sz="1200"/>
            </a:pPr>
            <a:endParaRPr lang="en-US"/>
          </a:p>
        </c:txPr>
        <c:crossAx val="1790774128"/>
        <c:crosses val="autoZero"/>
        <c:crossBetween val="midCat"/>
        <c:majorUnit val="70000"/>
      </c:valAx>
      <c:valAx>
        <c:axId val="1790774128"/>
        <c:scaling>
          <c:orientation val="minMax"/>
        </c:scaling>
        <c:delete val="0"/>
        <c:axPos val="l"/>
        <c:majorGridlines>
          <c:spPr>
            <a:ln w="3175">
              <a:solidFill>
                <a:srgbClr val="000099"/>
              </a:solidFill>
              <a:prstDash val="lgDash"/>
            </a:ln>
          </c:spPr>
        </c:majorGridlines>
        <c:title>
          <c:tx>
            <c:rich>
              <a:bodyPr/>
              <a:lstStyle/>
              <a:p>
                <a:pPr>
                  <a:defRPr sz="1200" b="1" i="0">
                    <a:solidFill>
                      <a:srgbClr val="0D0D0D"/>
                    </a:solidFill>
                    <a:latin typeface="Arial"/>
                    <a:ea typeface="Arial"/>
                    <a:cs typeface="Arial"/>
                  </a:defRPr>
                </a:pPr>
                <a:r>
                  <a:rPr lang="en-US" sz="1200"/>
                  <a:t>Pressure [MPa]</a:t>
                </a:r>
              </a:p>
            </c:rich>
          </c:tx>
          <c:overlay val="0"/>
          <c:spPr>
            <a:effectLst/>
          </c:spPr>
        </c:title>
        <c:numFmt formatCode="General" sourceLinked="0"/>
        <c:majorTickMark val="out"/>
        <c:minorTickMark val="none"/>
        <c:tickLblPos val="nextTo"/>
        <c:spPr>
          <a:ln>
            <a:solidFill>
              <a:srgbClr val="000064"/>
            </a:solidFill>
            <a:prstDash val="solid"/>
          </a:ln>
        </c:spPr>
        <c:txPr>
          <a:bodyPr/>
          <a:lstStyle/>
          <a:p>
            <a:pPr>
              <a:defRPr sz="1200">
                <a:latin typeface="Arial" panose="020B0604020202020204" pitchFamily="34" charset="0"/>
                <a:cs typeface="Arial" panose="020B0604020202020204" pitchFamily="34" charset="0"/>
              </a:defRPr>
            </a:pPr>
            <a:endParaRPr lang="en-US"/>
          </a:p>
        </c:txPr>
        <c:crossAx val="1790775768"/>
        <c:crossesAt val="-400000"/>
        <c:crossBetween val="midCat"/>
        <c:majorUnit val="4.000000000000001E-3"/>
      </c:valAx>
      <c:spPr>
        <a:solidFill>
          <a:srgbClr val="FFFFFF"/>
        </a:solidFill>
        <a:ln w="3175">
          <a:solidFill>
            <a:srgbClr val="0D0D0D"/>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3175">
      <a:noFill/>
      <a:prstDash val="solid"/>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0.01286</cdr:x>
      <cdr:y>0.0177</cdr:y>
    </cdr:from>
    <cdr:to>
      <cdr:x>0.01543</cdr:x>
      <cdr:y>0.02124</cdr:y>
    </cdr:to>
    <cdr:sp macro="" textlink="">
      <cdr:nvSpPr>
        <cdr:cNvPr id="2" name="TemplateName" hidden="1">
          <a:extLst xmlns:a="http://schemas.openxmlformats.org/drawingml/2006/main">
            <a:ext uri="{FF2B5EF4-FFF2-40B4-BE49-F238E27FC236}">
              <a16:creationId xmlns:a16="http://schemas.microsoft.com/office/drawing/2014/main" id="{D963DDA9-3DF0-47ED-9E48-7CEA9A31DDE5}"/>
            </a:ext>
          </a:extLst>
        </cdr:cNvPr>
        <cdr:cNvSpPr txBox="1"/>
      </cdr:nvSpPr>
      <cdr:spPr>
        <a:xfrm xmlns:a="http://schemas.openxmlformats.org/drawingml/2006/main">
          <a:off x="63500" y="63500"/>
          <a:ext cx="12700" cy="12700"/>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r>
            <a:rPr lang="en-US" sz="1100"/>
            <a:t>Classic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torage" ma:contentTypeID="0x0101003F73C9530E9D0C4590626973E01F86C003002A35600E0B4F9247B2C0980724FFEB8A" ma:contentTypeVersion="29" ma:contentTypeDescription="Create a new document." ma:contentTypeScope="" ma:versionID="404f5ac4a143749415c1487f3aee2222">
  <xsd:schema xmlns:xsd="http://www.w3.org/2001/XMLSchema" xmlns:xs="http://www.w3.org/2001/XMLSchema" xmlns:p="http://schemas.microsoft.com/office/2006/metadata/properties" xmlns:ns2="4d35072b-2293-41e5-b72d-717675e9dea2" targetNamespace="http://schemas.microsoft.com/office/2006/metadata/properties" ma:root="true" ma:fieldsID="11d2233fd8670f8ce86abacc64794f6c" ns2:_="">
    <xsd:import namespace="4d35072b-2293-41e5-b72d-717675e9dea2"/>
    <xsd:element name="properties">
      <xsd:complexType>
        <xsd:sequence>
          <xsd:element name="documentManagement">
            <xsd:complexType>
              <xsd:all>
                <xsd:element ref="ns2:Author_x005f_x0020__x005f_x0028_NEFC_x005f_x0020_KM_x005f_x0029_"/>
                <xsd:element ref="ns2:Publication_x005f_x0020_Date"/>
                <xsd:element ref="ns2:Publisher_x005f_x0020__x005f_x0028_NEFC_x005f_x0020_KM_x005f_x0029_" minOccurs="0"/>
                <xsd:element ref="ns2:SAND_x005f_x0020_Number" minOccurs="0"/>
                <xsd:element ref="ns2:l1d3df7e09684d5a87015f7163e936c9" minOccurs="0"/>
                <xsd:element ref="ns2:i43f14c28349405092e42b38c9d0dd0c" minOccurs="0"/>
                <xsd:element ref="ns2:l07ef2ab96e34230a2a965e7224e77f3" minOccurs="0"/>
                <xsd:element ref="ns2:id1c59269c40412ebebd4c49c9c7cebb" minOccurs="0"/>
                <xsd:element ref="ns2:pe76219b3a9649a5a947a5a62a5ca157" minOccurs="0"/>
                <xsd:element ref="ns2:lbb69d7657954d6e8286f970a3331f7d" minOccurs="0"/>
                <xsd:element ref="ns2:n52be3895ec4416e85730295044ca3be" minOccurs="0"/>
                <xsd:element ref="ns2:o33d2c11eb8149dd843dd4a4b9d31adc" minOccurs="0"/>
                <xsd:element ref="ns2:c7b0a16c3764456e918619c68611bfee" minOccurs="0"/>
                <xsd:element ref="ns2:o29ce2be6c874d558d14a8efb2cf2f73" minOccurs="0"/>
                <xsd:element ref="ns2:g9948d445c2f44eb8b39f5143260bf3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5072b-2293-41e5-b72d-717675e9dea2" elementFormDefault="qualified">
    <xsd:import namespace="http://schemas.microsoft.com/office/2006/documentManagement/types"/>
    <xsd:import namespace="http://schemas.microsoft.com/office/infopath/2007/PartnerControls"/>
    <xsd:element name="Author_x005f_x0020__x005f_x0028_NEFC_x005f_x0020_KM_x005f_x0029_" ma:index="4" ma:displayName="Author(s)" ma:description="The individual who wrote or contributed to the knowledge asset." ma:internalName="Author_x0020__x0028_NEFC_x0020_KM_x0029_" ma:readOnly="false">
      <xsd:simpleType>
        <xsd:restriction base="dms:Text">
          <xsd:maxLength value="255"/>
        </xsd:restriction>
      </xsd:simpleType>
    </xsd:element>
    <xsd:element name="Publication_x005f_x0020_Date" ma:index="14" ma:displayName="Publication Date" ma:description="Date the document was published." ma:format="DateOnly" ma:internalName="Publication_x0020_Date" ma:readOnly="false">
      <xsd:simpleType>
        <xsd:restriction base="dms:DateTime"/>
      </xsd:simpleType>
    </xsd:element>
    <xsd:element name="Publisher_x005f_x0020__x005f_x0028_NEFC_x005f_x0020_KM_x005f_x0029_" ma:index="15" nillable="true" ma:displayName="Publisher(s)" ma:internalName="Publisher_x0020__x0028_NEFC_x0020_KM_x0029_" ma:readOnly="false">
      <xsd:simpleType>
        <xsd:restriction base="dms:Text">
          <xsd:maxLength value="255"/>
        </xsd:restriction>
      </xsd:simpleType>
    </xsd:element>
    <xsd:element name="SAND_x005f_x0020_Number" ma:index="16" nillable="true" ma:displayName="Document ID" ma:internalName="SAND_x0020_Number" ma:readOnly="false">
      <xsd:simpleType>
        <xsd:restriction base="dms:Text">
          <xsd:maxLength value="255"/>
        </xsd:restriction>
      </xsd:simpleType>
    </xsd:element>
    <xsd:element name="l1d3df7e09684d5a87015f7163e936c9" ma:index="17" nillable="true" ma:taxonomy="true" ma:internalName="l1d3df7e09684d5a87015f7163e936c9" ma:taxonomyFieldName="Technical_x0020_Field" ma:displayName="Technical Field" ma:readOnly="false" ma:default="" ma:fieldId="{51d3df7e-0968-4d5a-8701-5f7163e936c9}" ma:taxonomyMulti="true" ma:sspId="ae9a0c85-7947-4de8-8007-231928f82877" ma:termSetId="f2ceb65c-d33a-47e0-8ab0-a37d3aef5a5e" ma:anchorId="00000000-0000-0000-0000-000000000000" ma:open="false" ma:isKeyword="false">
      <xsd:complexType>
        <xsd:sequence>
          <xsd:element ref="pc:Terms" minOccurs="0" maxOccurs="1"/>
        </xsd:sequence>
      </xsd:complexType>
    </xsd:element>
    <xsd:element name="i43f14c28349405092e42b38c9d0dd0c" ma:index="18" nillable="true" ma:taxonomy="true" ma:internalName="i43f14c28349405092e42b38c9d0dd0c" ma:taxonomyFieldName="Funding_x0020_Source" ma:displayName="Funding Source" ma:readOnly="false" ma:default="" ma:fieldId="{243f14c2-8349-4050-92e4-2b38c9d0dd0c}" ma:taxonomyMulti="true" ma:sspId="ae9a0c85-7947-4de8-8007-231928f82877" ma:termSetId="8ed2d485-a6e6-4c29-9527-abff1f4ff8ee" ma:anchorId="00000000-0000-0000-0000-000000000000" ma:open="false" ma:isKeyword="false">
      <xsd:complexType>
        <xsd:sequence>
          <xsd:element ref="pc:Terms" minOccurs="0" maxOccurs="1"/>
        </xsd:sequence>
      </xsd:complexType>
    </xsd:element>
    <xsd:element name="l07ef2ab96e34230a2a965e7224e77f3" ma:index="20" nillable="true" ma:taxonomy="true" ma:internalName="l07ef2ab96e34230a2a965e7224e77f3" ma:taxonomyFieldName="Material" ma:displayName="Material" ma:readOnly="false" ma:default="" ma:fieldId="{507ef2ab-96e3-4230-a2a9-65e7224e77f3}" ma:taxonomyMulti="true" ma:sspId="ae9a0c85-7947-4de8-8007-231928f82877" ma:termSetId="1b49d6d6-6314-458d-a263-98208f102a41" ma:anchorId="00000000-0000-0000-0000-000000000000" ma:open="false" ma:isKeyword="false">
      <xsd:complexType>
        <xsd:sequence>
          <xsd:element ref="pc:Terms" minOccurs="0" maxOccurs="1"/>
        </xsd:sequence>
      </xsd:complexType>
    </xsd:element>
    <xsd:element name="id1c59269c40412ebebd4c49c9c7cebb" ma:index="21" nillable="true" ma:taxonomy="true" ma:internalName="id1c59269c40412ebebd4c49c9c7cebb" ma:taxonomyFieldName="Site_x0020_Type" ma:displayName="Site Type" ma:readOnly="false" ma:default="" ma:fieldId="{2d1c5926-9c40-412e-bebd-4c49c9c7cebb}" ma:sspId="ae9a0c85-7947-4de8-8007-231928f82877" ma:termSetId="3df734da-d326-4339-a17a-14fdb2c2d10e" ma:anchorId="00000000-0000-0000-0000-000000000000" ma:open="false" ma:isKeyword="false">
      <xsd:complexType>
        <xsd:sequence>
          <xsd:element ref="pc:Terms" minOccurs="0" maxOccurs="1"/>
        </xsd:sequence>
      </xsd:complexType>
    </xsd:element>
    <xsd:element name="pe76219b3a9649a5a947a5a62a5ca157" ma:index="22" nillable="true" ma:taxonomy="true" ma:internalName="pe76219b3a9649a5a947a5a62a5ca157" ma:taxonomyFieldName="SSCs" ma:displayName="Structures, Systems &amp; Components" ma:readOnly="false" ma:default="" ma:fieldId="{9e76219b-3a96-49a5-a947-a5a62a5ca157}" ma:taxonomyMulti="true" ma:sspId="ae9a0c85-7947-4de8-8007-231928f82877" ma:termSetId="6bf65cf5-b376-46ad-bfca-d01c92f9e8db" ma:anchorId="00000000-0000-0000-0000-000000000000" ma:open="false" ma:isKeyword="false">
      <xsd:complexType>
        <xsd:sequence>
          <xsd:element ref="pc:Terms" minOccurs="0" maxOccurs="1"/>
        </xsd:sequence>
      </xsd:complexType>
    </xsd:element>
    <xsd:element name="lbb69d7657954d6e8286f970a3331f7d" ma:index="23" nillable="true" ma:taxonomy="true" ma:internalName="lbb69d7657954d6e8286f970a3331f7d" ma:taxonomyFieldName="Waste_x0020_Form" ma:displayName="Waste Form" ma:readOnly="false" ma:default="" ma:fieldId="{5bb69d76-5795-4d6e-8286-f970a3331f7d}" ma:taxonomyMulti="true" ma:sspId="ae9a0c85-7947-4de8-8007-231928f82877" ma:termSetId="4ad74786-bc5d-4252-99a7-a208fd76096f" ma:anchorId="00000000-0000-0000-0000-000000000000" ma:open="false" ma:isKeyword="false">
      <xsd:complexType>
        <xsd:sequence>
          <xsd:element ref="pc:Terms" minOccurs="0" maxOccurs="1"/>
        </xsd:sequence>
      </xsd:complexType>
    </xsd:element>
    <xsd:element name="n52be3895ec4416e85730295044ca3be" ma:index="25" ma:taxonomy="true" ma:internalName="n52be3895ec4416e85730295044ca3be" ma:taxonomyFieldName="Access_x0020_Limitation" ma:displayName="Access Limitation" ma:readOnly="false" ma:default="" ma:fieldId="{752be389-5ec4-416e-8573-0295044ca3be}" ma:sspId="ae9a0c85-7947-4de8-8007-231928f82877" ma:termSetId="8b1c94c8-b7ec-4208-be61-e28c8e44b3c2" ma:anchorId="00000000-0000-0000-0000-000000000000" ma:open="false" ma:isKeyword="false">
      <xsd:complexType>
        <xsd:sequence>
          <xsd:element ref="pc:Terms" minOccurs="0" maxOccurs="1"/>
        </xsd:sequence>
      </xsd:complexType>
    </xsd:element>
    <xsd:element name="o33d2c11eb8149dd843dd4a4b9d31adc" ma:index="26" nillable="true" ma:taxonomy="true" ma:internalName="o33d2c11eb8149dd843dd4a4b9d31adc" ma:taxonomyFieldName="Subject_x0020_Matter" ma:displayName="Primary Subject Matter" ma:readOnly="false" ma:default="" ma:fieldId="{833d2c11-eb81-49dd-843d-d4a4b9d31adc}" ma:sspId="ae9a0c85-7947-4de8-8007-231928f82877" ma:termSetId="bea6f638-2a69-4113-984f-b99e0166f2a7" ma:anchorId="00000000-0000-0000-0000-000000000000" ma:open="false" ma:isKeyword="false">
      <xsd:complexType>
        <xsd:sequence>
          <xsd:element ref="pc:Terms" minOccurs="0" maxOccurs="1"/>
        </xsd:sequence>
      </xsd:complexType>
    </xsd:element>
    <xsd:element name="c7b0a16c3764456e918619c68611bfee" ma:index="29" nillable="true" ma:taxonomy="true" ma:internalName="c7b0a16c3764456e918619c68611bfee" ma:taxonomyFieldName="Secondary_x0020_Subject" ma:displayName="Subject Matter" ma:readOnly="false" ma:default="" ma:fieldId="{c7b0a16c-3764-456e-9186-19c68611bfee}" ma:taxonomyMulti="true" ma:sspId="ae9a0c85-7947-4de8-8007-231928f82877" ma:termSetId="1ed8914d-4771-4f15-9c1a-faf4589d6e9b" ma:anchorId="00000000-0000-0000-0000-000000000000" ma:open="false" ma:isKeyword="false">
      <xsd:complexType>
        <xsd:sequence>
          <xsd:element ref="pc:Terms" minOccurs="0" maxOccurs="1"/>
        </xsd:sequence>
      </xsd:complexType>
    </xsd:element>
    <xsd:element name="o29ce2be6c874d558d14a8efb2cf2f73" ma:index="30" ma:taxonomy="true" ma:internalName="o29ce2be6c874d558d14a8efb2cf2f73" ma:taxonomyFieldName="Content_x0020_Type" ma:displayName="Category of Content" ma:readOnly="false" ma:default="" ma:fieldId="{829ce2be-6c87-4d55-8d14-a8efb2cf2f73}" ma:sspId="ae9a0c85-7947-4de8-8007-231928f82877" ma:termSetId="6bda5d78-9495-4195-b03f-6f1a7143b48b" ma:anchorId="00000000-0000-0000-0000-000000000000" ma:open="false" ma:isKeyword="false">
      <xsd:complexType>
        <xsd:sequence>
          <xsd:element ref="pc:Terms" minOccurs="0" maxOccurs="1"/>
        </xsd:sequence>
      </xsd:complexType>
    </xsd:element>
    <xsd:element name="g9948d445c2f44eb8b39f5143260bf35" ma:index="31" ma:taxonomy="true" ma:internalName="g9948d445c2f44eb8b39f5143260bf35" ma:taxonomyFieldName="Associated_x0020_Activity" ma:displayName="Function" ma:readOnly="false" ma:fieldId="{09948d44-5c2f-44eb-8b39-f5143260bf35}" ma:taxonomyMulti="true" ma:sspId="ae9a0c85-7947-4de8-8007-231928f82877" ma:termSetId="f40fdb36-912d-4004-83dd-6fffcf0f0cc7"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891bf1ca-86aa-4665-b8dc-28487b5b705f}" ma:internalName="TaxCatchAll" ma:showField="CatchAllData" ma:web="4d35072b-2293-41e5-b72d-717675e9dea2">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891bf1ca-86aa-4665-b8dc-28487b5b705f}" ma:internalName="TaxCatchAllLabel" ma:readOnly="true" ma:showField="CatchAllDataLabel" ma:web="4d35072b-2293-41e5-b72d-717675e9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7b0a16c3764456e918619c68611bfee xmlns="4d35072b-2293-41e5-b72d-717675e9dea2">
      <Terms xmlns="http://schemas.microsoft.com/office/infopath/2007/PartnerControls">
        <TermInfo xmlns="http://schemas.microsoft.com/office/infopath/2007/PartnerControls">
          <TermName xmlns="http://schemas.microsoft.com/office/infopath/2007/PartnerControls">Transportation Requirements</TermName>
          <TermId xmlns="http://schemas.microsoft.com/office/infopath/2007/PartnerControls">7baedaf4-202e-43c0-b4f7-b2f4b9af6687</TermId>
        </TermInfo>
        <TermInfo xmlns="http://schemas.microsoft.com/office/infopath/2007/PartnerControls">
          <TermName xmlns="http://schemas.microsoft.com/office/infopath/2007/PartnerControls">Storage Requirements</TermName>
          <TermId xmlns="http://schemas.microsoft.com/office/infopath/2007/PartnerControls">5195aacb-3a92-4be0-99aa-2de03731a875</TermId>
        </TermInfo>
      </Terms>
    </c7b0a16c3764456e918619c68611bfee>
    <Author_x005f_x0020__x005f_x0028_NEFC_x005f_x0020_KM_x005f_x0029_ xmlns="4d35072b-2293-41e5-b72d-717675e9dea2">J. Phillips, F. Gelbard </Author_x005f_x0020__x005f_x0028_NEFC_x005f_x0020_KM_x005f_x0029_>
    <TaxCatchAll xmlns="4d35072b-2293-41e5-b72d-717675e9dea2">
      <Value>116</Value>
      <Value>98</Value>
      <Value>46</Value>
      <Value>166</Value>
      <Value>4</Value>
      <Value>47</Value>
      <Value>192</Value>
      <Value>124</Value>
      <Value>21</Value>
      <Value>3</Value>
    </TaxCatchAll>
    <id1c59269c40412ebebd4c49c9c7cebb xmlns="4d35072b-2293-41e5-b72d-717675e9dea2">
      <Terms xmlns="http://schemas.microsoft.com/office/infopath/2007/PartnerControls"/>
    </id1c59269c40412ebebd4c49c9c7cebb>
    <o29ce2be6c874d558d14a8efb2cf2f73 xmlns="4d35072b-2293-41e5-b72d-717675e9dea2">
      <Terms xmlns="http://schemas.microsoft.com/office/infopath/2007/PartnerControls">
        <TermInfo xmlns="http://schemas.microsoft.com/office/infopath/2007/PartnerControls">
          <TermName xmlns="http://schemas.microsoft.com/office/infopath/2007/PartnerControls">DOE Milestone Reports</TermName>
          <TermId xmlns="http://schemas.microsoft.com/office/infopath/2007/PartnerControls">fa6a444e-4ad0-4e87-ae60-80445fc58047</TermId>
        </TermInfo>
      </Terms>
    </o29ce2be6c874d558d14a8efb2cf2f73>
    <g9948d445c2f44eb8b39f5143260bf35 xmlns="4d35072b-2293-41e5-b72d-717675e9dea2">
      <Terms xmlns="http://schemas.microsoft.com/office/infopath/2007/PartnerControls">
        <TermInfo xmlns="http://schemas.microsoft.com/office/infopath/2007/PartnerControls">
          <TermName xmlns="http://schemas.microsoft.com/office/infopath/2007/PartnerControls">Modeling</TermName>
          <TermId xmlns="http://schemas.microsoft.com/office/infopath/2007/PartnerControls">25547ff5-b9b6-4c45-b807-6515c65c538d</TermId>
        </TermInfo>
        <TermInfo xmlns="http://schemas.microsoft.com/office/infopath/2007/PartnerControls">
          <TermName xmlns="http://schemas.microsoft.com/office/infopath/2007/PartnerControls">Technical Analysis</TermName>
          <TermId xmlns="http://schemas.microsoft.com/office/infopath/2007/PartnerControls">409c8ab8-5487-4a08-814c-afe0ed4bb9a9</TermId>
        </TermInfo>
        <TermInfo xmlns="http://schemas.microsoft.com/office/infopath/2007/PartnerControls">
          <TermName xmlns="http://schemas.microsoft.com/office/infopath/2007/PartnerControls">Status/Progress Reporting</TermName>
          <TermId xmlns="http://schemas.microsoft.com/office/infopath/2007/PartnerControls">56d08c45-0b54-4e03-8464-b8e28d729d76</TermId>
        </TermInfo>
      </Terms>
    </g9948d445c2f44eb8b39f5143260bf35>
    <SAND_x005f_x0020_Number xmlns="4d35072b-2293-41e5-b72d-717675e9dea2">M3SF-21SN010207072, SAND2021-5202 R</SAND_x005f_x0020_Number>
    <lbb69d7657954d6e8286f970a3331f7d xmlns="4d35072b-2293-41e5-b72d-717675e9dea2">
      <Terms xmlns="http://schemas.microsoft.com/office/infopath/2007/PartnerControls"/>
    </lbb69d7657954d6e8286f970a3331f7d>
    <o33d2c11eb8149dd843dd4a4b9d31adc xmlns="4d35072b-2293-41e5-b72d-717675e9dea2">
      <Terms xmlns="http://schemas.microsoft.com/office/infopath/2007/PartnerControls"/>
    </o33d2c11eb8149dd843dd4a4b9d31adc>
    <i43f14c28349405092e42b38c9d0dd0c xmlns="4d35072b-2293-41e5-b72d-717675e9dea2">
      <Terms xmlns="http://schemas.microsoft.com/office/infopath/2007/PartnerControls">
        <TermInfo xmlns="http://schemas.microsoft.com/office/infopath/2007/PartnerControls">
          <TermName xmlns="http://schemas.microsoft.com/office/infopath/2007/PartnerControls">Department of Energy</TermName>
          <TermId xmlns="http://schemas.microsoft.com/office/infopath/2007/PartnerControls">0e5bb493-fb61-403c-9099-902cb2cb90d4</TermId>
        </TermInfo>
      </Terms>
    </i43f14c28349405092e42b38c9d0dd0c>
    <l1d3df7e09684d5a87015f7163e936c9 xmlns="4d35072b-2293-41e5-b72d-717675e9dea2">
      <Terms xmlns="http://schemas.microsoft.com/office/infopath/2007/PartnerControls"/>
    </l1d3df7e09684d5a87015f7163e936c9>
    <pe76219b3a9649a5a947a5a62a5ca157 xmlns="4d35072b-2293-41e5-b72d-717675e9dea2">
      <Terms xmlns="http://schemas.microsoft.com/office/infopath/2007/PartnerControls">
        <TermInfo xmlns="http://schemas.microsoft.com/office/infopath/2007/PartnerControls">
          <TermName xmlns="http://schemas.microsoft.com/office/infopath/2007/PartnerControls">Dry Storage Canisters</TermName>
          <TermId xmlns="http://schemas.microsoft.com/office/infopath/2007/PartnerControls">6d2d5d6c-f335-446a-b889-4345526368ac</TermId>
        </TermInfo>
        <TermInfo xmlns="http://schemas.microsoft.com/office/infopath/2007/PartnerControls">
          <TermName xmlns="http://schemas.microsoft.com/office/infopath/2007/PartnerControls">Transportation Casks</TermName>
          <TermId xmlns="http://schemas.microsoft.com/office/infopath/2007/PartnerControls">5c6d16f3-c339-4ab9-abb2-3b684c5874e7</TermId>
        </TermInfo>
      </Terms>
    </pe76219b3a9649a5a947a5a62a5ca157>
    <l07ef2ab96e34230a2a965e7224e77f3 xmlns="4d35072b-2293-41e5-b72d-717675e9dea2">
      <Terms xmlns="http://schemas.microsoft.com/office/infopath/2007/PartnerControls"/>
    </l07ef2ab96e34230a2a965e7224e77f3>
    <n52be3895ec4416e85730295044ca3be xmlns="4d35072b-2293-41e5-b72d-717675e9dea2">
      <Terms xmlns="http://schemas.microsoft.com/office/infopath/2007/PartnerControls">
        <TermInfo xmlns="http://schemas.microsoft.com/office/infopath/2007/PartnerControls">
          <TermName xmlns="http://schemas.microsoft.com/office/infopath/2007/PartnerControls">Unclassified Unlimited Release (UUR)</TermName>
          <TermId xmlns="http://schemas.microsoft.com/office/infopath/2007/PartnerControls">e9dbb40d-e0ec-4331-a47c-3d3bfff2dbf3</TermId>
        </TermInfo>
      </Terms>
    </n52be3895ec4416e85730295044ca3be>
    <Publisher_x005f_x0020__x005f_x0028_NEFC_x005f_x0020_KM_x005f_x0029_ xmlns="4d35072b-2293-41e5-b72d-717675e9dea2">Sandia National Laboratories</Publisher_x005f_x0020__x005f_x0028_NEFC_x005f_x0020_KM_x005f_x0029_>
    <Publication_x005f_x0020_Date xmlns="4d35072b-2293-41e5-b72d-717675e9dea2">2021-04-27T06:00:00+00:00</Publication_x005f_x0020_Date>
  </documentManagement>
</p:properties>
</file>

<file path=customXml/itemProps1.xml><?xml version="1.0" encoding="utf-8"?>
<ds:datastoreItem xmlns:ds="http://schemas.openxmlformats.org/officeDocument/2006/customXml" ds:itemID="{41585CAA-5C9F-4603-A6D7-0797931A34F9}">
  <ds:schemaRefs>
    <ds:schemaRef ds:uri="http://schemas.openxmlformats.org/officeDocument/2006/bibliography"/>
  </ds:schemaRefs>
</ds:datastoreItem>
</file>

<file path=customXml/itemProps2.xml><?xml version="1.0" encoding="utf-8"?>
<ds:datastoreItem xmlns:ds="http://schemas.openxmlformats.org/officeDocument/2006/customXml" ds:itemID="{ECE901BC-E65E-4001-B356-BAC566B7ACFA}"/>
</file>

<file path=customXml/itemProps3.xml><?xml version="1.0" encoding="utf-8"?>
<ds:datastoreItem xmlns:ds="http://schemas.openxmlformats.org/officeDocument/2006/customXml" ds:itemID="{FF5EEE59-5ADA-4938-BAB0-EA77F2641FFB}"/>
</file>

<file path=customXml/itemProps4.xml><?xml version="1.0" encoding="utf-8"?>
<ds:datastoreItem xmlns:ds="http://schemas.openxmlformats.org/officeDocument/2006/customXml" ds:itemID="{2C2D1167-D37D-4987-8485-7B78450FDE8E}"/>
</file>

<file path=docProps/app.xml><?xml version="1.0" encoding="utf-8"?>
<Properties xmlns="http://schemas.openxmlformats.org/officeDocument/2006/extended-properties" xmlns:vt="http://schemas.openxmlformats.org/officeDocument/2006/docPropsVTypes">
  <Template>Normal.dotm</Template>
  <TotalTime>13</TotalTime>
  <Pages>63</Pages>
  <Words>8975</Words>
  <Characters>51164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DOE/ID-Number</vt:lpstr>
    </vt:vector>
  </TitlesOfParts>
  <Company>INEEL</Company>
  <LinksUpToDate>false</LinksUpToDate>
  <CharactersWithSpaces>60019</CharactersWithSpaces>
  <SharedDoc>false</SharedDoc>
  <HLinks>
    <vt:vector size="18" baseType="variant">
      <vt:variant>
        <vt:i4>1507378</vt:i4>
      </vt:variant>
      <vt:variant>
        <vt:i4>23</vt:i4>
      </vt:variant>
      <vt:variant>
        <vt:i4>0</vt:i4>
      </vt:variant>
      <vt:variant>
        <vt:i4>5</vt:i4>
      </vt:variant>
      <vt:variant>
        <vt:lpwstr/>
      </vt:variant>
      <vt:variant>
        <vt:lpwstr>_Toc175555370</vt:lpwstr>
      </vt:variant>
      <vt:variant>
        <vt:i4>1441842</vt:i4>
      </vt:variant>
      <vt:variant>
        <vt:i4>14</vt:i4>
      </vt:variant>
      <vt:variant>
        <vt:i4>0</vt:i4>
      </vt:variant>
      <vt:variant>
        <vt:i4>5</vt:i4>
      </vt:variant>
      <vt:variant>
        <vt:lpwstr/>
      </vt:variant>
      <vt:variant>
        <vt:lpwstr>_Toc175555367</vt:lpwstr>
      </vt:variant>
      <vt:variant>
        <vt:i4>1769522</vt:i4>
      </vt:variant>
      <vt:variant>
        <vt:i4>5</vt:i4>
      </vt:variant>
      <vt:variant>
        <vt:i4>0</vt:i4>
      </vt:variant>
      <vt:variant>
        <vt:i4>5</vt:i4>
      </vt:variant>
      <vt:variant>
        <vt:lpwstr/>
      </vt:variant>
      <vt:variant>
        <vt:lpwstr>_Toc182730236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M3SF-21SN010207072- Interim Report on Aerosol Deposition Inside a Spent Fuel Transportation and Storage Canister</dc:title>
  <dc:creator>Bates</dc:creator>
  <cp:lastModifiedBy>McCabe, Lindsay Catherine</cp:lastModifiedBy>
  <cp:revision>2</cp:revision>
  <cp:lastPrinted>2021-04-21T15:46:00Z</cp:lastPrinted>
  <dcterms:created xsi:type="dcterms:W3CDTF">2021-05-04T15:38:00Z</dcterms:created>
  <dcterms:modified xsi:type="dcterms:W3CDTF">2021-05-04T15:38:00Z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0x0101003F73C9530E9D0C4590626973E01F86C003002A35600E0B4F9247B2C0980724FFEB8A</vt:lpwstr>
  </property>
  <property fmtid="{D5CDD505-2E9C-101B-9397-08002B2CF9AE}" pid="3" name="Order">
    <vt:r8>51700</vt:r8>
  </property>
  <property fmtid="{D5CDD505-2E9C-101B-9397-08002B2CF9AE}" pid="6" name="Material">
    <vt:lpwstr/>
  </property>
  <property fmtid="{D5CDD505-2E9C-101B-9397-08002B2CF9AE}" pid="8" name="SharedWithUsers">
    <vt:lpwstr/>
  </property>
  <property fmtid="{D5CDD505-2E9C-101B-9397-08002B2CF9AE}" pid="12" name="Access Limitation">
    <vt:lpwstr>4;#Unclassified Unlimited Release (UUR)|e9dbb40d-e0ec-4331-a47c-3d3bfff2dbf3</vt:lpwstr>
  </property>
  <property fmtid="{D5CDD505-2E9C-101B-9397-08002B2CF9AE}" pid="14" name="SSCs">
    <vt:lpwstr>166;#Dry Storage Canisters|6d2d5d6c-f335-446a-b889-4345526368ac;#124;#Transportation Casks|5c6d16f3-c339-4ab9-abb2-3b684c5874e7</vt:lpwstr>
  </property>
  <property fmtid="{D5CDD505-2E9C-101B-9397-08002B2CF9AE}" pid="16" name="Secondary Subject">
    <vt:lpwstr>46;#Transportation Requirements|7baedaf4-202e-43c0-b4f7-b2f4b9af6687;#192;#Storage Requirements|5195aacb-3a92-4be0-99aa-2de03731a875</vt:lpwstr>
  </property>
  <property fmtid="{D5CDD505-2E9C-101B-9397-08002B2CF9AE}" pid="17" name="Funding Source">
    <vt:lpwstr>3;#Department of Energy|0e5bb493-fb61-403c-9099-902cb2cb90d4</vt:lpwstr>
  </property>
  <property fmtid="{D5CDD505-2E9C-101B-9397-08002B2CF9AE}" pid="18" name="Site Type">
    <vt:lpwstr/>
  </property>
  <property fmtid="{D5CDD505-2E9C-101B-9397-08002B2CF9AE}" pid="19" name="Associated Activity">
    <vt:lpwstr>98;#Modeling|25547ff5-b9b6-4c45-b807-6515c65c538d;#47;#Technical Analysis|409c8ab8-5487-4a08-814c-afe0ed4bb9a9;#116;#Status/Progress Reporting|56d08c45-0b54-4e03-8464-b8e28d729d76</vt:lpwstr>
  </property>
  <property fmtid="{D5CDD505-2E9C-101B-9397-08002B2CF9AE}" pid="20" name="Content Type">
    <vt:lpwstr>21;#DOE Milestone Reports|fa6a444e-4ad0-4e87-ae60-80445fc58047</vt:lpwstr>
  </property>
  <property fmtid="{D5CDD505-2E9C-101B-9397-08002B2CF9AE}" pid="21" name="Waste Form">
    <vt:lpwstr/>
  </property>
  <property fmtid="{D5CDD505-2E9C-101B-9397-08002B2CF9AE}" pid="22" name="Subject Matter">
    <vt:lpwstr/>
  </property>
  <property fmtid="{D5CDD505-2E9C-101B-9397-08002B2CF9AE}" pid="23" name="Technical Field">
    <vt:lpwstr/>
  </property>
</Properties>
</file>