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804" w:type="dxa"/>
        <w:jc w:val="right"/>
        <w:tblInd w:w="-108" w:type="dxa"/>
        <w:tblLayout w:type="fixed"/>
        <w:tblCellMar>
          <w:left w:w="0" w:type="dxa"/>
          <w:right w:w="0" w:type="dxa"/>
        </w:tblCellMar>
        <w:tblLook w:val="0000" w:firstRow="0" w:lastRow="0" w:firstColumn="0" w:lastColumn="0" w:noHBand="0" w:noVBand="0"/>
      </w:tblPr>
      <w:tblGrid>
        <w:gridCol w:w="6804"/>
      </w:tblGrid>
      <w:tr w:rsidR="002C1C69" w:rsidRPr="00E523A0" w:rsidTr="008F78A8">
        <w:trPr>
          <w:trHeight w:val="3600"/>
          <w:jc w:val="right"/>
        </w:trPr>
        <w:tc>
          <w:tcPr>
            <w:tcW w:w="6804" w:type="dxa"/>
            <w:vAlign w:val="bottom"/>
          </w:tcPr>
          <w:p w:rsidR="002C1C69" w:rsidRPr="00F20AB0" w:rsidRDefault="00986896" w:rsidP="00A9313D">
            <w:pPr>
              <w:pStyle w:val="Ext-CP-title"/>
              <w:rPr>
                <w:sz w:val="48"/>
                <w:szCs w:val="48"/>
              </w:rPr>
            </w:pPr>
            <w:r>
              <w:rPr>
                <w:sz w:val="48"/>
                <w:szCs w:val="48"/>
              </w:rPr>
              <w:t xml:space="preserve">Waste Management Integration—Interfaces Between Extended Storage and Disposal: </w:t>
            </w:r>
            <w:r w:rsidR="00A9313D">
              <w:rPr>
                <w:sz w:val="48"/>
                <w:szCs w:val="48"/>
              </w:rPr>
              <w:t>At-Reactor Used Fuel Management</w:t>
            </w:r>
          </w:p>
        </w:tc>
      </w:tr>
      <w:tr w:rsidR="002C1C69" w:rsidRPr="00E523A0" w:rsidTr="008F78A8">
        <w:trPr>
          <w:trHeight w:val="864"/>
          <w:jc w:val="right"/>
        </w:trPr>
        <w:tc>
          <w:tcPr>
            <w:tcW w:w="6804" w:type="dxa"/>
          </w:tcPr>
          <w:p w:rsidR="002C1C69" w:rsidRPr="00E523A0" w:rsidRDefault="002C1C69" w:rsidP="007427E4">
            <w:pPr>
              <w:pStyle w:val="Spacer"/>
            </w:pPr>
          </w:p>
        </w:tc>
      </w:tr>
      <w:tr w:rsidR="002C1C69" w:rsidRPr="00E523A0" w:rsidTr="008F78A8">
        <w:trPr>
          <w:trHeight w:val="1080"/>
          <w:jc w:val="right"/>
        </w:trPr>
        <w:tc>
          <w:tcPr>
            <w:tcW w:w="6804" w:type="dxa"/>
          </w:tcPr>
          <w:p w:rsidR="002C1C69" w:rsidRPr="00E523A0" w:rsidRDefault="002C1C69" w:rsidP="007427E4">
            <w:pPr>
              <w:pStyle w:val="CP-authors"/>
            </w:pPr>
          </w:p>
        </w:tc>
      </w:tr>
      <w:tr w:rsidR="002C1C69" w:rsidRPr="00E523A0" w:rsidTr="008F78A8">
        <w:trPr>
          <w:trHeight w:val="1080"/>
          <w:jc w:val="right"/>
        </w:trPr>
        <w:tc>
          <w:tcPr>
            <w:tcW w:w="6804" w:type="dxa"/>
          </w:tcPr>
          <w:p w:rsidR="002C1C69" w:rsidRPr="00E523A0" w:rsidRDefault="002C1C69" w:rsidP="007427E4">
            <w:pPr>
              <w:pStyle w:val="CP-date"/>
              <w:spacing w:before="0"/>
            </w:pPr>
          </w:p>
        </w:tc>
      </w:tr>
      <w:tr w:rsidR="002C1C69" w:rsidRPr="00E523A0" w:rsidTr="008F78A8">
        <w:trPr>
          <w:trHeight w:val="666"/>
          <w:jc w:val="right"/>
        </w:trPr>
        <w:tc>
          <w:tcPr>
            <w:tcW w:w="6804" w:type="dxa"/>
          </w:tcPr>
          <w:p w:rsidR="002C1C69" w:rsidRPr="00E523A0" w:rsidRDefault="002C1C69" w:rsidP="007427E4">
            <w:pPr>
              <w:pStyle w:val="CP-date"/>
              <w:spacing w:before="0"/>
            </w:pPr>
          </w:p>
        </w:tc>
      </w:tr>
      <w:tr w:rsidR="002C1C69" w:rsidRPr="00E523A0" w:rsidTr="008F78A8">
        <w:trPr>
          <w:trHeight w:val="50"/>
          <w:jc w:val="right"/>
        </w:trPr>
        <w:tc>
          <w:tcPr>
            <w:tcW w:w="6804" w:type="dxa"/>
          </w:tcPr>
          <w:p w:rsidR="002C1C69" w:rsidRPr="00E523A0" w:rsidRDefault="002C1C69" w:rsidP="007427E4">
            <w:pPr>
              <w:pStyle w:val="CP-date"/>
              <w:spacing w:before="0"/>
            </w:pPr>
          </w:p>
        </w:tc>
      </w:tr>
      <w:tr w:rsidR="002C1C69" w:rsidRPr="00E523A0" w:rsidTr="008F78A8">
        <w:trPr>
          <w:trHeight w:val="3528"/>
          <w:jc w:val="right"/>
        </w:trPr>
        <w:tc>
          <w:tcPr>
            <w:tcW w:w="6804" w:type="dxa"/>
            <w:vAlign w:val="bottom"/>
          </w:tcPr>
          <w:p w:rsidR="002C1C69" w:rsidRPr="00A72A9A" w:rsidRDefault="002C1C69" w:rsidP="007427E4">
            <w:pPr>
              <w:pStyle w:val="EXT-CP-DOE"/>
              <w:ind w:left="72"/>
              <w:rPr>
                <w:rFonts w:ascii="Arial" w:hAnsi="Arial" w:cs="Arial"/>
                <w:sz w:val="26"/>
                <w:szCs w:val="26"/>
                <w:lang w:val="en-US"/>
              </w:rPr>
            </w:pPr>
            <w:r w:rsidRPr="00A72A9A">
              <w:rPr>
                <w:rFonts w:ascii="Arial" w:hAnsi="Arial" w:cs="Arial"/>
                <w:sz w:val="26"/>
                <w:szCs w:val="26"/>
                <w:lang w:val="en-US"/>
              </w:rPr>
              <w:t>Prepared for</w:t>
            </w:r>
          </w:p>
          <w:p w:rsidR="002C1C69" w:rsidRPr="00A72A9A" w:rsidRDefault="00965DAC" w:rsidP="007427E4">
            <w:pPr>
              <w:pStyle w:val="EXT-CP-DOE"/>
              <w:ind w:left="72"/>
              <w:rPr>
                <w:rFonts w:ascii="Arial" w:hAnsi="Arial" w:cs="Arial"/>
                <w:sz w:val="26"/>
                <w:szCs w:val="26"/>
                <w:lang w:val="en-US"/>
              </w:rPr>
            </w:pPr>
            <w:r>
              <w:rPr>
                <w:rFonts w:ascii="Arial" w:hAnsi="Arial" w:cs="Arial"/>
                <w:sz w:val="26"/>
                <w:szCs w:val="26"/>
                <w:lang w:val="en-US"/>
              </w:rPr>
              <w:t>US</w:t>
            </w:r>
            <w:r w:rsidR="002C1C69" w:rsidRPr="00A72A9A">
              <w:rPr>
                <w:rFonts w:ascii="Arial" w:hAnsi="Arial" w:cs="Arial"/>
                <w:sz w:val="26"/>
                <w:szCs w:val="26"/>
                <w:lang w:val="en-US"/>
              </w:rPr>
              <w:t xml:space="preserve"> Department of Energy</w:t>
            </w:r>
          </w:p>
          <w:p w:rsidR="002C1C69" w:rsidRPr="00E523A0" w:rsidRDefault="002C1C69" w:rsidP="007427E4">
            <w:pPr>
              <w:pStyle w:val="EXT-CP-DOE"/>
              <w:ind w:left="72"/>
              <w:rPr>
                <w:rFonts w:ascii="Arial" w:hAnsi="Arial" w:cs="Arial"/>
                <w:lang w:val="en-US"/>
              </w:rPr>
            </w:pPr>
            <w:r w:rsidRPr="00A72A9A">
              <w:rPr>
                <w:rFonts w:ascii="Arial" w:hAnsi="Arial" w:cs="Arial"/>
                <w:sz w:val="26"/>
                <w:szCs w:val="26"/>
                <w:lang w:val="en-US"/>
              </w:rPr>
              <w:t>Used Fuel Disposition Campaign</w:t>
            </w:r>
          </w:p>
          <w:p w:rsidR="00986896" w:rsidRDefault="00986896" w:rsidP="0039659A">
            <w:pPr>
              <w:pStyle w:val="EXT-CP-DOE"/>
              <w:ind w:left="72"/>
              <w:rPr>
                <w:rFonts w:ascii="Arial" w:hAnsi="Arial" w:cs="Arial"/>
                <w:sz w:val="24"/>
                <w:szCs w:val="24"/>
                <w:lang w:val="en-US"/>
              </w:rPr>
            </w:pPr>
            <w:r>
              <w:rPr>
                <w:rFonts w:ascii="Arial" w:hAnsi="Arial" w:cs="Arial"/>
                <w:sz w:val="24"/>
                <w:szCs w:val="24"/>
                <w:lang w:val="en-US"/>
              </w:rPr>
              <w:t>Philippe F. Weck</w:t>
            </w:r>
          </w:p>
          <w:p w:rsidR="0039659A" w:rsidRDefault="00986896" w:rsidP="0039659A">
            <w:pPr>
              <w:pStyle w:val="EXT-CP-DOE"/>
              <w:ind w:left="72"/>
              <w:rPr>
                <w:rFonts w:ascii="Arial" w:hAnsi="Arial" w:cs="Arial"/>
                <w:sz w:val="24"/>
                <w:szCs w:val="24"/>
                <w:lang w:val="en-US"/>
              </w:rPr>
            </w:pPr>
            <w:r>
              <w:rPr>
                <w:rFonts w:ascii="Arial" w:hAnsi="Arial" w:cs="Arial"/>
                <w:sz w:val="24"/>
                <w:szCs w:val="24"/>
                <w:lang w:val="en-US"/>
              </w:rPr>
              <w:t>Rob</w:t>
            </w:r>
            <w:r w:rsidR="00A05231">
              <w:rPr>
                <w:rFonts w:ascii="Arial" w:hAnsi="Arial" w:cs="Arial"/>
                <w:sz w:val="24"/>
                <w:szCs w:val="24"/>
                <w:lang w:val="en-US"/>
              </w:rPr>
              <w:t xml:space="preserve"> P. Rechard</w:t>
            </w:r>
          </w:p>
          <w:p w:rsidR="00A05231" w:rsidRPr="003B3439" w:rsidRDefault="00A05231" w:rsidP="0039659A">
            <w:pPr>
              <w:pStyle w:val="EXT-CP-DOE"/>
              <w:ind w:left="72"/>
              <w:rPr>
                <w:rFonts w:ascii="Arial" w:hAnsi="Arial" w:cs="Arial"/>
                <w:sz w:val="22"/>
                <w:szCs w:val="22"/>
                <w:lang w:val="en-US"/>
              </w:rPr>
            </w:pPr>
            <w:r w:rsidRPr="003B3439">
              <w:rPr>
                <w:rFonts w:ascii="Arial" w:hAnsi="Arial" w:cs="Arial"/>
                <w:sz w:val="22"/>
                <w:szCs w:val="22"/>
                <w:lang w:val="en-US"/>
              </w:rPr>
              <w:t>Sandia National Laboratories</w:t>
            </w:r>
          </w:p>
          <w:p w:rsidR="00A05231" w:rsidRDefault="00A05231" w:rsidP="0039659A">
            <w:pPr>
              <w:pStyle w:val="EXT-CP-DOE"/>
              <w:ind w:left="72"/>
              <w:rPr>
                <w:rFonts w:ascii="Arial" w:hAnsi="Arial" w:cs="Arial"/>
                <w:sz w:val="24"/>
                <w:szCs w:val="24"/>
                <w:lang w:val="en-US"/>
              </w:rPr>
            </w:pPr>
          </w:p>
          <w:p w:rsidR="00770A5D" w:rsidRDefault="00770A5D" w:rsidP="0039659A">
            <w:pPr>
              <w:pStyle w:val="EXT-CP-DOE"/>
              <w:ind w:left="72"/>
              <w:rPr>
                <w:rFonts w:ascii="Arial" w:hAnsi="Arial" w:cs="Arial"/>
                <w:sz w:val="24"/>
                <w:szCs w:val="24"/>
                <w:lang w:val="en-US"/>
              </w:rPr>
            </w:pPr>
          </w:p>
          <w:p w:rsidR="002C1C69" w:rsidRPr="00E523A0" w:rsidRDefault="0065257B" w:rsidP="007427E4">
            <w:pPr>
              <w:pStyle w:val="EXT-CP-DOE"/>
              <w:ind w:left="72"/>
              <w:rPr>
                <w:rFonts w:ascii="Arial" w:hAnsi="Arial" w:cs="Arial"/>
                <w:lang w:val="en-US"/>
              </w:rPr>
            </w:pPr>
            <w:r>
              <w:rPr>
                <w:rFonts w:ascii="Arial" w:hAnsi="Arial" w:cs="Arial"/>
                <w:lang w:val="en-US"/>
              </w:rPr>
              <w:t>July</w:t>
            </w:r>
            <w:r w:rsidR="00770A5D">
              <w:rPr>
                <w:rFonts w:ascii="Arial" w:hAnsi="Arial" w:cs="Arial"/>
                <w:lang w:val="en-US"/>
              </w:rPr>
              <w:t xml:space="preserve"> 2012</w:t>
            </w:r>
          </w:p>
          <w:p w:rsidR="00CA3547" w:rsidRPr="00E523A0" w:rsidRDefault="00CA3547" w:rsidP="00986896">
            <w:pPr>
              <w:pStyle w:val="EXT-CP-Doc-No"/>
              <w:ind w:left="72"/>
              <w:rPr>
                <w:lang w:val="en-US"/>
              </w:rPr>
            </w:pPr>
          </w:p>
        </w:tc>
      </w:tr>
    </w:tbl>
    <w:p w:rsidR="002C1C69" w:rsidRPr="00E523A0" w:rsidRDefault="002C1C69" w:rsidP="002C1C69">
      <w:pPr>
        <w:spacing w:before="8800"/>
      </w:pPr>
    </w:p>
    <w:p w:rsidR="002C1C69" w:rsidRDefault="005E004E" w:rsidP="002C1C69">
      <w:pPr>
        <w:jc w:val="center"/>
      </w:pPr>
      <w:r>
        <w:rPr>
          <w:noProof/>
        </w:rPr>
        <mc:AlternateContent>
          <mc:Choice Requires="wps">
            <w:drawing>
              <wp:inline distT="0" distB="0" distL="0" distR="0" wp14:anchorId="1C8998F3" wp14:editId="65BD6FD3">
                <wp:extent cx="3657600" cy="2068830"/>
                <wp:effectExtent l="7620" t="8255" r="11430" b="889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68830"/>
                        </a:xfrm>
                        <a:prstGeom prst="rect">
                          <a:avLst/>
                        </a:prstGeom>
                        <a:solidFill>
                          <a:srgbClr val="FFFFFF"/>
                        </a:solidFill>
                        <a:ln w="9525">
                          <a:solidFill>
                            <a:srgbClr val="000000"/>
                          </a:solidFill>
                          <a:miter lim="800000"/>
                          <a:headEnd/>
                          <a:tailEnd/>
                        </a:ln>
                      </wps:spPr>
                      <wps:txbx>
                        <w:txbxContent>
                          <w:p w:rsidR="00542D23" w:rsidRDefault="00542D23" w:rsidP="002C1C69">
                            <w:pPr>
                              <w:pStyle w:val="BodyTextIndent"/>
                              <w:spacing w:before="60" w:after="60"/>
                              <w:ind w:firstLine="0"/>
                              <w:jc w:val="center"/>
                              <w:rPr>
                                <w:b/>
                                <w:caps/>
                                <w:sz w:val="18"/>
                                <w:szCs w:val="18"/>
                              </w:rPr>
                            </w:pPr>
                            <w:r>
                              <w:rPr>
                                <w:b/>
                                <w:caps/>
                                <w:sz w:val="18"/>
                                <w:szCs w:val="18"/>
                              </w:rPr>
                              <w:t>Disclaimer</w:t>
                            </w:r>
                          </w:p>
                          <w:p w:rsidR="00542D23" w:rsidRDefault="00542D23" w:rsidP="002C1C69">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in;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">
                <v:textbox>
                  <w:txbxContent>
                    <w:p w:rsidR="0078142F" w:rsidRDefault="0078142F" w:rsidP="002C1C69">
                      <w:pPr>
                        <w:pStyle w:val="BodyTextIndent"/>
                        <w:spacing w:before="60" w:after="60"/>
                        <w:ind w:firstLine="0"/>
                        <w:jc w:val="center"/>
                        <w:rPr>
                          <w:b/>
                          <w:caps/>
                          <w:sz w:val="18"/>
                          <w:szCs w:val="18"/>
                        </w:rPr>
                      </w:pPr>
                      <w:r>
                        <w:rPr>
                          <w:b/>
                          <w:caps/>
                          <w:sz w:val="18"/>
                          <w:szCs w:val="18"/>
                        </w:rPr>
                        <w:t>Disclaimer</w:t>
                      </w:r>
                    </w:p>
                    <w:p w:rsidR="0078142F" w:rsidRDefault="0078142F" w:rsidP="002C1C69">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v:textbox>
                <w10:anchorlock/>
              </v:shape>
            </w:pict>
          </mc:Fallback>
        </mc:AlternateContent>
      </w: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363E71" w:rsidP="002C1C69">
      <w:pPr>
        <w:jc w:val="center"/>
      </w:pPr>
      <w:r w:rsidRPr="00363E71">
        <w:rPr>
          <w:noProof/>
        </w:rPr>
        <w:drawing>
          <wp:inline distT="0" distB="0" distL="0" distR="0" wp14:anchorId="2F77F1C8" wp14:editId="2783505D">
            <wp:extent cx="2743200" cy="428625"/>
            <wp:effectExtent l="19050" t="0" r="0" b="0"/>
            <wp:docPr id="17" name="Picture 17" descr="SNLhLogo_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LhLogo_smooth"/>
                    <pic:cNvPicPr>
                      <a:picLocks noChangeAspect="1" noChangeArrowheads="1"/>
                    </pic:cNvPicPr>
                  </pic:nvPicPr>
                  <pic:blipFill>
                    <a:blip r:embed="rId9" cstate="print"/>
                    <a:srcRect/>
                    <a:stretch>
                      <a:fillRect/>
                    </a:stretch>
                  </pic:blipFill>
                  <pic:spPr bwMode="auto">
                    <a:xfrm>
                      <a:off x="0" y="0"/>
                      <a:ext cx="2743200" cy="428625"/>
                    </a:xfrm>
                    <a:prstGeom prst="rect">
                      <a:avLst/>
                    </a:prstGeom>
                    <a:noFill/>
                    <a:ln w="9525">
                      <a:noFill/>
                      <a:miter lim="800000"/>
                      <a:headEnd/>
                      <a:tailEnd/>
                    </a:ln>
                  </pic:spPr>
                </pic:pic>
              </a:graphicData>
            </a:graphic>
          </wp:inline>
        </w:drawing>
      </w:r>
    </w:p>
    <w:p w:rsidR="002E0533" w:rsidRDefault="002E0533" w:rsidP="002C1C69">
      <w:pPr>
        <w:jc w:val="center"/>
      </w:pPr>
    </w:p>
    <w:p w:rsidR="002E0533" w:rsidRPr="00E523A0" w:rsidRDefault="00363E71" w:rsidP="002E0533">
      <w:pPr>
        <w:jc w:val="both"/>
      </w:pPr>
      <w:r>
        <w:t>S</w:t>
      </w:r>
      <w:r w:rsidR="002E0533">
        <w:t>andia National Laboratories is a multi-program laboratory mana</w:t>
      </w:r>
      <w:r w:rsidR="005D5DEA">
        <w:t>ged and operated by Sandia C</w:t>
      </w:r>
      <w:r w:rsidR="002E0533">
        <w:t xml:space="preserve">orporation, a wholly owned subsidiary of Lockheed Martin Corporation, for the </w:t>
      </w:r>
      <w:r w:rsidR="00965DAC">
        <w:t>US</w:t>
      </w:r>
      <w:r w:rsidR="002E0533">
        <w:t xml:space="preserve"> Department of Energy</w:t>
      </w:r>
      <w:r w:rsidR="005D5DEA">
        <w:t xml:space="preserve"> National Nuclear S</w:t>
      </w:r>
      <w:r w:rsidR="002E0533">
        <w:t>ecurity Administration under contract DE-AC04-94AL85000.</w:t>
      </w:r>
    </w:p>
    <w:p w:rsidR="002C1C69" w:rsidRPr="00E523A0" w:rsidRDefault="002C1C69" w:rsidP="002C1C69">
      <w:pPr>
        <w:sectPr w:rsidR="002C1C69" w:rsidRPr="00E523A0" w:rsidSect="002D0FF2">
          <w:headerReference w:type="even" r:id="rId10"/>
          <w:footerReference w:type="even" r:id="rId11"/>
          <w:footerReference w:type="default" r:id="rId12"/>
          <w:headerReference w:type="first" r:id="rId13"/>
          <w:pgSz w:w="12240" w:h="15840" w:code="1"/>
          <w:pgMar w:top="1440" w:right="936" w:bottom="720" w:left="1440" w:header="360" w:footer="360" w:gutter="0"/>
          <w:pgNumType w:fmt="lowerRoman" w:start="1"/>
          <w:cols w:space="720"/>
          <w:titlePg/>
        </w:sectPr>
      </w:pPr>
    </w:p>
    <w:p w:rsidR="002C1C69" w:rsidRPr="00E523A0" w:rsidRDefault="002C1C69" w:rsidP="00C10155"/>
    <w:p w:rsidR="002C1C69" w:rsidRDefault="002C1C69" w:rsidP="00CA0937">
      <w:pPr>
        <w:pStyle w:val="Con-Fig-Tbl"/>
      </w:pPr>
      <w:r w:rsidRPr="00E523A0">
        <w:t>CONTENTS</w:t>
      </w:r>
    </w:p>
    <w:p w:rsidR="008775CF" w:rsidRDefault="00522CD9">
      <w:pPr>
        <w:pStyle w:val="TOC1"/>
        <w:tabs>
          <w:tab w:val="left" w:pos="440"/>
          <w:tab w:val="right" w:pos="9350"/>
        </w:tabs>
        <w:rPr>
          <w:rFonts w:asciiTheme="minorHAnsi" w:eastAsiaTheme="minorEastAsia" w:hAnsiTheme="minorHAnsi" w:cstheme="minorBidi"/>
          <w:b w:val="0"/>
          <w:bCs w:val="0"/>
          <w:caps w:val="0"/>
          <w:noProof/>
          <w:sz w:val="22"/>
          <w:szCs w:val="22"/>
        </w:rPr>
      </w:pPr>
      <w:r>
        <w:rPr>
          <w:rFonts w:ascii="Arial" w:hAnsi="Arial" w:cs="Arial"/>
          <w:b w:val="0"/>
          <w:bCs w:val="0"/>
          <w:caps w:val="0"/>
          <w:sz w:val="22"/>
          <w:szCs w:val="20"/>
        </w:rPr>
        <w:fldChar w:fldCharType="begin"/>
      </w:r>
      <w:r w:rsidRPr="00CA0937">
        <w:rPr>
          <w:rFonts w:ascii="Arial" w:hAnsi="Arial" w:cs="Arial"/>
          <w:b w:val="0"/>
          <w:bCs w:val="0"/>
          <w:caps w:val="0"/>
          <w:sz w:val="22"/>
          <w:szCs w:val="20"/>
        </w:rPr>
        <w:instrText xml:space="preserve"> TOC \o "1-3" \h \z \u </w:instrText>
      </w:r>
      <w:r>
        <w:rPr>
          <w:rFonts w:ascii="Arial" w:hAnsi="Arial" w:cs="Arial"/>
          <w:b w:val="0"/>
          <w:bCs w:val="0"/>
          <w:caps w:val="0"/>
          <w:sz w:val="22"/>
          <w:szCs w:val="20"/>
        </w:rPr>
        <w:fldChar w:fldCharType="separate"/>
      </w:r>
      <w:hyperlink w:anchor="_Toc332365491" w:history="1">
        <w:r w:rsidR="008775CF" w:rsidRPr="00CB20D5">
          <w:rPr>
            <w:rStyle w:val="Hyperlink"/>
            <w:noProof/>
          </w:rPr>
          <w:t>1.</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Used Fuel Management Strategy</w:t>
        </w:r>
        <w:r w:rsidR="008775CF">
          <w:rPr>
            <w:noProof/>
            <w:webHidden/>
          </w:rPr>
          <w:tab/>
        </w:r>
        <w:r w:rsidR="008775CF">
          <w:rPr>
            <w:noProof/>
            <w:webHidden/>
          </w:rPr>
          <w:fldChar w:fldCharType="begin"/>
        </w:r>
        <w:r w:rsidR="008775CF">
          <w:rPr>
            <w:noProof/>
            <w:webHidden/>
          </w:rPr>
          <w:instrText xml:space="preserve"> PAGEREF _Toc332365491 \h </w:instrText>
        </w:r>
        <w:r w:rsidR="008775CF">
          <w:rPr>
            <w:noProof/>
            <w:webHidden/>
          </w:rPr>
        </w:r>
        <w:r w:rsidR="008775CF">
          <w:rPr>
            <w:noProof/>
            <w:webHidden/>
          </w:rPr>
          <w:fldChar w:fldCharType="separate"/>
        </w:r>
        <w:r w:rsidR="006B3348">
          <w:rPr>
            <w:noProof/>
            <w:webHidden/>
          </w:rPr>
          <w:t>1</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492" w:history="1">
        <w:r w:rsidR="008775CF" w:rsidRPr="00CB20D5">
          <w:rPr>
            <w:rStyle w:val="Hyperlink"/>
            <w:rFonts w:eastAsia="Times"/>
            <w:noProof/>
          </w:rPr>
          <w:t>1.1</w:t>
        </w:r>
        <w:r w:rsidR="008775CF">
          <w:rPr>
            <w:rFonts w:eastAsiaTheme="minorEastAsia" w:cstheme="minorBidi"/>
            <w:b w:val="0"/>
            <w:bCs w:val="0"/>
            <w:noProof/>
            <w:sz w:val="22"/>
            <w:szCs w:val="22"/>
          </w:rPr>
          <w:tab/>
        </w:r>
        <w:r w:rsidR="008775CF" w:rsidRPr="00CB20D5">
          <w:rPr>
            <w:rStyle w:val="Hyperlink"/>
            <w:rFonts w:eastAsia="Times"/>
            <w:noProof/>
          </w:rPr>
          <w:t>Normal Operations</w:t>
        </w:r>
        <w:r w:rsidR="008775CF">
          <w:rPr>
            <w:noProof/>
            <w:webHidden/>
          </w:rPr>
          <w:tab/>
        </w:r>
        <w:r w:rsidR="008775CF">
          <w:rPr>
            <w:noProof/>
            <w:webHidden/>
          </w:rPr>
          <w:fldChar w:fldCharType="begin"/>
        </w:r>
        <w:r w:rsidR="008775CF">
          <w:rPr>
            <w:noProof/>
            <w:webHidden/>
          </w:rPr>
          <w:instrText xml:space="preserve"> PAGEREF _Toc332365492 \h </w:instrText>
        </w:r>
        <w:r w:rsidR="008775CF">
          <w:rPr>
            <w:noProof/>
            <w:webHidden/>
          </w:rPr>
        </w:r>
        <w:r w:rsidR="008775CF">
          <w:rPr>
            <w:noProof/>
            <w:webHidden/>
          </w:rPr>
          <w:fldChar w:fldCharType="separate"/>
        </w:r>
        <w:r w:rsidR="006B3348">
          <w:rPr>
            <w:noProof/>
            <w:webHidden/>
          </w:rPr>
          <w:t>1</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493" w:history="1">
        <w:r w:rsidR="008775CF" w:rsidRPr="00CB20D5">
          <w:rPr>
            <w:rStyle w:val="Hyperlink"/>
            <w:noProof/>
          </w:rPr>
          <w:t>1.2</w:t>
        </w:r>
        <w:r w:rsidR="008775CF">
          <w:rPr>
            <w:rFonts w:eastAsiaTheme="minorEastAsia" w:cstheme="minorBidi"/>
            <w:b w:val="0"/>
            <w:bCs w:val="0"/>
            <w:noProof/>
            <w:sz w:val="22"/>
            <w:szCs w:val="22"/>
          </w:rPr>
          <w:tab/>
        </w:r>
        <w:r w:rsidR="008775CF" w:rsidRPr="00CB20D5">
          <w:rPr>
            <w:rStyle w:val="Hyperlink"/>
            <w:noProof/>
          </w:rPr>
          <w:t>Reactor Shutdown</w:t>
        </w:r>
        <w:r w:rsidR="008775CF">
          <w:rPr>
            <w:noProof/>
            <w:webHidden/>
          </w:rPr>
          <w:tab/>
        </w:r>
        <w:r w:rsidR="008775CF">
          <w:rPr>
            <w:noProof/>
            <w:webHidden/>
          </w:rPr>
          <w:fldChar w:fldCharType="begin"/>
        </w:r>
        <w:r w:rsidR="008775CF">
          <w:rPr>
            <w:noProof/>
            <w:webHidden/>
          </w:rPr>
          <w:instrText xml:space="preserve"> PAGEREF _Toc332365493 \h </w:instrText>
        </w:r>
        <w:r w:rsidR="008775CF">
          <w:rPr>
            <w:noProof/>
            <w:webHidden/>
          </w:rPr>
        </w:r>
        <w:r w:rsidR="008775CF">
          <w:rPr>
            <w:noProof/>
            <w:webHidden/>
          </w:rPr>
          <w:fldChar w:fldCharType="separate"/>
        </w:r>
        <w:r w:rsidR="006B3348">
          <w:rPr>
            <w:noProof/>
            <w:webHidden/>
          </w:rPr>
          <w:t>1</w:t>
        </w:r>
        <w:r w:rsidR="008775CF">
          <w:rPr>
            <w:noProof/>
            <w:webHidden/>
          </w:rPr>
          <w:fldChar w:fldCharType="end"/>
        </w:r>
      </w:hyperlink>
    </w:p>
    <w:p w:rsidR="008775CF" w:rsidRDefault="00542D23">
      <w:pPr>
        <w:pStyle w:val="TOC1"/>
        <w:tabs>
          <w:tab w:val="left" w:pos="440"/>
          <w:tab w:val="right" w:pos="9350"/>
        </w:tabs>
        <w:rPr>
          <w:rFonts w:asciiTheme="minorHAnsi" w:eastAsiaTheme="minorEastAsia" w:hAnsiTheme="minorHAnsi" w:cstheme="minorBidi"/>
          <w:b w:val="0"/>
          <w:bCs w:val="0"/>
          <w:caps w:val="0"/>
          <w:noProof/>
          <w:sz w:val="22"/>
          <w:szCs w:val="22"/>
        </w:rPr>
      </w:pPr>
      <w:hyperlink w:anchor="_Toc332365494" w:history="1">
        <w:r w:rsidR="008775CF" w:rsidRPr="00CB20D5">
          <w:rPr>
            <w:rStyle w:val="Hyperlink"/>
            <w:noProof/>
          </w:rPr>
          <w:t>2.</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Dry Storage Systems</w:t>
        </w:r>
        <w:r w:rsidR="008775CF">
          <w:rPr>
            <w:noProof/>
            <w:webHidden/>
          </w:rPr>
          <w:tab/>
        </w:r>
        <w:r w:rsidR="008775CF">
          <w:rPr>
            <w:noProof/>
            <w:webHidden/>
          </w:rPr>
          <w:fldChar w:fldCharType="begin"/>
        </w:r>
        <w:r w:rsidR="008775CF">
          <w:rPr>
            <w:noProof/>
            <w:webHidden/>
          </w:rPr>
          <w:instrText xml:space="preserve"> PAGEREF _Toc332365494 \h </w:instrText>
        </w:r>
        <w:r w:rsidR="008775CF">
          <w:rPr>
            <w:noProof/>
            <w:webHidden/>
          </w:rPr>
        </w:r>
        <w:r w:rsidR="008775CF">
          <w:rPr>
            <w:noProof/>
            <w:webHidden/>
          </w:rPr>
          <w:fldChar w:fldCharType="separate"/>
        </w:r>
        <w:r w:rsidR="006B3348">
          <w:rPr>
            <w:noProof/>
            <w:webHidden/>
          </w:rPr>
          <w:t>7</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495" w:history="1">
        <w:r w:rsidR="008775CF" w:rsidRPr="00CB20D5">
          <w:rPr>
            <w:rStyle w:val="Hyperlink"/>
            <w:noProof/>
          </w:rPr>
          <w:t>2.1</w:t>
        </w:r>
        <w:r w:rsidR="008775CF">
          <w:rPr>
            <w:rFonts w:eastAsiaTheme="minorEastAsia" w:cstheme="minorBidi"/>
            <w:b w:val="0"/>
            <w:bCs w:val="0"/>
            <w:noProof/>
            <w:sz w:val="22"/>
            <w:szCs w:val="22"/>
          </w:rPr>
          <w:tab/>
        </w:r>
        <w:r w:rsidR="008775CF" w:rsidRPr="00CB20D5">
          <w:rPr>
            <w:rStyle w:val="Hyperlink"/>
            <w:noProof/>
          </w:rPr>
          <w:t>At-Reactor Operations for On-Site Dry Storage</w:t>
        </w:r>
        <w:r w:rsidR="008775CF">
          <w:rPr>
            <w:noProof/>
            <w:webHidden/>
          </w:rPr>
          <w:tab/>
        </w:r>
        <w:r w:rsidR="008775CF">
          <w:rPr>
            <w:noProof/>
            <w:webHidden/>
          </w:rPr>
          <w:fldChar w:fldCharType="begin"/>
        </w:r>
        <w:r w:rsidR="008775CF">
          <w:rPr>
            <w:noProof/>
            <w:webHidden/>
          </w:rPr>
          <w:instrText xml:space="preserve"> PAGEREF _Toc332365495 \h </w:instrText>
        </w:r>
        <w:r w:rsidR="008775CF">
          <w:rPr>
            <w:noProof/>
            <w:webHidden/>
          </w:rPr>
        </w:r>
        <w:r w:rsidR="008775CF">
          <w:rPr>
            <w:noProof/>
            <w:webHidden/>
          </w:rPr>
          <w:fldChar w:fldCharType="separate"/>
        </w:r>
        <w:r w:rsidR="006B3348">
          <w:rPr>
            <w:noProof/>
            <w:webHidden/>
          </w:rPr>
          <w:t>15</w:t>
        </w:r>
        <w:r w:rsidR="008775CF">
          <w:rPr>
            <w:noProof/>
            <w:webHidden/>
          </w:rPr>
          <w:fldChar w:fldCharType="end"/>
        </w:r>
      </w:hyperlink>
    </w:p>
    <w:p w:rsidR="008775CF" w:rsidRDefault="00542D23">
      <w:pPr>
        <w:pStyle w:val="TOC1"/>
        <w:tabs>
          <w:tab w:val="left" w:pos="440"/>
          <w:tab w:val="right" w:pos="9350"/>
        </w:tabs>
        <w:rPr>
          <w:rFonts w:asciiTheme="minorHAnsi" w:eastAsiaTheme="minorEastAsia" w:hAnsiTheme="minorHAnsi" w:cstheme="minorBidi"/>
          <w:b w:val="0"/>
          <w:bCs w:val="0"/>
          <w:caps w:val="0"/>
          <w:noProof/>
          <w:sz w:val="22"/>
          <w:szCs w:val="22"/>
        </w:rPr>
      </w:pPr>
      <w:hyperlink w:anchor="_Toc332365496" w:history="1">
        <w:r w:rsidR="008775CF" w:rsidRPr="00CB20D5">
          <w:rPr>
            <w:rStyle w:val="Hyperlink"/>
            <w:noProof/>
          </w:rPr>
          <w:t>3.</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At-Reactor Operations for Transportation</w:t>
        </w:r>
        <w:r w:rsidR="008775CF">
          <w:rPr>
            <w:noProof/>
            <w:webHidden/>
          </w:rPr>
          <w:tab/>
        </w:r>
        <w:r w:rsidR="008775CF">
          <w:rPr>
            <w:noProof/>
            <w:webHidden/>
          </w:rPr>
          <w:fldChar w:fldCharType="begin"/>
        </w:r>
        <w:r w:rsidR="008775CF">
          <w:rPr>
            <w:noProof/>
            <w:webHidden/>
          </w:rPr>
          <w:instrText xml:space="preserve"> PAGEREF _Toc332365496 \h </w:instrText>
        </w:r>
        <w:r w:rsidR="008775CF">
          <w:rPr>
            <w:noProof/>
            <w:webHidden/>
          </w:rPr>
        </w:r>
        <w:r w:rsidR="008775CF">
          <w:rPr>
            <w:noProof/>
            <w:webHidden/>
          </w:rPr>
          <w:fldChar w:fldCharType="separate"/>
        </w:r>
        <w:r w:rsidR="006B3348">
          <w:rPr>
            <w:noProof/>
            <w:webHidden/>
          </w:rPr>
          <w:t>17</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497" w:history="1">
        <w:r w:rsidR="008775CF" w:rsidRPr="00CB20D5">
          <w:rPr>
            <w:rStyle w:val="Hyperlink"/>
            <w:noProof/>
          </w:rPr>
          <w:t>3.1</w:t>
        </w:r>
        <w:r w:rsidR="008775CF">
          <w:rPr>
            <w:rFonts w:eastAsiaTheme="minorEastAsia" w:cstheme="minorBidi"/>
            <w:b w:val="0"/>
            <w:bCs w:val="0"/>
            <w:noProof/>
            <w:sz w:val="22"/>
            <w:szCs w:val="22"/>
          </w:rPr>
          <w:tab/>
        </w:r>
        <w:r w:rsidR="008775CF" w:rsidRPr="00CB20D5">
          <w:rPr>
            <w:rStyle w:val="Hyperlink"/>
            <w:noProof/>
          </w:rPr>
          <w:t>Bare Fuel</w:t>
        </w:r>
        <w:r w:rsidR="008775CF">
          <w:rPr>
            <w:noProof/>
            <w:webHidden/>
          </w:rPr>
          <w:tab/>
        </w:r>
        <w:r w:rsidR="008775CF">
          <w:rPr>
            <w:noProof/>
            <w:webHidden/>
          </w:rPr>
          <w:fldChar w:fldCharType="begin"/>
        </w:r>
        <w:r w:rsidR="008775CF">
          <w:rPr>
            <w:noProof/>
            <w:webHidden/>
          </w:rPr>
          <w:instrText xml:space="preserve"> PAGEREF _Toc332365497 \h </w:instrText>
        </w:r>
        <w:r w:rsidR="008775CF">
          <w:rPr>
            <w:noProof/>
            <w:webHidden/>
          </w:rPr>
        </w:r>
        <w:r w:rsidR="008775CF">
          <w:rPr>
            <w:noProof/>
            <w:webHidden/>
          </w:rPr>
          <w:fldChar w:fldCharType="separate"/>
        </w:r>
        <w:r w:rsidR="006B3348">
          <w:rPr>
            <w:noProof/>
            <w:webHidden/>
          </w:rPr>
          <w:t>17</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498" w:history="1">
        <w:r w:rsidR="008775CF" w:rsidRPr="00CB20D5">
          <w:rPr>
            <w:rStyle w:val="Hyperlink"/>
            <w:noProof/>
          </w:rPr>
          <w:t>3.2</w:t>
        </w:r>
        <w:r w:rsidR="008775CF">
          <w:rPr>
            <w:rFonts w:eastAsiaTheme="minorEastAsia" w:cstheme="minorBidi"/>
            <w:b w:val="0"/>
            <w:bCs w:val="0"/>
            <w:noProof/>
            <w:sz w:val="22"/>
            <w:szCs w:val="22"/>
          </w:rPr>
          <w:tab/>
        </w:r>
        <w:r w:rsidR="008775CF" w:rsidRPr="00CB20D5">
          <w:rPr>
            <w:rStyle w:val="Hyperlink"/>
            <w:noProof/>
          </w:rPr>
          <w:t>Casks/Canisters in Dry Storage</w:t>
        </w:r>
        <w:r w:rsidR="008775CF">
          <w:rPr>
            <w:noProof/>
            <w:webHidden/>
          </w:rPr>
          <w:tab/>
        </w:r>
        <w:r w:rsidR="008775CF">
          <w:rPr>
            <w:noProof/>
            <w:webHidden/>
          </w:rPr>
          <w:fldChar w:fldCharType="begin"/>
        </w:r>
        <w:r w:rsidR="008775CF">
          <w:rPr>
            <w:noProof/>
            <w:webHidden/>
          </w:rPr>
          <w:instrText xml:space="preserve"> PAGEREF _Toc332365498 \h </w:instrText>
        </w:r>
        <w:r w:rsidR="008775CF">
          <w:rPr>
            <w:noProof/>
            <w:webHidden/>
          </w:rPr>
        </w:r>
        <w:r w:rsidR="008775CF">
          <w:rPr>
            <w:noProof/>
            <w:webHidden/>
          </w:rPr>
          <w:fldChar w:fldCharType="separate"/>
        </w:r>
        <w:r w:rsidR="006B3348">
          <w:rPr>
            <w:noProof/>
            <w:webHidden/>
          </w:rPr>
          <w:t>18</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499" w:history="1">
        <w:r w:rsidR="008775CF" w:rsidRPr="00CB20D5">
          <w:rPr>
            <w:rStyle w:val="Hyperlink"/>
            <w:rFonts w:eastAsia="Times"/>
            <w:noProof/>
          </w:rPr>
          <w:t>3.3</w:t>
        </w:r>
        <w:r w:rsidR="008775CF">
          <w:rPr>
            <w:rFonts w:eastAsiaTheme="minorEastAsia" w:cstheme="minorBidi"/>
            <w:b w:val="0"/>
            <w:bCs w:val="0"/>
            <w:noProof/>
            <w:sz w:val="22"/>
            <w:szCs w:val="22"/>
          </w:rPr>
          <w:tab/>
        </w:r>
        <w:r w:rsidR="008775CF" w:rsidRPr="00CB20D5">
          <w:rPr>
            <w:rStyle w:val="Hyperlink"/>
            <w:rFonts w:eastAsia="Times"/>
            <w:noProof/>
          </w:rPr>
          <w:t>Additional Evaluation Assumptions for At-Reactor Operations</w:t>
        </w:r>
        <w:r w:rsidR="008775CF">
          <w:rPr>
            <w:noProof/>
            <w:webHidden/>
          </w:rPr>
          <w:tab/>
        </w:r>
        <w:r w:rsidR="008775CF">
          <w:rPr>
            <w:noProof/>
            <w:webHidden/>
          </w:rPr>
          <w:fldChar w:fldCharType="begin"/>
        </w:r>
        <w:r w:rsidR="008775CF">
          <w:rPr>
            <w:noProof/>
            <w:webHidden/>
          </w:rPr>
          <w:instrText xml:space="preserve"> PAGEREF _Toc332365499 \h </w:instrText>
        </w:r>
        <w:r w:rsidR="008775CF">
          <w:rPr>
            <w:noProof/>
            <w:webHidden/>
          </w:rPr>
        </w:r>
        <w:r w:rsidR="008775CF">
          <w:rPr>
            <w:noProof/>
            <w:webHidden/>
          </w:rPr>
          <w:fldChar w:fldCharType="separate"/>
        </w:r>
        <w:r w:rsidR="006B3348">
          <w:rPr>
            <w:noProof/>
            <w:webHidden/>
          </w:rPr>
          <w:t>22</w:t>
        </w:r>
        <w:r w:rsidR="008775CF">
          <w:rPr>
            <w:noProof/>
            <w:webHidden/>
          </w:rPr>
          <w:fldChar w:fldCharType="end"/>
        </w:r>
      </w:hyperlink>
    </w:p>
    <w:p w:rsidR="008775CF" w:rsidRDefault="00542D23">
      <w:pPr>
        <w:pStyle w:val="TOC1"/>
        <w:tabs>
          <w:tab w:val="left" w:pos="440"/>
          <w:tab w:val="right" w:pos="9350"/>
        </w:tabs>
        <w:rPr>
          <w:rFonts w:asciiTheme="minorHAnsi" w:eastAsiaTheme="minorEastAsia" w:hAnsiTheme="minorHAnsi" w:cstheme="minorBidi"/>
          <w:b w:val="0"/>
          <w:bCs w:val="0"/>
          <w:caps w:val="0"/>
          <w:noProof/>
          <w:sz w:val="22"/>
          <w:szCs w:val="22"/>
        </w:rPr>
      </w:pPr>
      <w:hyperlink w:anchor="_Toc332365500" w:history="1">
        <w:r w:rsidR="008775CF" w:rsidRPr="00CB20D5">
          <w:rPr>
            <w:rStyle w:val="Hyperlink"/>
            <w:noProof/>
          </w:rPr>
          <w:t>4.</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Cost-Estimates for At-Reactor Used Fuel Management</w:t>
        </w:r>
        <w:r w:rsidR="008775CF">
          <w:rPr>
            <w:noProof/>
            <w:webHidden/>
          </w:rPr>
          <w:tab/>
        </w:r>
        <w:r w:rsidR="008775CF">
          <w:rPr>
            <w:noProof/>
            <w:webHidden/>
          </w:rPr>
          <w:fldChar w:fldCharType="begin"/>
        </w:r>
        <w:r w:rsidR="008775CF">
          <w:rPr>
            <w:noProof/>
            <w:webHidden/>
          </w:rPr>
          <w:instrText xml:space="preserve"> PAGEREF _Toc332365500 \h </w:instrText>
        </w:r>
        <w:r w:rsidR="008775CF">
          <w:rPr>
            <w:noProof/>
            <w:webHidden/>
          </w:rPr>
        </w:r>
        <w:r w:rsidR="008775CF">
          <w:rPr>
            <w:noProof/>
            <w:webHidden/>
          </w:rPr>
          <w:fldChar w:fldCharType="separate"/>
        </w:r>
        <w:r w:rsidR="006B3348">
          <w:rPr>
            <w:noProof/>
            <w:webHidden/>
          </w:rPr>
          <w:t>25</w:t>
        </w:r>
        <w:r w:rsidR="008775CF">
          <w:rPr>
            <w:noProof/>
            <w:webHidden/>
          </w:rPr>
          <w:fldChar w:fldCharType="end"/>
        </w:r>
      </w:hyperlink>
    </w:p>
    <w:p w:rsidR="008775CF" w:rsidRDefault="00542D23">
      <w:pPr>
        <w:pStyle w:val="TOC1"/>
        <w:tabs>
          <w:tab w:val="left" w:pos="440"/>
          <w:tab w:val="right" w:pos="9350"/>
        </w:tabs>
        <w:rPr>
          <w:rFonts w:asciiTheme="minorHAnsi" w:eastAsiaTheme="minorEastAsia" w:hAnsiTheme="minorHAnsi" w:cstheme="minorBidi"/>
          <w:b w:val="0"/>
          <w:bCs w:val="0"/>
          <w:caps w:val="0"/>
          <w:noProof/>
          <w:sz w:val="22"/>
          <w:szCs w:val="22"/>
        </w:rPr>
      </w:pPr>
      <w:hyperlink w:anchor="_Toc332365501" w:history="1">
        <w:r w:rsidR="008775CF" w:rsidRPr="00CB20D5">
          <w:rPr>
            <w:rStyle w:val="Hyperlink"/>
            <w:noProof/>
          </w:rPr>
          <w:t>5.</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Worker Exposure for At-Reactor Used fuel Management</w:t>
        </w:r>
        <w:r w:rsidR="008775CF">
          <w:rPr>
            <w:noProof/>
            <w:webHidden/>
          </w:rPr>
          <w:tab/>
        </w:r>
        <w:r w:rsidR="008775CF">
          <w:rPr>
            <w:noProof/>
            <w:webHidden/>
          </w:rPr>
          <w:fldChar w:fldCharType="begin"/>
        </w:r>
        <w:r w:rsidR="008775CF">
          <w:rPr>
            <w:noProof/>
            <w:webHidden/>
          </w:rPr>
          <w:instrText xml:space="preserve"> PAGEREF _Toc332365501 \h </w:instrText>
        </w:r>
        <w:r w:rsidR="008775CF">
          <w:rPr>
            <w:noProof/>
            <w:webHidden/>
          </w:rPr>
        </w:r>
        <w:r w:rsidR="008775CF">
          <w:rPr>
            <w:noProof/>
            <w:webHidden/>
          </w:rPr>
          <w:fldChar w:fldCharType="separate"/>
        </w:r>
        <w:r w:rsidR="006B3348">
          <w:rPr>
            <w:noProof/>
            <w:webHidden/>
          </w:rPr>
          <w:t>27</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2" w:history="1">
        <w:r w:rsidR="008775CF" w:rsidRPr="00CB20D5">
          <w:rPr>
            <w:rStyle w:val="Hyperlink"/>
            <w:noProof/>
          </w:rPr>
          <w:t>5.1</w:t>
        </w:r>
        <w:r w:rsidR="008775CF">
          <w:rPr>
            <w:rFonts w:eastAsiaTheme="minorEastAsia" w:cstheme="minorBidi"/>
            <w:b w:val="0"/>
            <w:bCs w:val="0"/>
            <w:noProof/>
            <w:sz w:val="22"/>
            <w:szCs w:val="22"/>
          </w:rPr>
          <w:tab/>
        </w:r>
        <w:r w:rsidR="008775CF" w:rsidRPr="00CB20D5">
          <w:rPr>
            <w:rStyle w:val="Hyperlink"/>
            <w:noProof/>
          </w:rPr>
          <w:t>Loading a Dry Storage System</w:t>
        </w:r>
        <w:r w:rsidR="008775CF">
          <w:rPr>
            <w:noProof/>
            <w:webHidden/>
          </w:rPr>
          <w:tab/>
        </w:r>
        <w:r w:rsidR="008775CF">
          <w:rPr>
            <w:noProof/>
            <w:webHidden/>
          </w:rPr>
          <w:fldChar w:fldCharType="begin"/>
        </w:r>
        <w:r w:rsidR="008775CF">
          <w:rPr>
            <w:noProof/>
            <w:webHidden/>
          </w:rPr>
          <w:instrText xml:space="preserve"> PAGEREF _Toc332365502 \h </w:instrText>
        </w:r>
        <w:r w:rsidR="008775CF">
          <w:rPr>
            <w:noProof/>
            <w:webHidden/>
          </w:rPr>
        </w:r>
        <w:r w:rsidR="008775CF">
          <w:rPr>
            <w:noProof/>
            <w:webHidden/>
          </w:rPr>
          <w:fldChar w:fldCharType="separate"/>
        </w:r>
        <w:r w:rsidR="006B3348">
          <w:rPr>
            <w:noProof/>
            <w:webHidden/>
          </w:rPr>
          <w:t>27</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3" w:history="1">
        <w:r w:rsidR="008775CF" w:rsidRPr="00CB20D5">
          <w:rPr>
            <w:rStyle w:val="Hyperlink"/>
            <w:noProof/>
          </w:rPr>
          <w:t>5.2</w:t>
        </w:r>
        <w:r w:rsidR="008775CF">
          <w:rPr>
            <w:rFonts w:eastAsiaTheme="minorEastAsia" w:cstheme="minorBidi"/>
            <w:b w:val="0"/>
            <w:bCs w:val="0"/>
            <w:noProof/>
            <w:sz w:val="22"/>
            <w:szCs w:val="22"/>
          </w:rPr>
          <w:tab/>
        </w:r>
        <w:r w:rsidR="008775CF" w:rsidRPr="00CB20D5">
          <w:rPr>
            <w:rStyle w:val="Hyperlink"/>
            <w:noProof/>
          </w:rPr>
          <w:t>Loading a Bare-Fuel Transportation Cask</w:t>
        </w:r>
        <w:r w:rsidR="008775CF">
          <w:rPr>
            <w:noProof/>
            <w:webHidden/>
          </w:rPr>
          <w:tab/>
        </w:r>
        <w:r w:rsidR="008775CF">
          <w:rPr>
            <w:noProof/>
            <w:webHidden/>
          </w:rPr>
          <w:fldChar w:fldCharType="begin"/>
        </w:r>
        <w:r w:rsidR="008775CF">
          <w:rPr>
            <w:noProof/>
            <w:webHidden/>
          </w:rPr>
          <w:instrText xml:space="preserve"> PAGEREF _Toc332365503 \h </w:instrText>
        </w:r>
        <w:r w:rsidR="008775CF">
          <w:rPr>
            <w:noProof/>
            <w:webHidden/>
          </w:rPr>
        </w:r>
        <w:r w:rsidR="008775CF">
          <w:rPr>
            <w:noProof/>
            <w:webHidden/>
          </w:rPr>
          <w:fldChar w:fldCharType="separate"/>
        </w:r>
        <w:r w:rsidR="006B3348">
          <w:rPr>
            <w:noProof/>
            <w:webHidden/>
          </w:rPr>
          <w:t>31</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4" w:history="1">
        <w:r w:rsidR="008775CF" w:rsidRPr="00CB20D5">
          <w:rPr>
            <w:rStyle w:val="Hyperlink"/>
            <w:noProof/>
          </w:rPr>
          <w:t>5.3</w:t>
        </w:r>
        <w:r w:rsidR="008775CF">
          <w:rPr>
            <w:rFonts w:eastAsiaTheme="minorEastAsia" w:cstheme="minorBidi"/>
            <w:b w:val="0"/>
            <w:bCs w:val="0"/>
            <w:noProof/>
            <w:sz w:val="22"/>
            <w:szCs w:val="22"/>
          </w:rPr>
          <w:tab/>
        </w:r>
        <w:r w:rsidR="008775CF" w:rsidRPr="00CB20D5">
          <w:rPr>
            <w:rStyle w:val="Hyperlink"/>
            <w:noProof/>
          </w:rPr>
          <w:t>Out-Loading a DPC for Transportation</w:t>
        </w:r>
        <w:r w:rsidR="008775CF">
          <w:rPr>
            <w:noProof/>
            <w:webHidden/>
          </w:rPr>
          <w:tab/>
        </w:r>
        <w:r w:rsidR="008775CF">
          <w:rPr>
            <w:noProof/>
            <w:webHidden/>
          </w:rPr>
          <w:fldChar w:fldCharType="begin"/>
        </w:r>
        <w:r w:rsidR="008775CF">
          <w:rPr>
            <w:noProof/>
            <w:webHidden/>
          </w:rPr>
          <w:instrText xml:space="preserve"> PAGEREF _Toc332365504 \h </w:instrText>
        </w:r>
        <w:r w:rsidR="008775CF">
          <w:rPr>
            <w:noProof/>
            <w:webHidden/>
          </w:rPr>
        </w:r>
        <w:r w:rsidR="008775CF">
          <w:rPr>
            <w:noProof/>
            <w:webHidden/>
          </w:rPr>
          <w:fldChar w:fldCharType="separate"/>
        </w:r>
        <w:r w:rsidR="006B3348">
          <w:rPr>
            <w:noProof/>
            <w:webHidden/>
          </w:rPr>
          <w:t>32</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5" w:history="1">
        <w:r w:rsidR="008775CF" w:rsidRPr="00CB20D5">
          <w:rPr>
            <w:rStyle w:val="Hyperlink"/>
            <w:noProof/>
          </w:rPr>
          <w:t>5.4</w:t>
        </w:r>
        <w:r w:rsidR="008775CF">
          <w:rPr>
            <w:rFonts w:eastAsiaTheme="minorEastAsia" w:cstheme="minorBidi"/>
            <w:b w:val="0"/>
            <w:bCs w:val="0"/>
            <w:noProof/>
            <w:sz w:val="22"/>
            <w:szCs w:val="22"/>
          </w:rPr>
          <w:tab/>
        </w:r>
        <w:r w:rsidR="008775CF" w:rsidRPr="00CB20D5">
          <w:rPr>
            <w:rStyle w:val="Hyperlink"/>
            <w:noProof/>
          </w:rPr>
          <w:t>Annual Maintenance of a Dry Storage System</w:t>
        </w:r>
        <w:r w:rsidR="008775CF">
          <w:rPr>
            <w:noProof/>
            <w:webHidden/>
          </w:rPr>
          <w:tab/>
        </w:r>
        <w:r w:rsidR="008775CF">
          <w:rPr>
            <w:noProof/>
            <w:webHidden/>
          </w:rPr>
          <w:fldChar w:fldCharType="begin"/>
        </w:r>
        <w:r w:rsidR="008775CF">
          <w:rPr>
            <w:noProof/>
            <w:webHidden/>
          </w:rPr>
          <w:instrText xml:space="preserve"> PAGEREF _Toc332365505 \h </w:instrText>
        </w:r>
        <w:r w:rsidR="008775CF">
          <w:rPr>
            <w:noProof/>
            <w:webHidden/>
          </w:rPr>
        </w:r>
        <w:r w:rsidR="008775CF">
          <w:rPr>
            <w:noProof/>
            <w:webHidden/>
          </w:rPr>
          <w:fldChar w:fldCharType="separate"/>
        </w:r>
        <w:r w:rsidR="006B3348">
          <w:rPr>
            <w:noProof/>
            <w:webHidden/>
          </w:rPr>
          <w:t>33</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6" w:history="1">
        <w:r w:rsidR="008775CF" w:rsidRPr="00CB20D5">
          <w:rPr>
            <w:rStyle w:val="Hyperlink"/>
            <w:noProof/>
          </w:rPr>
          <w:t>5.5</w:t>
        </w:r>
        <w:r w:rsidR="008775CF">
          <w:rPr>
            <w:rFonts w:eastAsiaTheme="minorEastAsia" w:cstheme="minorBidi"/>
            <w:b w:val="0"/>
            <w:bCs w:val="0"/>
            <w:noProof/>
            <w:sz w:val="22"/>
            <w:szCs w:val="22"/>
          </w:rPr>
          <w:tab/>
        </w:r>
        <w:r w:rsidR="008775CF" w:rsidRPr="00CB20D5">
          <w:rPr>
            <w:rStyle w:val="Hyperlink"/>
            <w:noProof/>
          </w:rPr>
          <w:t>Re-Packaging a Cask/Canister in Dry Storage</w:t>
        </w:r>
        <w:r w:rsidR="008775CF">
          <w:rPr>
            <w:noProof/>
            <w:webHidden/>
          </w:rPr>
          <w:tab/>
        </w:r>
        <w:r w:rsidR="008775CF">
          <w:rPr>
            <w:noProof/>
            <w:webHidden/>
          </w:rPr>
          <w:fldChar w:fldCharType="begin"/>
        </w:r>
        <w:r w:rsidR="008775CF">
          <w:rPr>
            <w:noProof/>
            <w:webHidden/>
          </w:rPr>
          <w:instrText xml:space="preserve"> PAGEREF _Toc332365506 \h </w:instrText>
        </w:r>
        <w:r w:rsidR="008775CF">
          <w:rPr>
            <w:noProof/>
            <w:webHidden/>
          </w:rPr>
        </w:r>
        <w:r w:rsidR="008775CF">
          <w:rPr>
            <w:noProof/>
            <w:webHidden/>
          </w:rPr>
          <w:fldChar w:fldCharType="separate"/>
        </w:r>
        <w:r w:rsidR="006B3348">
          <w:rPr>
            <w:noProof/>
            <w:webHidden/>
          </w:rPr>
          <w:t>34</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7" w:history="1">
        <w:r w:rsidR="008775CF" w:rsidRPr="00CB20D5">
          <w:rPr>
            <w:rStyle w:val="Hyperlink"/>
            <w:noProof/>
          </w:rPr>
          <w:t>5.6</w:t>
        </w:r>
        <w:r w:rsidR="008775CF">
          <w:rPr>
            <w:rFonts w:eastAsiaTheme="minorEastAsia" w:cstheme="minorBidi"/>
            <w:b w:val="0"/>
            <w:bCs w:val="0"/>
            <w:noProof/>
            <w:sz w:val="22"/>
            <w:szCs w:val="22"/>
          </w:rPr>
          <w:tab/>
        </w:r>
        <w:r w:rsidR="008775CF" w:rsidRPr="00CB20D5">
          <w:rPr>
            <w:rStyle w:val="Hyperlink"/>
            <w:noProof/>
          </w:rPr>
          <w:t>Worker Dose Associated with Additional ISFSI Construction</w:t>
        </w:r>
        <w:r w:rsidR="008775CF">
          <w:rPr>
            <w:noProof/>
            <w:webHidden/>
          </w:rPr>
          <w:tab/>
        </w:r>
        <w:r w:rsidR="008775CF">
          <w:rPr>
            <w:noProof/>
            <w:webHidden/>
          </w:rPr>
          <w:fldChar w:fldCharType="begin"/>
        </w:r>
        <w:r w:rsidR="008775CF">
          <w:rPr>
            <w:noProof/>
            <w:webHidden/>
          </w:rPr>
          <w:instrText xml:space="preserve"> PAGEREF _Toc332365507 \h </w:instrText>
        </w:r>
        <w:r w:rsidR="008775CF">
          <w:rPr>
            <w:noProof/>
            <w:webHidden/>
          </w:rPr>
        </w:r>
        <w:r w:rsidR="008775CF">
          <w:rPr>
            <w:noProof/>
            <w:webHidden/>
          </w:rPr>
          <w:fldChar w:fldCharType="separate"/>
        </w:r>
        <w:r w:rsidR="006B3348">
          <w:rPr>
            <w:noProof/>
            <w:webHidden/>
          </w:rPr>
          <w:t>35</w:t>
        </w:r>
        <w:r w:rsidR="008775CF">
          <w:rPr>
            <w:noProof/>
            <w:webHidden/>
          </w:rPr>
          <w:fldChar w:fldCharType="end"/>
        </w:r>
      </w:hyperlink>
    </w:p>
    <w:p w:rsidR="008775CF" w:rsidRDefault="00542D23">
      <w:pPr>
        <w:pStyle w:val="TOC1"/>
        <w:tabs>
          <w:tab w:val="left" w:pos="440"/>
          <w:tab w:val="right" w:pos="9350"/>
        </w:tabs>
        <w:rPr>
          <w:rFonts w:asciiTheme="minorHAnsi" w:eastAsiaTheme="minorEastAsia" w:hAnsiTheme="minorHAnsi" w:cstheme="minorBidi"/>
          <w:b w:val="0"/>
          <w:bCs w:val="0"/>
          <w:caps w:val="0"/>
          <w:noProof/>
          <w:sz w:val="22"/>
          <w:szCs w:val="22"/>
        </w:rPr>
      </w:pPr>
      <w:hyperlink w:anchor="_Toc332365508" w:history="1">
        <w:r w:rsidR="008775CF" w:rsidRPr="00CB20D5">
          <w:rPr>
            <w:rStyle w:val="Hyperlink"/>
            <w:noProof/>
          </w:rPr>
          <w:t>6.</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Projections of Used Fuel Inventories and Acceptance</w:t>
        </w:r>
        <w:r w:rsidR="008775CF">
          <w:rPr>
            <w:noProof/>
            <w:webHidden/>
          </w:rPr>
          <w:tab/>
        </w:r>
        <w:r w:rsidR="008775CF">
          <w:rPr>
            <w:noProof/>
            <w:webHidden/>
          </w:rPr>
          <w:fldChar w:fldCharType="begin"/>
        </w:r>
        <w:r w:rsidR="008775CF">
          <w:rPr>
            <w:noProof/>
            <w:webHidden/>
          </w:rPr>
          <w:instrText xml:space="preserve"> PAGEREF _Toc332365508 \h </w:instrText>
        </w:r>
        <w:r w:rsidR="008775CF">
          <w:rPr>
            <w:noProof/>
            <w:webHidden/>
          </w:rPr>
        </w:r>
        <w:r w:rsidR="008775CF">
          <w:rPr>
            <w:noProof/>
            <w:webHidden/>
          </w:rPr>
          <w:fldChar w:fldCharType="separate"/>
        </w:r>
        <w:r w:rsidR="006B3348">
          <w:rPr>
            <w:noProof/>
            <w:webHidden/>
          </w:rPr>
          <w:t>37</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09" w:history="1">
        <w:r w:rsidR="008775CF" w:rsidRPr="00CB20D5">
          <w:rPr>
            <w:rStyle w:val="Hyperlink"/>
            <w:noProof/>
          </w:rPr>
          <w:t>6.1</w:t>
        </w:r>
        <w:r w:rsidR="008775CF">
          <w:rPr>
            <w:rFonts w:eastAsiaTheme="minorEastAsia" w:cstheme="minorBidi"/>
            <w:b w:val="0"/>
            <w:bCs w:val="0"/>
            <w:noProof/>
            <w:sz w:val="22"/>
            <w:szCs w:val="22"/>
          </w:rPr>
          <w:tab/>
        </w:r>
        <w:r w:rsidR="008775CF" w:rsidRPr="00CB20D5">
          <w:rPr>
            <w:rStyle w:val="Hyperlink"/>
            <w:noProof/>
          </w:rPr>
          <w:t>At Reactor Logistics</w:t>
        </w:r>
        <w:r w:rsidR="008775CF">
          <w:rPr>
            <w:noProof/>
            <w:webHidden/>
          </w:rPr>
          <w:tab/>
        </w:r>
        <w:r w:rsidR="008775CF">
          <w:rPr>
            <w:noProof/>
            <w:webHidden/>
          </w:rPr>
          <w:fldChar w:fldCharType="begin"/>
        </w:r>
        <w:r w:rsidR="008775CF">
          <w:rPr>
            <w:noProof/>
            <w:webHidden/>
          </w:rPr>
          <w:instrText xml:space="preserve"> PAGEREF _Toc332365509 \h </w:instrText>
        </w:r>
        <w:r w:rsidR="008775CF">
          <w:rPr>
            <w:noProof/>
            <w:webHidden/>
          </w:rPr>
        </w:r>
        <w:r w:rsidR="008775CF">
          <w:rPr>
            <w:noProof/>
            <w:webHidden/>
          </w:rPr>
          <w:fldChar w:fldCharType="separate"/>
        </w:r>
        <w:r w:rsidR="006B3348">
          <w:rPr>
            <w:noProof/>
            <w:webHidden/>
          </w:rPr>
          <w:t>37</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0" w:history="1">
        <w:r w:rsidR="008775CF" w:rsidRPr="00CB20D5">
          <w:rPr>
            <w:rStyle w:val="Hyperlink"/>
            <w:noProof/>
          </w:rPr>
          <w:t>6.1.1</w:t>
        </w:r>
        <w:r w:rsidR="008775CF">
          <w:rPr>
            <w:rFonts w:eastAsiaTheme="minorEastAsia" w:cstheme="minorBidi"/>
            <w:noProof/>
            <w:sz w:val="22"/>
            <w:szCs w:val="22"/>
          </w:rPr>
          <w:tab/>
        </w:r>
        <w:r w:rsidR="008775CF" w:rsidRPr="00CB20D5">
          <w:rPr>
            <w:rStyle w:val="Hyperlink"/>
            <w:noProof/>
          </w:rPr>
          <w:t>Cases 1 and 3</w:t>
        </w:r>
        <w:r w:rsidR="008775CF">
          <w:rPr>
            <w:noProof/>
            <w:webHidden/>
          </w:rPr>
          <w:tab/>
        </w:r>
        <w:r w:rsidR="008775CF">
          <w:rPr>
            <w:noProof/>
            <w:webHidden/>
          </w:rPr>
          <w:fldChar w:fldCharType="begin"/>
        </w:r>
        <w:r w:rsidR="008775CF">
          <w:rPr>
            <w:noProof/>
            <w:webHidden/>
          </w:rPr>
          <w:instrText xml:space="preserve"> PAGEREF _Toc332365510 \h </w:instrText>
        </w:r>
        <w:r w:rsidR="008775CF">
          <w:rPr>
            <w:noProof/>
            <w:webHidden/>
          </w:rPr>
        </w:r>
        <w:r w:rsidR="008775CF">
          <w:rPr>
            <w:noProof/>
            <w:webHidden/>
          </w:rPr>
          <w:fldChar w:fldCharType="separate"/>
        </w:r>
        <w:r w:rsidR="006B3348">
          <w:rPr>
            <w:noProof/>
            <w:webHidden/>
          </w:rPr>
          <w:t>37</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1" w:history="1">
        <w:r w:rsidR="008775CF" w:rsidRPr="00CB20D5">
          <w:rPr>
            <w:rStyle w:val="Hyperlink"/>
            <w:noProof/>
          </w:rPr>
          <w:t>6.1.2</w:t>
        </w:r>
        <w:r w:rsidR="008775CF">
          <w:rPr>
            <w:rFonts w:eastAsiaTheme="minorEastAsia" w:cstheme="minorBidi"/>
            <w:noProof/>
            <w:sz w:val="22"/>
            <w:szCs w:val="22"/>
          </w:rPr>
          <w:tab/>
        </w:r>
        <w:r w:rsidR="008775CF" w:rsidRPr="00CB20D5">
          <w:rPr>
            <w:rStyle w:val="Hyperlink"/>
            <w:noProof/>
          </w:rPr>
          <w:t>Cases 2 and 4</w:t>
        </w:r>
        <w:r w:rsidR="008775CF">
          <w:rPr>
            <w:noProof/>
            <w:webHidden/>
          </w:rPr>
          <w:tab/>
        </w:r>
        <w:r w:rsidR="008775CF">
          <w:rPr>
            <w:noProof/>
            <w:webHidden/>
          </w:rPr>
          <w:fldChar w:fldCharType="begin"/>
        </w:r>
        <w:r w:rsidR="008775CF">
          <w:rPr>
            <w:noProof/>
            <w:webHidden/>
          </w:rPr>
          <w:instrText xml:space="preserve"> PAGEREF _Toc332365511 \h </w:instrText>
        </w:r>
        <w:r w:rsidR="008775CF">
          <w:rPr>
            <w:noProof/>
            <w:webHidden/>
          </w:rPr>
        </w:r>
        <w:r w:rsidR="008775CF">
          <w:rPr>
            <w:noProof/>
            <w:webHidden/>
          </w:rPr>
          <w:fldChar w:fldCharType="separate"/>
        </w:r>
        <w:r w:rsidR="006B3348">
          <w:rPr>
            <w:noProof/>
            <w:webHidden/>
          </w:rPr>
          <w:t>37</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2" w:history="1">
        <w:r w:rsidR="008775CF" w:rsidRPr="00CB20D5">
          <w:rPr>
            <w:rStyle w:val="Hyperlink"/>
            <w:noProof/>
          </w:rPr>
          <w:t>6.1.3</w:t>
        </w:r>
        <w:r w:rsidR="008775CF">
          <w:rPr>
            <w:rFonts w:eastAsiaTheme="minorEastAsia" w:cstheme="minorBidi"/>
            <w:noProof/>
            <w:sz w:val="22"/>
            <w:szCs w:val="22"/>
          </w:rPr>
          <w:tab/>
        </w:r>
        <w:r w:rsidR="008775CF" w:rsidRPr="00CB20D5">
          <w:rPr>
            <w:rStyle w:val="Hyperlink"/>
            <w:noProof/>
          </w:rPr>
          <w:t>Cases 9-1 and 9-3</w:t>
        </w:r>
        <w:r w:rsidR="008775CF">
          <w:rPr>
            <w:noProof/>
            <w:webHidden/>
          </w:rPr>
          <w:tab/>
        </w:r>
        <w:r w:rsidR="008775CF">
          <w:rPr>
            <w:noProof/>
            <w:webHidden/>
          </w:rPr>
          <w:fldChar w:fldCharType="begin"/>
        </w:r>
        <w:r w:rsidR="008775CF">
          <w:rPr>
            <w:noProof/>
            <w:webHidden/>
          </w:rPr>
          <w:instrText xml:space="preserve"> PAGEREF _Toc332365512 \h </w:instrText>
        </w:r>
        <w:r w:rsidR="008775CF">
          <w:rPr>
            <w:noProof/>
            <w:webHidden/>
          </w:rPr>
        </w:r>
        <w:r w:rsidR="008775CF">
          <w:rPr>
            <w:noProof/>
            <w:webHidden/>
          </w:rPr>
          <w:fldChar w:fldCharType="separate"/>
        </w:r>
        <w:r w:rsidR="006B3348">
          <w:rPr>
            <w:noProof/>
            <w:webHidden/>
          </w:rPr>
          <w:t>38</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13" w:history="1">
        <w:r w:rsidR="008775CF" w:rsidRPr="00CB20D5">
          <w:rPr>
            <w:rStyle w:val="Hyperlink"/>
            <w:noProof/>
          </w:rPr>
          <w:t>6.2</w:t>
        </w:r>
        <w:r w:rsidR="008775CF">
          <w:rPr>
            <w:rFonts w:eastAsiaTheme="minorEastAsia" w:cstheme="minorBidi"/>
            <w:b w:val="0"/>
            <w:bCs w:val="0"/>
            <w:noProof/>
            <w:sz w:val="22"/>
            <w:szCs w:val="22"/>
          </w:rPr>
          <w:tab/>
        </w:r>
        <w:r w:rsidR="008775CF" w:rsidRPr="00CB20D5">
          <w:rPr>
            <w:rStyle w:val="Hyperlink"/>
            <w:noProof/>
          </w:rPr>
          <w:t>At Reactor Logistic Results: On-Site Dry Storage Inventories</w:t>
        </w:r>
        <w:r w:rsidR="008775CF">
          <w:rPr>
            <w:noProof/>
            <w:webHidden/>
          </w:rPr>
          <w:tab/>
        </w:r>
        <w:r w:rsidR="008775CF">
          <w:rPr>
            <w:noProof/>
            <w:webHidden/>
          </w:rPr>
          <w:fldChar w:fldCharType="begin"/>
        </w:r>
        <w:r w:rsidR="008775CF">
          <w:rPr>
            <w:noProof/>
            <w:webHidden/>
          </w:rPr>
          <w:instrText xml:space="preserve"> PAGEREF _Toc332365513 \h </w:instrText>
        </w:r>
        <w:r w:rsidR="008775CF">
          <w:rPr>
            <w:noProof/>
            <w:webHidden/>
          </w:rPr>
        </w:r>
        <w:r w:rsidR="008775CF">
          <w:rPr>
            <w:noProof/>
            <w:webHidden/>
          </w:rPr>
          <w:fldChar w:fldCharType="separate"/>
        </w:r>
        <w:r w:rsidR="006B3348">
          <w:rPr>
            <w:noProof/>
            <w:webHidden/>
          </w:rPr>
          <w:t>38</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4" w:history="1">
        <w:r w:rsidR="008775CF" w:rsidRPr="00CB20D5">
          <w:rPr>
            <w:rStyle w:val="Hyperlink"/>
            <w:noProof/>
          </w:rPr>
          <w:t>6.2.1</w:t>
        </w:r>
        <w:r w:rsidR="008775CF">
          <w:rPr>
            <w:rFonts w:eastAsiaTheme="minorEastAsia" w:cstheme="minorBidi"/>
            <w:noProof/>
            <w:sz w:val="22"/>
            <w:szCs w:val="22"/>
          </w:rPr>
          <w:tab/>
        </w:r>
        <w:r w:rsidR="008775CF" w:rsidRPr="00CB20D5">
          <w:rPr>
            <w:rStyle w:val="Hyperlink"/>
            <w:noProof/>
          </w:rPr>
          <w:t>1500 MTHM/year YFF-5 Acceptance, Starting in 2020</w:t>
        </w:r>
        <w:r w:rsidR="008775CF">
          <w:rPr>
            <w:noProof/>
            <w:webHidden/>
          </w:rPr>
          <w:tab/>
        </w:r>
        <w:r w:rsidR="008775CF">
          <w:rPr>
            <w:noProof/>
            <w:webHidden/>
          </w:rPr>
          <w:fldChar w:fldCharType="begin"/>
        </w:r>
        <w:r w:rsidR="008775CF">
          <w:rPr>
            <w:noProof/>
            <w:webHidden/>
          </w:rPr>
          <w:instrText xml:space="preserve"> PAGEREF _Toc332365514 \h </w:instrText>
        </w:r>
        <w:r w:rsidR="008775CF">
          <w:rPr>
            <w:noProof/>
            <w:webHidden/>
          </w:rPr>
        </w:r>
        <w:r w:rsidR="008775CF">
          <w:rPr>
            <w:noProof/>
            <w:webHidden/>
          </w:rPr>
          <w:fldChar w:fldCharType="separate"/>
        </w:r>
        <w:r w:rsidR="006B3348">
          <w:rPr>
            <w:noProof/>
            <w:webHidden/>
          </w:rPr>
          <w:t>38</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5" w:history="1">
        <w:r w:rsidR="008775CF" w:rsidRPr="00CB20D5">
          <w:rPr>
            <w:rStyle w:val="Hyperlink"/>
            <w:noProof/>
          </w:rPr>
          <w:t>6.2.2</w:t>
        </w:r>
        <w:r w:rsidR="008775CF">
          <w:rPr>
            <w:rFonts w:eastAsiaTheme="minorEastAsia" w:cstheme="minorBidi"/>
            <w:noProof/>
            <w:sz w:val="22"/>
            <w:szCs w:val="22"/>
          </w:rPr>
          <w:tab/>
        </w:r>
        <w:r w:rsidR="008775CF" w:rsidRPr="00CB20D5">
          <w:rPr>
            <w:rStyle w:val="Hyperlink"/>
            <w:noProof/>
          </w:rPr>
          <w:t>1500 MTHM/year YFF-5 Acceptance, Starting in 2035</w:t>
        </w:r>
        <w:r w:rsidR="008775CF">
          <w:rPr>
            <w:noProof/>
            <w:webHidden/>
          </w:rPr>
          <w:tab/>
        </w:r>
        <w:r w:rsidR="008775CF">
          <w:rPr>
            <w:noProof/>
            <w:webHidden/>
          </w:rPr>
          <w:fldChar w:fldCharType="begin"/>
        </w:r>
        <w:r w:rsidR="008775CF">
          <w:rPr>
            <w:noProof/>
            <w:webHidden/>
          </w:rPr>
          <w:instrText xml:space="preserve"> PAGEREF _Toc332365515 \h </w:instrText>
        </w:r>
        <w:r w:rsidR="008775CF">
          <w:rPr>
            <w:noProof/>
            <w:webHidden/>
          </w:rPr>
        </w:r>
        <w:r w:rsidR="008775CF">
          <w:rPr>
            <w:noProof/>
            <w:webHidden/>
          </w:rPr>
          <w:fldChar w:fldCharType="separate"/>
        </w:r>
        <w:r w:rsidR="006B3348">
          <w:rPr>
            <w:noProof/>
            <w:webHidden/>
          </w:rPr>
          <w:t>39</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6" w:history="1">
        <w:r w:rsidR="008775CF" w:rsidRPr="00CB20D5">
          <w:rPr>
            <w:rStyle w:val="Hyperlink"/>
            <w:noProof/>
          </w:rPr>
          <w:t>6.2.3</w:t>
        </w:r>
        <w:r w:rsidR="008775CF">
          <w:rPr>
            <w:rFonts w:eastAsiaTheme="minorEastAsia" w:cstheme="minorBidi"/>
            <w:noProof/>
            <w:sz w:val="22"/>
            <w:szCs w:val="22"/>
          </w:rPr>
          <w:tab/>
        </w:r>
        <w:r w:rsidR="008775CF" w:rsidRPr="00CB20D5">
          <w:rPr>
            <w:rStyle w:val="Hyperlink"/>
            <w:noProof/>
          </w:rPr>
          <w:t>3000 MTHM/year YFF-5 Acceptance, Starting in 2020</w:t>
        </w:r>
        <w:r w:rsidR="008775CF">
          <w:rPr>
            <w:noProof/>
            <w:webHidden/>
          </w:rPr>
          <w:tab/>
        </w:r>
        <w:r w:rsidR="008775CF">
          <w:rPr>
            <w:noProof/>
            <w:webHidden/>
          </w:rPr>
          <w:fldChar w:fldCharType="begin"/>
        </w:r>
        <w:r w:rsidR="008775CF">
          <w:rPr>
            <w:noProof/>
            <w:webHidden/>
          </w:rPr>
          <w:instrText xml:space="preserve"> PAGEREF _Toc332365516 \h </w:instrText>
        </w:r>
        <w:r w:rsidR="008775CF">
          <w:rPr>
            <w:noProof/>
            <w:webHidden/>
          </w:rPr>
        </w:r>
        <w:r w:rsidR="008775CF">
          <w:rPr>
            <w:noProof/>
            <w:webHidden/>
          </w:rPr>
          <w:fldChar w:fldCharType="separate"/>
        </w:r>
        <w:r w:rsidR="006B3348">
          <w:rPr>
            <w:noProof/>
            <w:webHidden/>
          </w:rPr>
          <w:t>42</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7" w:history="1">
        <w:r w:rsidR="008775CF" w:rsidRPr="00CB20D5">
          <w:rPr>
            <w:rStyle w:val="Hyperlink"/>
            <w:noProof/>
          </w:rPr>
          <w:t>6.2.4</w:t>
        </w:r>
        <w:r w:rsidR="008775CF">
          <w:rPr>
            <w:rFonts w:eastAsiaTheme="minorEastAsia" w:cstheme="minorBidi"/>
            <w:noProof/>
            <w:sz w:val="22"/>
            <w:szCs w:val="22"/>
          </w:rPr>
          <w:tab/>
        </w:r>
        <w:r w:rsidR="008775CF" w:rsidRPr="00CB20D5">
          <w:rPr>
            <w:rStyle w:val="Hyperlink"/>
            <w:noProof/>
          </w:rPr>
          <w:t>3000 MTHM/year YFF-5 Acceptance, Starting in 2035</w:t>
        </w:r>
        <w:r w:rsidR="008775CF">
          <w:rPr>
            <w:noProof/>
            <w:webHidden/>
          </w:rPr>
          <w:tab/>
        </w:r>
        <w:r w:rsidR="008775CF">
          <w:rPr>
            <w:noProof/>
            <w:webHidden/>
          </w:rPr>
          <w:fldChar w:fldCharType="begin"/>
        </w:r>
        <w:r w:rsidR="008775CF">
          <w:rPr>
            <w:noProof/>
            <w:webHidden/>
          </w:rPr>
          <w:instrText xml:space="preserve"> PAGEREF _Toc332365517 \h </w:instrText>
        </w:r>
        <w:r w:rsidR="008775CF">
          <w:rPr>
            <w:noProof/>
            <w:webHidden/>
          </w:rPr>
        </w:r>
        <w:r w:rsidR="008775CF">
          <w:rPr>
            <w:noProof/>
            <w:webHidden/>
          </w:rPr>
          <w:fldChar w:fldCharType="separate"/>
        </w:r>
        <w:r w:rsidR="006B3348">
          <w:rPr>
            <w:noProof/>
            <w:webHidden/>
          </w:rPr>
          <w:t>42</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8" w:history="1">
        <w:r w:rsidR="008775CF" w:rsidRPr="00CB20D5">
          <w:rPr>
            <w:rStyle w:val="Hyperlink"/>
            <w:noProof/>
          </w:rPr>
          <w:t>6.2.5</w:t>
        </w:r>
        <w:r w:rsidR="008775CF">
          <w:rPr>
            <w:rFonts w:eastAsiaTheme="minorEastAsia" w:cstheme="minorBidi"/>
            <w:noProof/>
            <w:sz w:val="22"/>
            <w:szCs w:val="22"/>
          </w:rPr>
          <w:tab/>
        </w:r>
        <w:r w:rsidR="008775CF" w:rsidRPr="00CB20D5">
          <w:rPr>
            <w:rStyle w:val="Hyperlink"/>
            <w:noProof/>
          </w:rPr>
          <w:t>6000 MTHM/year YFF-5 Acceptance, Starting in 2020</w:t>
        </w:r>
        <w:r w:rsidR="008775CF">
          <w:rPr>
            <w:noProof/>
            <w:webHidden/>
          </w:rPr>
          <w:tab/>
        </w:r>
        <w:r w:rsidR="008775CF">
          <w:rPr>
            <w:noProof/>
            <w:webHidden/>
          </w:rPr>
          <w:fldChar w:fldCharType="begin"/>
        </w:r>
        <w:r w:rsidR="008775CF">
          <w:rPr>
            <w:noProof/>
            <w:webHidden/>
          </w:rPr>
          <w:instrText xml:space="preserve"> PAGEREF _Toc332365518 \h </w:instrText>
        </w:r>
        <w:r w:rsidR="008775CF">
          <w:rPr>
            <w:noProof/>
            <w:webHidden/>
          </w:rPr>
        </w:r>
        <w:r w:rsidR="008775CF">
          <w:rPr>
            <w:noProof/>
            <w:webHidden/>
          </w:rPr>
          <w:fldChar w:fldCharType="separate"/>
        </w:r>
        <w:r w:rsidR="006B3348">
          <w:rPr>
            <w:noProof/>
            <w:webHidden/>
          </w:rPr>
          <w:t>45</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19" w:history="1">
        <w:r w:rsidR="008775CF" w:rsidRPr="00CB20D5">
          <w:rPr>
            <w:rStyle w:val="Hyperlink"/>
            <w:noProof/>
          </w:rPr>
          <w:t>6.2.6</w:t>
        </w:r>
        <w:r w:rsidR="008775CF">
          <w:rPr>
            <w:rFonts w:eastAsiaTheme="minorEastAsia" w:cstheme="minorBidi"/>
            <w:noProof/>
            <w:sz w:val="22"/>
            <w:szCs w:val="22"/>
          </w:rPr>
          <w:tab/>
        </w:r>
        <w:r w:rsidR="008775CF" w:rsidRPr="00CB20D5">
          <w:rPr>
            <w:rStyle w:val="Hyperlink"/>
            <w:noProof/>
          </w:rPr>
          <w:t>6000 MTHM/year YFF-5 Acceptance, Starting in 2035</w:t>
        </w:r>
        <w:r w:rsidR="008775CF">
          <w:rPr>
            <w:noProof/>
            <w:webHidden/>
          </w:rPr>
          <w:tab/>
        </w:r>
        <w:r w:rsidR="008775CF">
          <w:rPr>
            <w:noProof/>
            <w:webHidden/>
          </w:rPr>
          <w:fldChar w:fldCharType="begin"/>
        </w:r>
        <w:r w:rsidR="008775CF">
          <w:rPr>
            <w:noProof/>
            <w:webHidden/>
          </w:rPr>
          <w:instrText xml:space="preserve"> PAGEREF _Toc332365519 \h </w:instrText>
        </w:r>
        <w:r w:rsidR="008775CF">
          <w:rPr>
            <w:noProof/>
            <w:webHidden/>
          </w:rPr>
        </w:r>
        <w:r w:rsidR="008775CF">
          <w:rPr>
            <w:noProof/>
            <w:webHidden/>
          </w:rPr>
          <w:fldChar w:fldCharType="separate"/>
        </w:r>
        <w:r w:rsidR="006B3348">
          <w:rPr>
            <w:noProof/>
            <w:webHidden/>
          </w:rPr>
          <w:t>45</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20" w:history="1">
        <w:r w:rsidR="008775CF" w:rsidRPr="00CB20D5">
          <w:rPr>
            <w:rStyle w:val="Hyperlink"/>
            <w:noProof/>
          </w:rPr>
          <w:t>6.3</w:t>
        </w:r>
        <w:r w:rsidR="008775CF">
          <w:rPr>
            <w:rFonts w:eastAsiaTheme="minorEastAsia" w:cstheme="minorBidi"/>
            <w:b w:val="0"/>
            <w:bCs w:val="0"/>
            <w:noProof/>
            <w:sz w:val="22"/>
            <w:szCs w:val="22"/>
          </w:rPr>
          <w:tab/>
        </w:r>
        <w:r w:rsidR="008775CF" w:rsidRPr="00CB20D5">
          <w:rPr>
            <w:rStyle w:val="Hyperlink"/>
            <w:noProof/>
          </w:rPr>
          <w:t>At Reactor Logistic Results: Shipping Logistic Simulations - Cases 1, 3, and 9</w:t>
        </w:r>
        <w:r w:rsidR="008775CF">
          <w:rPr>
            <w:noProof/>
            <w:webHidden/>
          </w:rPr>
          <w:tab/>
        </w:r>
        <w:r w:rsidR="008775CF">
          <w:rPr>
            <w:noProof/>
            <w:webHidden/>
          </w:rPr>
          <w:fldChar w:fldCharType="begin"/>
        </w:r>
        <w:r w:rsidR="008775CF">
          <w:rPr>
            <w:noProof/>
            <w:webHidden/>
          </w:rPr>
          <w:instrText xml:space="preserve"> PAGEREF _Toc332365520 \h </w:instrText>
        </w:r>
        <w:r w:rsidR="008775CF">
          <w:rPr>
            <w:noProof/>
            <w:webHidden/>
          </w:rPr>
        </w:r>
        <w:r w:rsidR="008775CF">
          <w:rPr>
            <w:noProof/>
            <w:webHidden/>
          </w:rPr>
          <w:fldChar w:fldCharType="separate"/>
        </w:r>
        <w:r w:rsidR="006B3348">
          <w:rPr>
            <w:noProof/>
            <w:webHidden/>
          </w:rPr>
          <w:t>48</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21" w:history="1">
        <w:r w:rsidR="008775CF" w:rsidRPr="00CB20D5">
          <w:rPr>
            <w:rStyle w:val="Hyperlink"/>
            <w:noProof/>
          </w:rPr>
          <w:t>6.3.1</w:t>
        </w:r>
        <w:r w:rsidR="008775CF">
          <w:rPr>
            <w:rFonts w:eastAsiaTheme="minorEastAsia" w:cstheme="minorBidi"/>
            <w:noProof/>
            <w:sz w:val="22"/>
            <w:szCs w:val="22"/>
          </w:rPr>
          <w:tab/>
        </w:r>
        <w:r w:rsidR="008775CF" w:rsidRPr="00CB20D5">
          <w:rPr>
            <w:rStyle w:val="Hyperlink"/>
            <w:noProof/>
          </w:rPr>
          <w:t>At Reactor Logistic Results: Shipping Logistic Simulations - Case 1</w:t>
        </w:r>
        <w:r w:rsidR="008775CF">
          <w:rPr>
            <w:noProof/>
            <w:webHidden/>
          </w:rPr>
          <w:tab/>
        </w:r>
        <w:r w:rsidR="008775CF">
          <w:rPr>
            <w:noProof/>
            <w:webHidden/>
          </w:rPr>
          <w:fldChar w:fldCharType="begin"/>
        </w:r>
        <w:r w:rsidR="008775CF">
          <w:rPr>
            <w:noProof/>
            <w:webHidden/>
          </w:rPr>
          <w:instrText xml:space="preserve"> PAGEREF _Toc332365521 \h </w:instrText>
        </w:r>
        <w:r w:rsidR="008775CF">
          <w:rPr>
            <w:noProof/>
            <w:webHidden/>
          </w:rPr>
        </w:r>
        <w:r w:rsidR="008775CF">
          <w:rPr>
            <w:noProof/>
            <w:webHidden/>
          </w:rPr>
          <w:fldChar w:fldCharType="separate"/>
        </w:r>
        <w:r w:rsidR="006B3348">
          <w:rPr>
            <w:noProof/>
            <w:webHidden/>
          </w:rPr>
          <w:t>48</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22" w:history="1">
        <w:r w:rsidR="008775CF" w:rsidRPr="00CB20D5">
          <w:rPr>
            <w:rStyle w:val="Hyperlink"/>
            <w:noProof/>
          </w:rPr>
          <w:t>6.3.2</w:t>
        </w:r>
        <w:r w:rsidR="008775CF">
          <w:rPr>
            <w:rFonts w:eastAsiaTheme="minorEastAsia" w:cstheme="minorBidi"/>
            <w:noProof/>
            <w:sz w:val="22"/>
            <w:szCs w:val="22"/>
          </w:rPr>
          <w:tab/>
        </w:r>
        <w:r w:rsidR="008775CF" w:rsidRPr="00CB20D5">
          <w:rPr>
            <w:rStyle w:val="Hyperlink"/>
            <w:noProof/>
          </w:rPr>
          <w:t>Results of At-Reactor Logistic Simulations: Cases 2 and 4</w:t>
        </w:r>
        <w:r w:rsidR="008775CF">
          <w:rPr>
            <w:noProof/>
            <w:webHidden/>
          </w:rPr>
          <w:tab/>
        </w:r>
        <w:r w:rsidR="008775CF">
          <w:rPr>
            <w:noProof/>
            <w:webHidden/>
          </w:rPr>
          <w:fldChar w:fldCharType="begin"/>
        </w:r>
        <w:r w:rsidR="008775CF">
          <w:rPr>
            <w:noProof/>
            <w:webHidden/>
          </w:rPr>
          <w:instrText xml:space="preserve"> PAGEREF _Toc332365522 \h </w:instrText>
        </w:r>
        <w:r w:rsidR="008775CF">
          <w:rPr>
            <w:noProof/>
            <w:webHidden/>
          </w:rPr>
        </w:r>
        <w:r w:rsidR="008775CF">
          <w:rPr>
            <w:noProof/>
            <w:webHidden/>
          </w:rPr>
          <w:fldChar w:fldCharType="separate"/>
        </w:r>
        <w:r w:rsidR="006B3348">
          <w:rPr>
            <w:noProof/>
            <w:webHidden/>
          </w:rPr>
          <w:t>67</w:t>
        </w:r>
        <w:r w:rsidR="008775CF">
          <w:rPr>
            <w:noProof/>
            <w:webHidden/>
          </w:rPr>
          <w:fldChar w:fldCharType="end"/>
        </w:r>
      </w:hyperlink>
    </w:p>
    <w:p w:rsidR="008775CF" w:rsidRDefault="00542D23">
      <w:pPr>
        <w:pStyle w:val="TOC3"/>
        <w:tabs>
          <w:tab w:val="left" w:pos="880"/>
          <w:tab w:val="right" w:pos="9350"/>
        </w:tabs>
        <w:rPr>
          <w:rFonts w:eastAsiaTheme="minorEastAsia" w:cstheme="minorBidi"/>
          <w:noProof/>
          <w:sz w:val="22"/>
          <w:szCs w:val="22"/>
        </w:rPr>
      </w:pPr>
      <w:hyperlink w:anchor="_Toc332365523" w:history="1">
        <w:r w:rsidR="008775CF" w:rsidRPr="00CB20D5">
          <w:rPr>
            <w:rStyle w:val="Hyperlink"/>
            <w:noProof/>
          </w:rPr>
          <w:t>6.3.3</w:t>
        </w:r>
        <w:r w:rsidR="008775CF">
          <w:rPr>
            <w:rFonts w:eastAsiaTheme="minorEastAsia" w:cstheme="minorBidi"/>
            <w:noProof/>
            <w:sz w:val="22"/>
            <w:szCs w:val="22"/>
          </w:rPr>
          <w:tab/>
        </w:r>
        <w:r w:rsidR="008775CF" w:rsidRPr="00CB20D5">
          <w:rPr>
            <w:rStyle w:val="Hyperlink"/>
            <w:noProof/>
          </w:rPr>
          <w:t>Results of At-Reactor Logistic Simulations: Case 9</w:t>
        </w:r>
        <w:r w:rsidR="008775CF">
          <w:rPr>
            <w:noProof/>
            <w:webHidden/>
          </w:rPr>
          <w:tab/>
        </w:r>
        <w:r w:rsidR="008775CF">
          <w:rPr>
            <w:noProof/>
            <w:webHidden/>
          </w:rPr>
          <w:fldChar w:fldCharType="begin"/>
        </w:r>
        <w:r w:rsidR="008775CF">
          <w:rPr>
            <w:noProof/>
            <w:webHidden/>
          </w:rPr>
          <w:instrText xml:space="preserve"> PAGEREF _Toc332365523 \h </w:instrText>
        </w:r>
        <w:r w:rsidR="008775CF">
          <w:rPr>
            <w:noProof/>
            <w:webHidden/>
          </w:rPr>
        </w:r>
        <w:r w:rsidR="008775CF">
          <w:rPr>
            <w:noProof/>
            <w:webHidden/>
          </w:rPr>
          <w:fldChar w:fldCharType="separate"/>
        </w:r>
        <w:r w:rsidR="006B3348">
          <w:rPr>
            <w:noProof/>
            <w:webHidden/>
          </w:rPr>
          <w:t>91</w:t>
        </w:r>
        <w:r w:rsidR="008775CF">
          <w:rPr>
            <w:noProof/>
            <w:webHidden/>
          </w:rPr>
          <w:fldChar w:fldCharType="end"/>
        </w:r>
      </w:hyperlink>
    </w:p>
    <w:p w:rsidR="008775CF" w:rsidRDefault="00542D23">
      <w:pPr>
        <w:pStyle w:val="TOC1"/>
        <w:tabs>
          <w:tab w:val="left" w:pos="440"/>
          <w:tab w:val="right" w:pos="9350"/>
        </w:tabs>
        <w:rPr>
          <w:rFonts w:asciiTheme="minorHAnsi" w:eastAsiaTheme="minorEastAsia" w:hAnsiTheme="minorHAnsi" w:cstheme="minorBidi"/>
          <w:b w:val="0"/>
          <w:bCs w:val="0"/>
          <w:caps w:val="0"/>
          <w:noProof/>
          <w:sz w:val="22"/>
          <w:szCs w:val="22"/>
        </w:rPr>
      </w:pPr>
      <w:hyperlink w:anchor="_Toc332365524" w:history="1">
        <w:r w:rsidR="008775CF" w:rsidRPr="00CB20D5">
          <w:rPr>
            <w:rStyle w:val="Hyperlink"/>
            <w:noProof/>
          </w:rPr>
          <w:t>7.</w:t>
        </w:r>
        <w:r w:rsidR="008775CF">
          <w:rPr>
            <w:rFonts w:asciiTheme="minorHAnsi" w:eastAsiaTheme="minorEastAsia" w:hAnsiTheme="minorHAnsi" w:cstheme="minorBidi"/>
            <w:b w:val="0"/>
            <w:bCs w:val="0"/>
            <w:caps w:val="0"/>
            <w:noProof/>
            <w:sz w:val="22"/>
            <w:szCs w:val="22"/>
          </w:rPr>
          <w:tab/>
        </w:r>
        <w:r w:rsidR="008775CF" w:rsidRPr="00CB20D5">
          <w:rPr>
            <w:rStyle w:val="Hyperlink"/>
            <w:noProof/>
          </w:rPr>
          <w:t>Estimated At-Reactor Used Fuel Management Costs</w:t>
        </w:r>
        <w:r w:rsidR="008775CF">
          <w:rPr>
            <w:noProof/>
            <w:webHidden/>
          </w:rPr>
          <w:tab/>
        </w:r>
        <w:r w:rsidR="008775CF">
          <w:rPr>
            <w:noProof/>
            <w:webHidden/>
          </w:rPr>
          <w:fldChar w:fldCharType="begin"/>
        </w:r>
        <w:r w:rsidR="008775CF">
          <w:rPr>
            <w:noProof/>
            <w:webHidden/>
          </w:rPr>
          <w:instrText xml:space="preserve"> PAGEREF _Toc332365524 \h </w:instrText>
        </w:r>
        <w:r w:rsidR="008775CF">
          <w:rPr>
            <w:noProof/>
            <w:webHidden/>
          </w:rPr>
        </w:r>
        <w:r w:rsidR="008775CF">
          <w:rPr>
            <w:noProof/>
            <w:webHidden/>
          </w:rPr>
          <w:fldChar w:fldCharType="separate"/>
        </w:r>
        <w:r w:rsidR="006B3348">
          <w:rPr>
            <w:noProof/>
            <w:webHidden/>
          </w:rPr>
          <w:t>101</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25" w:history="1">
        <w:r w:rsidR="008775CF" w:rsidRPr="00CB20D5">
          <w:rPr>
            <w:rStyle w:val="Hyperlink"/>
            <w:noProof/>
          </w:rPr>
          <w:t>7.1</w:t>
        </w:r>
        <w:r w:rsidR="008775CF">
          <w:rPr>
            <w:rFonts w:eastAsiaTheme="minorEastAsia" w:cstheme="minorBidi"/>
            <w:b w:val="0"/>
            <w:bCs w:val="0"/>
            <w:noProof/>
            <w:sz w:val="22"/>
            <w:szCs w:val="22"/>
          </w:rPr>
          <w:tab/>
        </w:r>
        <w:r w:rsidR="008775CF" w:rsidRPr="00CB20D5">
          <w:rPr>
            <w:rStyle w:val="Hyperlink"/>
            <w:noProof/>
          </w:rPr>
          <w:t>Cases 1 &amp; 3 and 2 &amp; 4</w:t>
        </w:r>
        <w:r w:rsidR="008775CF">
          <w:rPr>
            <w:noProof/>
            <w:webHidden/>
          </w:rPr>
          <w:tab/>
        </w:r>
        <w:r w:rsidR="008775CF">
          <w:rPr>
            <w:noProof/>
            <w:webHidden/>
          </w:rPr>
          <w:fldChar w:fldCharType="begin"/>
        </w:r>
        <w:r w:rsidR="008775CF">
          <w:rPr>
            <w:noProof/>
            <w:webHidden/>
          </w:rPr>
          <w:instrText xml:space="preserve"> PAGEREF _Toc332365525 \h </w:instrText>
        </w:r>
        <w:r w:rsidR="008775CF">
          <w:rPr>
            <w:noProof/>
            <w:webHidden/>
          </w:rPr>
        </w:r>
        <w:r w:rsidR="008775CF">
          <w:rPr>
            <w:noProof/>
            <w:webHidden/>
          </w:rPr>
          <w:fldChar w:fldCharType="separate"/>
        </w:r>
        <w:r w:rsidR="006B3348">
          <w:rPr>
            <w:noProof/>
            <w:webHidden/>
          </w:rPr>
          <w:t>101</w:t>
        </w:r>
        <w:r w:rsidR="008775CF">
          <w:rPr>
            <w:noProof/>
            <w:webHidden/>
          </w:rPr>
          <w:fldChar w:fldCharType="end"/>
        </w:r>
      </w:hyperlink>
    </w:p>
    <w:p w:rsidR="008775CF" w:rsidRDefault="00542D23">
      <w:pPr>
        <w:pStyle w:val="TOC2"/>
        <w:tabs>
          <w:tab w:val="left" w:pos="660"/>
          <w:tab w:val="right" w:pos="9350"/>
        </w:tabs>
        <w:rPr>
          <w:rFonts w:eastAsiaTheme="minorEastAsia" w:cstheme="minorBidi"/>
          <w:b w:val="0"/>
          <w:bCs w:val="0"/>
          <w:noProof/>
          <w:sz w:val="22"/>
          <w:szCs w:val="22"/>
        </w:rPr>
      </w:pPr>
      <w:hyperlink w:anchor="_Toc332365526" w:history="1">
        <w:r w:rsidR="008775CF" w:rsidRPr="00CB20D5">
          <w:rPr>
            <w:rStyle w:val="Hyperlink"/>
            <w:noProof/>
          </w:rPr>
          <w:t>7.2</w:t>
        </w:r>
        <w:r w:rsidR="008775CF">
          <w:rPr>
            <w:rFonts w:eastAsiaTheme="minorEastAsia" w:cstheme="minorBidi"/>
            <w:b w:val="0"/>
            <w:bCs w:val="0"/>
            <w:noProof/>
            <w:sz w:val="22"/>
            <w:szCs w:val="22"/>
          </w:rPr>
          <w:tab/>
        </w:r>
        <w:r w:rsidR="008775CF" w:rsidRPr="00CB20D5">
          <w:rPr>
            <w:rStyle w:val="Hyperlink"/>
            <w:noProof/>
          </w:rPr>
          <w:t>Case 9</w:t>
        </w:r>
        <w:r w:rsidR="008775CF">
          <w:rPr>
            <w:noProof/>
            <w:webHidden/>
          </w:rPr>
          <w:tab/>
        </w:r>
        <w:r w:rsidR="008775CF">
          <w:rPr>
            <w:noProof/>
            <w:webHidden/>
          </w:rPr>
          <w:fldChar w:fldCharType="begin"/>
        </w:r>
        <w:r w:rsidR="008775CF">
          <w:rPr>
            <w:noProof/>
            <w:webHidden/>
          </w:rPr>
          <w:instrText xml:space="preserve"> PAGEREF _Toc332365526 \h </w:instrText>
        </w:r>
        <w:r w:rsidR="008775CF">
          <w:rPr>
            <w:noProof/>
            <w:webHidden/>
          </w:rPr>
        </w:r>
        <w:r w:rsidR="008775CF">
          <w:rPr>
            <w:noProof/>
            <w:webHidden/>
          </w:rPr>
          <w:fldChar w:fldCharType="separate"/>
        </w:r>
        <w:r w:rsidR="006B3348">
          <w:rPr>
            <w:noProof/>
            <w:webHidden/>
          </w:rPr>
          <w:t>104</w:t>
        </w:r>
        <w:r w:rsidR="008775CF">
          <w:rPr>
            <w:noProof/>
            <w:webHidden/>
          </w:rPr>
          <w:fldChar w:fldCharType="end"/>
        </w:r>
      </w:hyperlink>
    </w:p>
    <w:p w:rsidR="003D2C88" w:rsidRDefault="00522CD9" w:rsidP="002C1C69">
      <w:pPr>
        <w:pStyle w:val="TOC1"/>
      </w:pPr>
      <w:r>
        <w:rPr>
          <w:rFonts w:ascii="Times New Roman" w:hAnsi="Times New Roman"/>
          <w:b w:val="0"/>
          <w:bCs w:val="0"/>
          <w:caps w:val="0"/>
          <w:sz w:val="22"/>
          <w:szCs w:val="20"/>
        </w:rPr>
        <w:fldChar w:fldCharType="end"/>
      </w:r>
    </w:p>
    <w:p w:rsidR="002C1C69" w:rsidRPr="00E523A0" w:rsidRDefault="002C1C69" w:rsidP="00CA0937">
      <w:pPr>
        <w:pStyle w:val="Con-Fig-Tbl"/>
      </w:pPr>
      <w:r w:rsidRPr="00E523A0">
        <w:t>FIGURES</w:t>
      </w:r>
    </w:p>
    <w:p w:rsidR="008775CF" w:rsidRDefault="00CB18C6">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\c "Figure" </w:instrText>
      </w:r>
      <w:r>
        <w:fldChar w:fldCharType="separate"/>
      </w:r>
      <w:r w:rsidR="008775CF">
        <w:rPr>
          <w:noProof/>
        </w:rPr>
        <w:t>Figure 1.  Projected Dry Storage Cask Inventory.</w:t>
      </w:r>
      <w:r w:rsidR="008775CF">
        <w:rPr>
          <w:noProof/>
        </w:rPr>
        <w:tab/>
      </w:r>
      <w:r w:rsidR="008775CF">
        <w:rPr>
          <w:noProof/>
        </w:rPr>
        <w:fldChar w:fldCharType="begin"/>
      </w:r>
      <w:r w:rsidR="008775CF">
        <w:rPr>
          <w:noProof/>
        </w:rPr>
        <w:instrText xml:space="preserve"> PAGEREF _Toc332365527 \h </w:instrText>
      </w:r>
      <w:r w:rsidR="008775CF">
        <w:rPr>
          <w:noProof/>
        </w:rPr>
      </w:r>
      <w:r w:rsidR="008775CF">
        <w:rPr>
          <w:noProof/>
        </w:rPr>
        <w:fldChar w:fldCharType="separate"/>
      </w:r>
      <w:r w:rsidR="006B3348">
        <w:rPr>
          <w:noProof/>
        </w:rPr>
        <w:t>15</w:t>
      </w:r>
      <w:r w:rsidR="008775CF">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  Cases 1 &amp; 3: Total At-Reactor Dry Storage Inventory, 1500 MTHM YFF-5 Acceptance – 2020.</w:t>
      </w:r>
      <w:r>
        <w:rPr>
          <w:noProof/>
        </w:rPr>
        <w:tab/>
      </w:r>
      <w:r>
        <w:rPr>
          <w:noProof/>
        </w:rPr>
        <w:fldChar w:fldCharType="begin"/>
      </w:r>
      <w:r>
        <w:rPr>
          <w:noProof/>
        </w:rPr>
        <w:instrText xml:space="preserve"> PAGEREF _Toc332365528 \h </w:instrText>
      </w:r>
      <w:r>
        <w:rPr>
          <w:noProof/>
        </w:rPr>
      </w:r>
      <w:r>
        <w:rPr>
          <w:noProof/>
        </w:rPr>
        <w:fldChar w:fldCharType="separate"/>
      </w:r>
      <w:r w:rsidR="006B3348">
        <w:rPr>
          <w:noProof/>
        </w:rPr>
        <w:t>40</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  Cases 1 &amp; 3: Total At-Reactor Dry Storage Inventory, 1500 MTHM YFF-5 Acceptance – 2035.</w:t>
      </w:r>
      <w:r>
        <w:rPr>
          <w:noProof/>
        </w:rPr>
        <w:tab/>
      </w:r>
      <w:r>
        <w:rPr>
          <w:noProof/>
        </w:rPr>
        <w:fldChar w:fldCharType="begin"/>
      </w:r>
      <w:r>
        <w:rPr>
          <w:noProof/>
        </w:rPr>
        <w:instrText xml:space="preserve"> PAGEREF _Toc332365529 \h </w:instrText>
      </w:r>
      <w:r>
        <w:rPr>
          <w:noProof/>
        </w:rPr>
      </w:r>
      <w:r>
        <w:rPr>
          <w:noProof/>
        </w:rPr>
        <w:fldChar w:fldCharType="separate"/>
      </w:r>
      <w:r w:rsidR="006B3348">
        <w:rPr>
          <w:noProof/>
        </w:rPr>
        <w:t>41</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4.  Cases 1 &amp; 3: Total At-Reactor Dry Storage Inventory, 3000 MTHM YFF-5 Acceptance – 2020.</w:t>
      </w:r>
      <w:r>
        <w:rPr>
          <w:noProof/>
        </w:rPr>
        <w:tab/>
      </w:r>
      <w:r>
        <w:rPr>
          <w:noProof/>
        </w:rPr>
        <w:fldChar w:fldCharType="begin"/>
      </w:r>
      <w:r>
        <w:rPr>
          <w:noProof/>
        </w:rPr>
        <w:instrText xml:space="preserve"> PAGEREF _Toc332365530 \h </w:instrText>
      </w:r>
      <w:r>
        <w:rPr>
          <w:noProof/>
        </w:rPr>
      </w:r>
      <w:r>
        <w:rPr>
          <w:noProof/>
        </w:rPr>
        <w:fldChar w:fldCharType="separate"/>
      </w:r>
      <w:r w:rsidR="006B3348">
        <w:rPr>
          <w:noProof/>
        </w:rPr>
        <w:t>43</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5.  Cases 1 &amp; 3: Total At-Reactor Dry Storage Inventory, 3000 MTHM YFF-5 Acceptance – 2035.</w:t>
      </w:r>
      <w:r>
        <w:rPr>
          <w:noProof/>
        </w:rPr>
        <w:tab/>
      </w:r>
      <w:r>
        <w:rPr>
          <w:noProof/>
        </w:rPr>
        <w:fldChar w:fldCharType="begin"/>
      </w:r>
      <w:r>
        <w:rPr>
          <w:noProof/>
        </w:rPr>
        <w:instrText xml:space="preserve"> PAGEREF _Toc332365531 \h </w:instrText>
      </w:r>
      <w:r>
        <w:rPr>
          <w:noProof/>
        </w:rPr>
      </w:r>
      <w:r>
        <w:rPr>
          <w:noProof/>
        </w:rPr>
        <w:fldChar w:fldCharType="separate"/>
      </w:r>
      <w:r w:rsidR="006B3348">
        <w:rPr>
          <w:noProof/>
        </w:rPr>
        <w:t>44</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6.  Cases 1 &amp; 3: Total At-Reactor Dry Storage Inventory, 6000 MTHM YFF-5 Acceptance – 2020.</w:t>
      </w:r>
      <w:r>
        <w:rPr>
          <w:noProof/>
        </w:rPr>
        <w:tab/>
      </w:r>
      <w:r>
        <w:rPr>
          <w:noProof/>
        </w:rPr>
        <w:fldChar w:fldCharType="begin"/>
      </w:r>
      <w:r>
        <w:rPr>
          <w:noProof/>
        </w:rPr>
        <w:instrText xml:space="preserve"> PAGEREF _Toc332365532 \h </w:instrText>
      </w:r>
      <w:r>
        <w:rPr>
          <w:noProof/>
        </w:rPr>
      </w:r>
      <w:r>
        <w:rPr>
          <w:noProof/>
        </w:rPr>
        <w:fldChar w:fldCharType="separate"/>
      </w:r>
      <w:r w:rsidR="006B3348">
        <w:rPr>
          <w:noProof/>
        </w:rPr>
        <w:t>46</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7.  Cases 1 &amp; 3: Total At-Reactor Dry Storage Inventory, 6000 MTHM YFF-5 Acceptance – 2035.</w:t>
      </w:r>
      <w:r>
        <w:rPr>
          <w:noProof/>
        </w:rPr>
        <w:tab/>
      </w:r>
      <w:r>
        <w:rPr>
          <w:noProof/>
        </w:rPr>
        <w:fldChar w:fldCharType="begin"/>
      </w:r>
      <w:r>
        <w:rPr>
          <w:noProof/>
        </w:rPr>
        <w:instrText xml:space="preserve"> PAGEREF _Toc332365533 \h </w:instrText>
      </w:r>
      <w:r>
        <w:rPr>
          <w:noProof/>
        </w:rPr>
      </w:r>
      <w:r>
        <w:rPr>
          <w:noProof/>
        </w:rPr>
        <w:fldChar w:fldCharType="separate"/>
      </w:r>
      <w:r w:rsidR="006B3348">
        <w:rPr>
          <w:noProof/>
        </w:rPr>
        <w:t>47</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8.  Cases 1 &amp; 3: Annual Shipping of Canisterized Fuel, 1500 MTHM YFF-5 Acceptance – 2020.</w:t>
      </w:r>
      <w:r>
        <w:rPr>
          <w:noProof/>
        </w:rPr>
        <w:tab/>
      </w:r>
      <w:r>
        <w:rPr>
          <w:noProof/>
        </w:rPr>
        <w:fldChar w:fldCharType="begin"/>
      </w:r>
      <w:r>
        <w:rPr>
          <w:noProof/>
        </w:rPr>
        <w:instrText xml:space="preserve"> PAGEREF _Toc332365534 \h </w:instrText>
      </w:r>
      <w:r>
        <w:rPr>
          <w:noProof/>
        </w:rPr>
      </w:r>
      <w:r>
        <w:rPr>
          <w:noProof/>
        </w:rPr>
        <w:fldChar w:fldCharType="separate"/>
      </w:r>
      <w:r w:rsidR="006B3348">
        <w:rPr>
          <w:noProof/>
        </w:rPr>
        <w:t>49</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9.  Cases 1 &amp; 3: Annual Shipping - Major Canister Vendor Summary, 1500 MTHM YFF-5 Acceptance – 2020.</w:t>
      </w:r>
      <w:r>
        <w:rPr>
          <w:noProof/>
        </w:rPr>
        <w:tab/>
      </w:r>
      <w:r>
        <w:rPr>
          <w:noProof/>
        </w:rPr>
        <w:fldChar w:fldCharType="begin"/>
      </w:r>
      <w:r>
        <w:rPr>
          <w:noProof/>
        </w:rPr>
        <w:instrText xml:space="preserve"> PAGEREF _Toc332365535 \h </w:instrText>
      </w:r>
      <w:r>
        <w:rPr>
          <w:noProof/>
        </w:rPr>
      </w:r>
      <w:r>
        <w:rPr>
          <w:noProof/>
        </w:rPr>
        <w:fldChar w:fldCharType="separate"/>
      </w:r>
      <w:r w:rsidR="006B3348">
        <w:rPr>
          <w:noProof/>
        </w:rPr>
        <w:t>50</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10.  Cases 1 &amp; 3: Annual Shipping of Canisterized Fuel, 1500 MTHM YFF-5 Acceptance – 2035.</w:t>
      </w:r>
      <w:r>
        <w:rPr>
          <w:noProof/>
        </w:rPr>
        <w:tab/>
      </w:r>
      <w:r>
        <w:rPr>
          <w:noProof/>
        </w:rPr>
        <w:fldChar w:fldCharType="begin"/>
      </w:r>
      <w:r>
        <w:rPr>
          <w:noProof/>
        </w:rPr>
        <w:instrText xml:space="preserve"> PAGEREF _Toc332365536 \h </w:instrText>
      </w:r>
      <w:r>
        <w:rPr>
          <w:noProof/>
        </w:rPr>
      </w:r>
      <w:r>
        <w:rPr>
          <w:noProof/>
        </w:rPr>
        <w:fldChar w:fldCharType="separate"/>
      </w:r>
      <w:r w:rsidR="006B3348">
        <w:rPr>
          <w:noProof/>
        </w:rPr>
        <w:t>52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11.  Cases 1 &amp; 3: Annual Shipping - Major Canister Vendor Summary, 1500 MTHM YFF-5 Acceptance – 2035.</w:t>
      </w:r>
      <w:r>
        <w:rPr>
          <w:noProof/>
        </w:rPr>
        <w:tab/>
      </w:r>
      <w:r>
        <w:rPr>
          <w:noProof/>
        </w:rPr>
        <w:fldChar w:fldCharType="begin"/>
      </w:r>
      <w:r>
        <w:rPr>
          <w:noProof/>
        </w:rPr>
        <w:instrText xml:space="preserve"> PAGEREF _Toc332365537 \h </w:instrText>
      </w:r>
      <w:r>
        <w:rPr>
          <w:noProof/>
        </w:rPr>
      </w:r>
      <w:r>
        <w:rPr>
          <w:noProof/>
        </w:rPr>
        <w:fldChar w:fldCharType="separate"/>
      </w:r>
      <w:r w:rsidR="006B3348">
        <w:rPr>
          <w:noProof/>
        </w:rPr>
        <w:t>53</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12.  Cases 1 &amp; 3: Annual Shipping of Canisterized Fuel, 3000 MTHM YFF-5 Acceptance – 2020.</w:t>
      </w:r>
      <w:r>
        <w:rPr>
          <w:noProof/>
        </w:rPr>
        <w:tab/>
      </w:r>
      <w:r>
        <w:rPr>
          <w:noProof/>
        </w:rPr>
        <w:fldChar w:fldCharType="begin"/>
      </w:r>
      <w:r>
        <w:rPr>
          <w:noProof/>
        </w:rPr>
        <w:instrText xml:space="preserve"> PAGEREF _Toc332365538 \h </w:instrText>
      </w:r>
      <w:r>
        <w:rPr>
          <w:noProof/>
        </w:rPr>
      </w:r>
      <w:r>
        <w:rPr>
          <w:noProof/>
        </w:rPr>
        <w:fldChar w:fldCharType="separate"/>
      </w:r>
      <w:r w:rsidR="006B3348">
        <w:rPr>
          <w:noProof/>
        </w:rPr>
        <w:t>56</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13.  Cases 1 &amp; 3: Annual Shipping - Major Canister Vendor Summary, 3000 MTHM YFF-5 Acceptance – 2020.</w:t>
      </w:r>
      <w:r>
        <w:rPr>
          <w:noProof/>
        </w:rPr>
        <w:tab/>
      </w:r>
      <w:r>
        <w:rPr>
          <w:noProof/>
        </w:rPr>
        <w:fldChar w:fldCharType="begin"/>
      </w:r>
      <w:r>
        <w:rPr>
          <w:noProof/>
        </w:rPr>
        <w:instrText xml:space="preserve"> PAGEREF _Toc332365539 \h </w:instrText>
      </w:r>
      <w:r>
        <w:rPr>
          <w:noProof/>
        </w:rPr>
      </w:r>
      <w:r>
        <w:rPr>
          <w:noProof/>
        </w:rPr>
        <w:fldChar w:fldCharType="separate"/>
      </w:r>
      <w:r w:rsidR="006B3348">
        <w:rPr>
          <w:noProof/>
        </w:rPr>
        <w:t>57</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14.  Cases 1 &amp; 3: Annual Shipping of Canisterized Fuel, 3000 MTHM YFF-5 Acceptance – 2035.</w:t>
      </w:r>
      <w:r>
        <w:rPr>
          <w:noProof/>
        </w:rPr>
        <w:tab/>
      </w:r>
      <w:r>
        <w:rPr>
          <w:noProof/>
        </w:rPr>
        <w:fldChar w:fldCharType="begin"/>
      </w:r>
      <w:r>
        <w:rPr>
          <w:noProof/>
        </w:rPr>
        <w:instrText xml:space="preserve"> PAGEREF _Toc332365540 \h </w:instrText>
      </w:r>
      <w:r>
        <w:rPr>
          <w:noProof/>
        </w:rPr>
      </w:r>
      <w:r>
        <w:rPr>
          <w:noProof/>
        </w:rPr>
        <w:fldChar w:fldCharType="separate"/>
      </w:r>
      <w:r w:rsidR="006B3348">
        <w:rPr>
          <w:noProof/>
        </w:rPr>
        <w:t>58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lastRenderedPageBreak/>
        <w:t>Figure 15.  Cases 1 &amp; 3: Annual Shipping - Major Canister Vendor Summary, 3000 MTHM YFF-5 Acceptance – 2035.</w:t>
      </w:r>
      <w:r>
        <w:rPr>
          <w:noProof/>
        </w:rPr>
        <w:tab/>
      </w:r>
      <w:r>
        <w:rPr>
          <w:noProof/>
        </w:rPr>
        <w:fldChar w:fldCharType="begin"/>
      </w:r>
      <w:r>
        <w:rPr>
          <w:noProof/>
        </w:rPr>
        <w:instrText xml:space="preserve"> PAGEREF _Toc332365541 \h </w:instrText>
      </w:r>
      <w:r>
        <w:rPr>
          <w:noProof/>
        </w:rPr>
      </w:r>
      <w:r>
        <w:rPr>
          <w:noProof/>
        </w:rPr>
        <w:fldChar w:fldCharType="separate"/>
      </w:r>
      <w:r w:rsidR="006B3348">
        <w:rPr>
          <w:noProof/>
        </w:rPr>
        <w:t>59</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16.  Cases 1 &amp; 3: Annual Shipping of Canisterized Fuel, 6000 MTHM YFF-5 Acceptance – 2020.</w:t>
      </w:r>
      <w:r>
        <w:rPr>
          <w:noProof/>
        </w:rPr>
        <w:tab/>
      </w:r>
      <w:r>
        <w:rPr>
          <w:noProof/>
        </w:rPr>
        <w:fldChar w:fldCharType="begin"/>
      </w:r>
      <w:r>
        <w:rPr>
          <w:noProof/>
        </w:rPr>
        <w:instrText xml:space="preserve"> PAGEREF _Toc332365542 \h </w:instrText>
      </w:r>
      <w:r>
        <w:rPr>
          <w:noProof/>
        </w:rPr>
      </w:r>
      <w:r>
        <w:rPr>
          <w:noProof/>
        </w:rPr>
        <w:fldChar w:fldCharType="separate"/>
      </w:r>
      <w:r w:rsidR="006B3348">
        <w:rPr>
          <w:noProof/>
        </w:rPr>
        <w:t>61</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17.  Cases 1 &amp; 3: Annual Shipping - Major Canister Vendor Summary, 6000 MTHM YFF-5 Acceptance – 2020.</w:t>
      </w:r>
      <w:r>
        <w:rPr>
          <w:noProof/>
        </w:rPr>
        <w:tab/>
      </w:r>
      <w:r>
        <w:rPr>
          <w:noProof/>
        </w:rPr>
        <w:fldChar w:fldCharType="begin"/>
      </w:r>
      <w:r>
        <w:rPr>
          <w:noProof/>
        </w:rPr>
        <w:instrText xml:space="preserve"> PAGEREF _Toc332365543 \h </w:instrText>
      </w:r>
      <w:r>
        <w:rPr>
          <w:noProof/>
        </w:rPr>
      </w:r>
      <w:r>
        <w:rPr>
          <w:noProof/>
        </w:rPr>
        <w:fldChar w:fldCharType="separate"/>
      </w:r>
      <w:r w:rsidR="006B3348">
        <w:rPr>
          <w:noProof/>
        </w:rPr>
        <w:t>62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18.  Cases 1 &amp; 3: Annual Shipping of Canisterized Fuel, 6000 MTHM YFF-5 Acceptance – 2035.</w:t>
      </w:r>
      <w:r>
        <w:rPr>
          <w:noProof/>
        </w:rPr>
        <w:tab/>
      </w:r>
      <w:r>
        <w:rPr>
          <w:noProof/>
        </w:rPr>
        <w:fldChar w:fldCharType="begin"/>
      </w:r>
      <w:r>
        <w:rPr>
          <w:noProof/>
        </w:rPr>
        <w:instrText xml:space="preserve"> PAGEREF _Toc332365544 \h </w:instrText>
      </w:r>
      <w:r>
        <w:rPr>
          <w:noProof/>
        </w:rPr>
      </w:r>
      <w:r>
        <w:rPr>
          <w:noProof/>
        </w:rPr>
        <w:fldChar w:fldCharType="separate"/>
      </w:r>
      <w:r w:rsidR="006B3348">
        <w:rPr>
          <w:noProof/>
        </w:rPr>
        <w:t>64</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19.  Cases 1 &amp; 3: Annual Shipping - Major Canister Vendor Summary, 6000 MTHM YFF-5 Acceptance – 2035.</w:t>
      </w:r>
      <w:r>
        <w:rPr>
          <w:noProof/>
        </w:rPr>
        <w:tab/>
      </w:r>
      <w:r>
        <w:rPr>
          <w:noProof/>
        </w:rPr>
        <w:fldChar w:fldCharType="begin"/>
      </w:r>
      <w:r>
        <w:rPr>
          <w:noProof/>
        </w:rPr>
        <w:instrText xml:space="preserve"> PAGEREF _Toc332365545 \h </w:instrText>
      </w:r>
      <w:r>
        <w:rPr>
          <w:noProof/>
        </w:rPr>
      </w:r>
      <w:r>
        <w:rPr>
          <w:noProof/>
        </w:rPr>
        <w:fldChar w:fldCharType="separate"/>
      </w:r>
      <w:r w:rsidR="006B3348">
        <w:rPr>
          <w:noProof/>
        </w:rPr>
        <w:t>65</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20.  Cases 2 &amp; 4: Annual Shipping of Bare Fuel, 1500 MTHM YFF-5 Acceptance – 2020.</w:t>
      </w:r>
      <w:r>
        <w:rPr>
          <w:noProof/>
        </w:rPr>
        <w:tab/>
      </w:r>
      <w:r>
        <w:rPr>
          <w:noProof/>
        </w:rPr>
        <w:fldChar w:fldCharType="begin"/>
      </w:r>
      <w:r>
        <w:rPr>
          <w:noProof/>
        </w:rPr>
        <w:instrText xml:space="preserve"> PAGEREF _Toc332365546 \h </w:instrText>
      </w:r>
      <w:r>
        <w:rPr>
          <w:noProof/>
        </w:rPr>
      </w:r>
      <w:r>
        <w:rPr>
          <w:noProof/>
        </w:rPr>
        <w:fldChar w:fldCharType="separate"/>
      </w:r>
      <w:r w:rsidR="006B3348">
        <w:rPr>
          <w:noProof/>
        </w:rPr>
        <w:t>68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21.  Cases 2 &amp; 4: Annual Shipping of Canisterized Fuel, 1500 MTHM YFF-5 Acceptance – 2020.</w:t>
      </w:r>
      <w:r>
        <w:rPr>
          <w:noProof/>
        </w:rPr>
        <w:tab/>
      </w:r>
      <w:r>
        <w:rPr>
          <w:noProof/>
        </w:rPr>
        <w:fldChar w:fldCharType="begin"/>
      </w:r>
      <w:r>
        <w:rPr>
          <w:noProof/>
        </w:rPr>
        <w:instrText xml:space="preserve"> PAGEREF _Toc332365547 \h </w:instrText>
      </w:r>
      <w:r>
        <w:rPr>
          <w:noProof/>
        </w:rPr>
      </w:r>
      <w:r>
        <w:rPr>
          <w:noProof/>
        </w:rPr>
        <w:fldChar w:fldCharType="separate"/>
      </w:r>
      <w:r w:rsidR="006B3348">
        <w:rPr>
          <w:noProof/>
        </w:rPr>
        <w:t>69</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22.  Cases 2 &amp; 4: Annual Shipping - Major Canister Vendor Summary, 1500 MTHM YFF-5 Acceptance – 2020.</w:t>
      </w:r>
      <w:r>
        <w:rPr>
          <w:noProof/>
        </w:rPr>
        <w:tab/>
      </w:r>
      <w:r>
        <w:rPr>
          <w:noProof/>
        </w:rPr>
        <w:fldChar w:fldCharType="begin"/>
      </w:r>
      <w:r>
        <w:rPr>
          <w:noProof/>
        </w:rPr>
        <w:instrText xml:space="preserve"> PAGEREF _Toc332365548 \h </w:instrText>
      </w:r>
      <w:r>
        <w:rPr>
          <w:noProof/>
        </w:rPr>
      </w:r>
      <w:r>
        <w:rPr>
          <w:noProof/>
        </w:rPr>
        <w:fldChar w:fldCharType="separate"/>
      </w:r>
      <w:r w:rsidR="006B3348">
        <w:rPr>
          <w:noProof/>
        </w:rPr>
        <w:t>70</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23.  Cases 1 &amp; 3: Annual Shipping of Bare Fuel, 1500 MTHM YFF-5 Acceptance – 2035.</w:t>
      </w:r>
      <w:r>
        <w:rPr>
          <w:noProof/>
        </w:rPr>
        <w:tab/>
      </w:r>
      <w:r>
        <w:rPr>
          <w:noProof/>
        </w:rPr>
        <w:fldChar w:fldCharType="begin"/>
      </w:r>
      <w:r>
        <w:rPr>
          <w:noProof/>
        </w:rPr>
        <w:instrText xml:space="preserve"> PAGEREF _Toc332365549 \h </w:instrText>
      </w:r>
      <w:r>
        <w:rPr>
          <w:noProof/>
        </w:rPr>
      </w:r>
      <w:r>
        <w:rPr>
          <w:noProof/>
        </w:rPr>
        <w:fldChar w:fldCharType="separate"/>
      </w:r>
      <w:r w:rsidR="006B3348">
        <w:rPr>
          <w:noProof/>
        </w:rPr>
        <w:t>72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24.  Cases 2 &amp; 4: Annual Shipping of Canisterized Fuel, 1500 MTHM YFF-5 Acceptance – 2035.</w:t>
      </w:r>
      <w:r>
        <w:rPr>
          <w:noProof/>
        </w:rPr>
        <w:tab/>
      </w:r>
      <w:r>
        <w:rPr>
          <w:noProof/>
        </w:rPr>
        <w:fldChar w:fldCharType="begin"/>
      </w:r>
      <w:r>
        <w:rPr>
          <w:noProof/>
        </w:rPr>
        <w:instrText xml:space="preserve"> PAGEREF _Toc332365550 \h </w:instrText>
      </w:r>
      <w:r>
        <w:rPr>
          <w:noProof/>
        </w:rPr>
      </w:r>
      <w:r>
        <w:rPr>
          <w:noProof/>
        </w:rPr>
        <w:fldChar w:fldCharType="separate"/>
      </w:r>
      <w:r w:rsidR="006B3348">
        <w:rPr>
          <w:noProof/>
        </w:rPr>
        <w:t>73</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25.  Cases 2 &amp; 4: Annual Shipping - Major Canister Vendor Summary, 1500 MTHM YFF-5 Acceptance – 2035.</w:t>
      </w:r>
      <w:r>
        <w:rPr>
          <w:noProof/>
        </w:rPr>
        <w:tab/>
      </w:r>
      <w:r>
        <w:rPr>
          <w:noProof/>
        </w:rPr>
        <w:fldChar w:fldCharType="begin"/>
      </w:r>
      <w:r>
        <w:rPr>
          <w:noProof/>
        </w:rPr>
        <w:instrText xml:space="preserve"> PAGEREF _Toc332365551 \h </w:instrText>
      </w:r>
      <w:r>
        <w:rPr>
          <w:noProof/>
        </w:rPr>
      </w:r>
      <w:r>
        <w:rPr>
          <w:noProof/>
        </w:rPr>
        <w:fldChar w:fldCharType="separate"/>
      </w:r>
      <w:r w:rsidR="006B3348">
        <w:rPr>
          <w:noProof/>
        </w:rPr>
        <w:t>74</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26.  Cases 2 &amp; 4: Annual Shipping of Bare Fuel, 3000 MTHM YFF-5 Acceptance – 2020.</w:t>
      </w:r>
      <w:r>
        <w:rPr>
          <w:noProof/>
        </w:rPr>
        <w:tab/>
      </w:r>
      <w:r>
        <w:rPr>
          <w:noProof/>
        </w:rPr>
        <w:fldChar w:fldCharType="begin"/>
      </w:r>
      <w:r>
        <w:rPr>
          <w:noProof/>
        </w:rPr>
        <w:instrText xml:space="preserve"> PAGEREF _Toc332365552 \h </w:instrText>
      </w:r>
      <w:r>
        <w:rPr>
          <w:noProof/>
        </w:rPr>
      </w:r>
      <w:r>
        <w:rPr>
          <w:noProof/>
        </w:rPr>
        <w:fldChar w:fldCharType="separate"/>
      </w:r>
      <w:r w:rsidR="006B3348">
        <w:rPr>
          <w:noProof/>
        </w:rPr>
        <w:t>76</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27.  Cases 2 &amp; 4: Annual Shipping of Canisterized Fuel, 3000 MTHM YFF-5 Acceptance – 2020.</w:t>
      </w:r>
      <w:r>
        <w:rPr>
          <w:noProof/>
        </w:rPr>
        <w:tab/>
      </w:r>
      <w:r>
        <w:rPr>
          <w:noProof/>
        </w:rPr>
        <w:fldChar w:fldCharType="begin"/>
      </w:r>
      <w:r>
        <w:rPr>
          <w:noProof/>
        </w:rPr>
        <w:instrText xml:space="preserve"> PAGEREF _Toc332365553 \h </w:instrText>
      </w:r>
      <w:r>
        <w:rPr>
          <w:noProof/>
        </w:rPr>
      </w:r>
      <w:r>
        <w:rPr>
          <w:noProof/>
        </w:rPr>
        <w:fldChar w:fldCharType="separate"/>
      </w:r>
      <w:r w:rsidR="006B3348">
        <w:rPr>
          <w:noProof/>
        </w:rPr>
        <w:t>77</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28.  Cases 2 &amp; 4: Annual Shipping - Major Canister Vendor Summary, 3000 MTHM YFF-5 Acceptance – 2020.</w:t>
      </w:r>
      <w:r>
        <w:rPr>
          <w:noProof/>
        </w:rPr>
        <w:tab/>
      </w:r>
      <w:r>
        <w:rPr>
          <w:noProof/>
        </w:rPr>
        <w:fldChar w:fldCharType="begin"/>
      </w:r>
      <w:r>
        <w:rPr>
          <w:noProof/>
        </w:rPr>
        <w:instrText xml:space="preserve"> PAGEREF _Toc332365554 \h </w:instrText>
      </w:r>
      <w:r>
        <w:rPr>
          <w:noProof/>
        </w:rPr>
      </w:r>
      <w:r>
        <w:rPr>
          <w:noProof/>
        </w:rPr>
        <w:fldChar w:fldCharType="separate"/>
      </w:r>
      <w:r w:rsidR="006B3348">
        <w:rPr>
          <w:noProof/>
        </w:rPr>
        <w:t>78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29.  Cases 2 &amp; 4: Annual Shipping of Bare Fuel, 3000 MTHM YFF-5 Acceptance – 2035.</w:t>
      </w:r>
      <w:r>
        <w:rPr>
          <w:noProof/>
        </w:rPr>
        <w:tab/>
      </w:r>
      <w:r>
        <w:rPr>
          <w:noProof/>
        </w:rPr>
        <w:fldChar w:fldCharType="begin"/>
      </w:r>
      <w:r>
        <w:rPr>
          <w:noProof/>
        </w:rPr>
        <w:instrText xml:space="preserve"> PAGEREF _Toc332365555 \h </w:instrText>
      </w:r>
      <w:r>
        <w:rPr>
          <w:noProof/>
        </w:rPr>
      </w:r>
      <w:r>
        <w:rPr>
          <w:noProof/>
        </w:rPr>
        <w:fldChar w:fldCharType="separate"/>
      </w:r>
      <w:r w:rsidR="006B3348">
        <w:rPr>
          <w:noProof/>
        </w:rPr>
        <w:t>80</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30.  Cases 2 &amp; 4: Annual Shipping of Canisterized Fuel, 3000 MTHM YFF-5 Acceptance – 2035.</w:t>
      </w:r>
      <w:r>
        <w:rPr>
          <w:noProof/>
        </w:rPr>
        <w:tab/>
      </w:r>
      <w:r>
        <w:rPr>
          <w:noProof/>
        </w:rPr>
        <w:fldChar w:fldCharType="begin"/>
      </w:r>
      <w:r>
        <w:rPr>
          <w:noProof/>
        </w:rPr>
        <w:instrText xml:space="preserve"> PAGEREF _Toc332365556 \h </w:instrText>
      </w:r>
      <w:r>
        <w:rPr>
          <w:noProof/>
        </w:rPr>
      </w:r>
      <w:r>
        <w:rPr>
          <w:noProof/>
        </w:rPr>
        <w:fldChar w:fldCharType="separate"/>
      </w:r>
      <w:r w:rsidR="006B3348">
        <w:rPr>
          <w:noProof/>
        </w:rPr>
        <w:t>81</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31.  Cases 2 &amp; 4: Annual Shipping - Major Canister Vendor Summary, 3000 MTHM YFF-5 Acceptance – 2035.</w:t>
      </w:r>
      <w:r>
        <w:rPr>
          <w:noProof/>
        </w:rPr>
        <w:tab/>
      </w:r>
      <w:r>
        <w:rPr>
          <w:noProof/>
        </w:rPr>
        <w:fldChar w:fldCharType="begin"/>
      </w:r>
      <w:r>
        <w:rPr>
          <w:noProof/>
        </w:rPr>
        <w:instrText xml:space="preserve"> PAGEREF _Toc332365557 \h </w:instrText>
      </w:r>
      <w:r>
        <w:rPr>
          <w:noProof/>
        </w:rPr>
      </w:r>
      <w:r>
        <w:rPr>
          <w:noProof/>
        </w:rPr>
        <w:fldChar w:fldCharType="separate"/>
      </w:r>
      <w:r w:rsidR="006B3348">
        <w:rPr>
          <w:noProof/>
        </w:rPr>
        <w:t>82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32.  Cases 2 &amp; 4: Annual Shipping of Bare Fuel, 6000 MTHM YFF-5 Acceptance – 2020.</w:t>
      </w:r>
      <w:r>
        <w:rPr>
          <w:noProof/>
        </w:rPr>
        <w:tab/>
      </w:r>
      <w:r>
        <w:rPr>
          <w:noProof/>
        </w:rPr>
        <w:fldChar w:fldCharType="begin"/>
      </w:r>
      <w:r>
        <w:rPr>
          <w:noProof/>
        </w:rPr>
        <w:instrText xml:space="preserve"> PAGEREF _Toc332365558 \h </w:instrText>
      </w:r>
      <w:r>
        <w:rPr>
          <w:noProof/>
        </w:rPr>
      </w:r>
      <w:r>
        <w:rPr>
          <w:noProof/>
        </w:rPr>
        <w:fldChar w:fldCharType="separate"/>
      </w:r>
      <w:r w:rsidR="006B3348">
        <w:rPr>
          <w:noProof/>
        </w:rPr>
        <w:t>84</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33.  Cases 2 &amp; 4: Annual Shipping of Canisterized Fuel, 6000 MTHM YFF-5 Acceptance – 2020.</w:t>
      </w:r>
      <w:r>
        <w:rPr>
          <w:noProof/>
        </w:rPr>
        <w:tab/>
      </w:r>
      <w:r>
        <w:rPr>
          <w:noProof/>
        </w:rPr>
        <w:fldChar w:fldCharType="begin"/>
      </w:r>
      <w:r>
        <w:rPr>
          <w:noProof/>
        </w:rPr>
        <w:instrText xml:space="preserve"> PAGEREF _Toc332365559 \h </w:instrText>
      </w:r>
      <w:r>
        <w:rPr>
          <w:noProof/>
        </w:rPr>
      </w:r>
      <w:r>
        <w:rPr>
          <w:noProof/>
        </w:rPr>
        <w:fldChar w:fldCharType="separate"/>
      </w:r>
      <w:r w:rsidR="006B3348">
        <w:rPr>
          <w:noProof/>
        </w:rPr>
        <w:t>85</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34.  Cases 2 &amp; 4: Annual Shipping - Major Canister Vendor Summary, 6000 MTHM YFF-5 Acceptance – 2020.</w:t>
      </w:r>
      <w:r>
        <w:rPr>
          <w:noProof/>
        </w:rPr>
        <w:tab/>
      </w:r>
      <w:r>
        <w:rPr>
          <w:noProof/>
        </w:rPr>
        <w:fldChar w:fldCharType="begin"/>
      </w:r>
      <w:r>
        <w:rPr>
          <w:noProof/>
        </w:rPr>
        <w:instrText xml:space="preserve"> PAGEREF _Toc332365560 \h </w:instrText>
      </w:r>
      <w:r>
        <w:rPr>
          <w:noProof/>
        </w:rPr>
      </w:r>
      <w:r>
        <w:rPr>
          <w:noProof/>
        </w:rPr>
        <w:fldChar w:fldCharType="separate"/>
      </w:r>
      <w:r w:rsidR="006B3348">
        <w:rPr>
          <w:noProof/>
        </w:rPr>
        <w:t>86</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35.  Cases 2 &amp; 4: Annual Shipping of Bare Fuel, 6000 MTHM YFF-5 Acceptance – 2035.</w:t>
      </w:r>
      <w:r>
        <w:rPr>
          <w:noProof/>
        </w:rPr>
        <w:tab/>
      </w:r>
      <w:r>
        <w:rPr>
          <w:noProof/>
        </w:rPr>
        <w:fldChar w:fldCharType="begin"/>
      </w:r>
      <w:r>
        <w:rPr>
          <w:noProof/>
        </w:rPr>
        <w:instrText xml:space="preserve"> PAGEREF _Toc332365561 \h </w:instrText>
      </w:r>
      <w:r>
        <w:rPr>
          <w:noProof/>
        </w:rPr>
      </w:r>
      <w:r>
        <w:rPr>
          <w:noProof/>
        </w:rPr>
        <w:fldChar w:fldCharType="separate"/>
      </w:r>
      <w:r w:rsidR="006B3348">
        <w:rPr>
          <w:noProof/>
        </w:rPr>
        <w:t>88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36.  Cases 2 &amp; 4: Annual Shipping of Canisterized Fuel, 6000 MTHM YFF-5 Acceptance – 2035.</w:t>
      </w:r>
      <w:r>
        <w:rPr>
          <w:noProof/>
        </w:rPr>
        <w:tab/>
      </w:r>
      <w:r>
        <w:rPr>
          <w:noProof/>
        </w:rPr>
        <w:fldChar w:fldCharType="begin"/>
      </w:r>
      <w:r>
        <w:rPr>
          <w:noProof/>
        </w:rPr>
        <w:instrText xml:space="preserve"> PAGEREF _Toc332365562 \h </w:instrText>
      </w:r>
      <w:r>
        <w:rPr>
          <w:noProof/>
        </w:rPr>
      </w:r>
      <w:r>
        <w:rPr>
          <w:noProof/>
        </w:rPr>
        <w:fldChar w:fldCharType="separate"/>
      </w:r>
      <w:r w:rsidR="006B3348">
        <w:rPr>
          <w:noProof/>
        </w:rPr>
        <w:t>89</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37.  Cases 2 &amp; 4: Annual Shipping - Major Canister Vendor Summary, 6000 MTHM YFF-5 Acceptance – 2035.</w:t>
      </w:r>
      <w:r>
        <w:rPr>
          <w:noProof/>
        </w:rPr>
        <w:tab/>
      </w:r>
      <w:r>
        <w:rPr>
          <w:noProof/>
        </w:rPr>
        <w:fldChar w:fldCharType="begin"/>
      </w:r>
      <w:r>
        <w:rPr>
          <w:noProof/>
        </w:rPr>
        <w:instrText xml:space="preserve"> PAGEREF _Toc332365563 \h </w:instrText>
      </w:r>
      <w:r>
        <w:rPr>
          <w:noProof/>
        </w:rPr>
      </w:r>
      <w:r>
        <w:rPr>
          <w:noProof/>
        </w:rPr>
        <w:fldChar w:fldCharType="separate"/>
      </w:r>
      <w:r w:rsidR="006B3348">
        <w:rPr>
          <w:noProof/>
        </w:rPr>
        <w:t>90</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lastRenderedPageBreak/>
        <w:t>Figure 38.  Case 9: Annual Shipping of Fuel in Large Waste Package Compatible Size Canisters, 3000 MTHM YFF-5 Acceptance – 2020.</w:t>
      </w:r>
      <w:r>
        <w:rPr>
          <w:noProof/>
        </w:rPr>
        <w:tab/>
      </w:r>
      <w:r>
        <w:rPr>
          <w:noProof/>
        </w:rPr>
        <w:fldChar w:fldCharType="begin"/>
      </w:r>
      <w:r>
        <w:rPr>
          <w:noProof/>
        </w:rPr>
        <w:instrText xml:space="preserve"> PAGEREF _Toc332365564 \h </w:instrText>
      </w:r>
      <w:r>
        <w:rPr>
          <w:noProof/>
        </w:rPr>
      </w:r>
      <w:r>
        <w:rPr>
          <w:noProof/>
        </w:rPr>
        <w:fldChar w:fldCharType="separate"/>
      </w:r>
      <w:r w:rsidR="006B3348">
        <w:rPr>
          <w:noProof/>
        </w:rPr>
        <w:t>92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39.  Case 9: Annual Shipping of Fuel in Large Waste Package Compatible Size Canisters, 3000 MTHM YFF-5 Acceptance – 2020.</w:t>
      </w:r>
      <w:r>
        <w:rPr>
          <w:noProof/>
        </w:rPr>
        <w:tab/>
      </w:r>
      <w:r>
        <w:rPr>
          <w:noProof/>
        </w:rPr>
        <w:fldChar w:fldCharType="begin"/>
      </w:r>
      <w:r>
        <w:rPr>
          <w:noProof/>
        </w:rPr>
        <w:instrText xml:space="preserve"> PAGEREF _Toc332365565 \h </w:instrText>
      </w:r>
      <w:r>
        <w:rPr>
          <w:noProof/>
        </w:rPr>
      </w:r>
      <w:r>
        <w:rPr>
          <w:noProof/>
        </w:rPr>
        <w:fldChar w:fldCharType="separate"/>
      </w:r>
      <w:r w:rsidR="006B3348">
        <w:rPr>
          <w:noProof/>
        </w:rPr>
        <w:t>93</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40.  Case 9: Annual Shipping of Fuel in Medium Package Compatible Size Canisters, 3000 MTHM YFF-5 Acceptance – 2020.</w:t>
      </w:r>
      <w:r>
        <w:rPr>
          <w:noProof/>
        </w:rPr>
        <w:tab/>
      </w:r>
      <w:r>
        <w:rPr>
          <w:noProof/>
        </w:rPr>
        <w:fldChar w:fldCharType="begin"/>
      </w:r>
      <w:r>
        <w:rPr>
          <w:noProof/>
        </w:rPr>
        <w:instrText xml:space="preserve"> PAGEREF _Toc332365566 \h </w:instrText>
      </w:r>
      <w:r>
        <w:rPr>
          <w:noProof/>
        </w:rPr>
      </w:r>
      <w:r>
        <w:rPr>
          <w:noProof/>
        </w:rPr>
        <w:fldChar w:fldCharType="separate"/>
      </w:r>
      <w:r w:rsidR="006B3348">
        <w:rPr>
          <w:noProof/>
        </w:rPr>
        <w:t>95</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41.  Case 9: Annual Shipping of Fuel in Medium Waste Package Compatible Size Canisters, 3000 MTHM YFF-5 Acceptance – 2020.</w:t>
      </w:r>
      <w:r>
        <w:rPr>
          <w:noProof/>
        </w:rPr>
        <w:tab/>
      </w:r>
      <w:r>
        <w:rPr>
          <w:noProof/>
        </w:rPr>
        <w:fldChar w:fldCharType="begin"/>
      </w:r>
      <w:r>
        <w:rPr>
          <w:noProof/>
        </w:rPr>
        <w:instrText xml:space="preserve"> PAGEREF _Toc332365567 \h </w:instrText>
      </w:r>
      <w:r>
        <w:rPr>
          <w:noProof/>
        </w:rPr>
      </w:r>
      <w:r>
        <w:rPr>
          <w:noProof/>
        </w:rPr>
        <w:fldChar w:fldCharType="separate"/>
      </w:r>
      <w:r w:rsidR="006B3348">
        <w:rPr>
          <w:noProof/>
        </w:rPr>
        <w:t>96</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42.  Case 9: Annual Shipping of Fuel in Small Package Compatible Size Canisters, 3000 MTHM YFF-5 Acceptance – 2020.</w:t>
      </w:r>
      <w:r>
        <w:rPr>
          <w:noProof/>
        </w:rPr>
        <w:tab/>
      </w:r>
      <w:r>
        <w:rPr>
          <w:noProof/>
        </w:rPr>
        <w:fldChar w:fldCharType="begin"/>
      </w:r>
      <w:r>
        <w:rPr>
          <w:noProof/>
        </w:rPr>
        <w:instrText xml:space="preserve"> PAGEREF _Toc332365568 \h </w:instrText>
      </w:r>
      <w:r>
        <w:rPr>
          <w:noProof/>
        </w:rPr>
      </w:r>
      <w:r>
        <w:rPr>
          <w:noProof/>
        </w:rPr>
        <w:fldChar w:fldCharType="separate"/>
      </w:r>
      <w:r w:rsidR="006B3348">
        <w:rPr>
          <w:noProof/>
        </w:rPr>
        <w:t>98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43.  Case 9: Annual Shipping of Fuel in Small Waste Package Compatible Size Canisters, 3000 MTHM YFF-5 Acceptance – 2020.</w:t>
      </w:r>
      <w:r>
        <w:rPr>
          <w:noProof/>
        </w:rPr>
        <w:tab/>
      </w:r>
      <w:r>
        <w:rPr>
          <w:noProof/>
        </w:rPr>
        <w:fldChar w:fldCharType="begin"/>
      </w:r>
      <w:r>
        <w:rPr>
          <w:noProof/>
        </w:rPr>
        <w:instrText xml:space="preserve"> PAGEREF _Toc332365569 \h </w:instrText>
      </w:r>
      <w:r>
        <w:rPr>
          <w:noProof/>
        </w:rPr>
      </w:r>
      <w:r>
        <w:rPr>
          <w:noProof/>
        </w:rPr>
        <w:fldChar w:fldCharType="separate"/>
      </w:r>
      <w:r w:rsidR="006B3348">
        <w:rPr>
          <w:noProof/>
        </w:rPr>
        <w:t>99</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Figure 44.  Projected Total At-Reactor Used Fuel Management Costs:  Cases 1 &amp; 3 and 2 &amp; 4.</w:t>
      </w:r>
      <w:r>
        <w:rPr>
          <w:noProof/>
        </w:rPr>
        <w:tab/>
      </w:r>
      <w:r>
        <w:rPr>
          <w:noProof/>
        </w:rPr>
        <w:fldChar w:fldCharType="begin"/>
      </w:r>
      <w:r>
        <w:rPr>
          <w:noProof/>
        </w:rPr>
        <w:instrText xml:space="preserve"> PAGEREF _Toc332365570 \h </w:instrText>
      </w:r>
      <w:r>
        <w:rPr>
          <w:noProof/>
        </w:rPr>
      </w:r>
      <w:r>
        <w:rPr>
          <w:noProof/>
        </w:rPr>
        <w:fldChar w:fldCharType="separate"/>
      </w:r>
      <w:r w:rsidR="006B3348">
        <w:rPr>
          <w:noProof/>
        </w:rPr>
        <w:t>101</w:t>
      </w:r>
      <w:r>
        <w:rPr>
          <w:noProof/>
        </w:rPr>
        <w:fldChar w:fldCharType="end"/>
      </w:r>
    </w:p>
    <w:p w:rsidR="00267BD3" w:rsidRDefault="00CB18C6" w:rsidP="00815697">
      <w:pPr>
        <w:pStyle w:val="TOC1"/>
      </w:pPr>
      <w:r>
        <w:rPr>
          <w:b w:val="0"/>
          <w:bCs w:val="0"/>
          <w:noProof/>
        </w:rPr>
        <w:fldChar w:fldCharType="end"/>
      </w:r>
    </w:p>
    <w:p w:rsidR="002C1C69" w:rsidRPr="00E523A0" w:rsidRDefault="002C1C69" w:rsidP="00CA0937">
      <w:pPr>
        <w:pStyle w:val="Con-Fig-Tbl"/>
      </w:pPr>
      <w:r w:rsidRPr="00E523A0">
        <w:t>TABLES</w:t>
      </w:r>
    </w:p>
    <w:p w:rsidR="008775CF" w:rsidRDefault="00B161C9">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\t "Table Caption,1" \c "Table" </w:instrText>
      </w:r>
      <w:r>
        <w:fldChar w:fldCharType="separate"/>
      </w:r>
      <w:r w:rsidR="008775CF">
        <w:rPr>
          <w:noProof/>
        </w:rPr>
        <w:t>Table 1.  Shutdown Reactor Sites.</w:t>
      </w:r>
      <w:r w:rsidR="008775CF">
        <w:rPr>
          <w:noProof/>
        </w:rPr>
        <w:tab/>
      </w:r>
      <w:r w:rsidR="008775CF">
        <w:rPr>
          <w:noProof/>
        </w:rPr>
        <w:fldChar w:fldCharType="begin"/>
      </w:r>
      <w:r w:rsidR="008775CF">
        <w:rPr>
          <w:noProof/>
        </w:rPr>
        <w:instrText xml:space="preserve"> PAGEREF _Toc332365571 \h </w:instrText>
      </w:r>
      <w:r w:rsidR="008775CF">
        <w:rPr>
          <w:noProof/>
        </w:rPr>
      </w:r>
      <w:r w:rsidR="008775CF">
        <w:rPr>
          <w:noProof/>
        </w:rPr>
        <w:fldChar w:fldCharType="separate"/>
      </w:r>
      <w:r w:rsidR="006B3348">
        <w:rPr>
          <w:noProof/>
        </w:rPr>
        <w:t>2</w:t>
      </w:r>
      <w:r w:rsidR="008775CF">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2.  Operating Commercial Reactors.</w:t>
      </w:r>
      <w:r>
        <w:rPr>
          <w:noProof/>
        </w:rPr>
        <w:tab/>
      </w:r>
      <w:r>
        <w:rPr>
          <w:noProof/>
        </w:rPr>
        <w:fldChar w:fldCharType="begin"/>
      </w:r>
      <w:r>
        <w:rPr>
          <w:noProof/>
        </w:rPr>
        <w:instrText xml:space="preserve"> PAGEREF _Toc332365572 \h </w:instrText>
      </w:r>
      <w:r>
        <w:rPr>
          <w:noProof/>
        </w:rPr>
      </w:r>
      <w:r>
        <w:rPr>
          <w:noProof/>
        </w:rPr>
        <w:fldChar w:fldCharType="separate"/>
      </w:r>
      <w:r w:rsidR="006B3348">
        <w:rPr>
          <w:noProof/>
        </w:rPr>
        <w:t>3</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3.  Commercial UNF Dry Storage by Cask System.</w:t>
      </w:r>
      <w:r>
        <w:rPr>
          <w:noProof/>
        </w:rPr>
        <w:tab/>
      </w:r>
      <w:r>
        <w:rPr>
          <w:noProof/>
        </w:rPr>
        <w:fldChar w:fldCharType="begin"/>
      </w:r>
      <w:r>
        <w:rPr>
          <w:noProof/>
        </w:rPr>
        <w:instrText xml:space="preserve"> PAGEREF _Toc332365573 \h </w:instrText>
      </w:r>
      <w:r>
        <w:rPr>
          <w:noProof/>
        </w:rPr>
      </w:r>
      <w:r>
        <w:rPr>
          <w:noProof/>
        </w:rPr>
        <w:fldChar w:fldCharType="separate"/>
      </w:r>
      <w:r w:rsidR="006B3348">
        <w:rPr>
          <w:noProof/>
        </w:rPr>
        <w:t>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4.  Summary of Near- and Long-Term Plans for Existing ISFIs.</w:t>
      </w:r>
      <w:r>
        <w:rPr>
          <w:noProof/>
        </w:rPr>
        <w:tab/>
      </w:r>
      <w:r>
        <w:rPr>
          <w:noProof/>
        </w:rPr>
        <w:fldChar w:fldCharType="begin"/>
      </w:r>
      <w:r>
        <w:rPr>
          <w:noProof/>
        </w:rPr>
        <w:instrText xml:space="preserve"> PAGEREF _Toc332365574 \h </w:instrText>
      </w:r>
      <w:r>
        <w:rPr>
          <w:noProof/>
        </w:rPr>
      </w:r>
      <w:r>
        <w:rPr>
          <w:noProof/>
        </w:rPr>
        <w:fldChar w:fldCharType="separate"/>
      </w:r>
      <w:r w:rsidR="006B3348">
        <w:rPr>
          <w:noProof/>
        </w:rPr>
        <w:t>10</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5.  Near-Term Planned New ISFSIs and Loadings.</w:t>
      </w:r>
      <w:r>
        <w:rPr>
          <w:noProof/>
        </w:rPr>
        <w:tab/>
      </w:r>
      <w:r>
        <w:rPr>
          <w:noProof/>
        </w:rPr>
        <w:fldChar w:fldCharType="begin"/>
      </w:r>
      <w:r>
        <w:rPr>
          <w:noProof/>
        </w:rPr>
        <w:instrText xml:space="preserve"> PAGEREF _Toc332365575 \h </w:instrText>
      </w:r>
      <w:r>
        <w:rPr>
          <w:noProof/>
        </w:rPr>
      </w:r>
      <w:r>
        <w:rPr>
          <w:noProof/>
        </w:rPr>
        <w:fldChar w:fldCharType="separate"/>
      </w:r>
      <w:r w:rsidR="006B3348">
        <w:rPr>
          <w:noProof/>
        </w:rPr>
        <w:t>12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6.  Projected Dry Storage Inventory at 2020 and 2035.</w:t>
      </w:r>
      <w:r>
        <w:rPr>
          <w:noProof/>
        </w:rPr>
        <w:tab/>
      </w:r>
      <w:r>
        <w:rPr>
          <w:noProof/>
        </w:rPr>
        <w:fldChar w:fldCharType="begin"/>
      </w:r>
      <w:r>
        <w:rPr>
          <w:noProof/>
        </w:rPr>
        <w:instrText xml:space="preserve"> PAGEREF _Toc332365576 \h </w:instrText>
      </w:r>
      <w:r>
        <w:rPr>
          <w:noProof/>
        </w:rPr>
      </w:r>
      <w:r>
        <w:rPr>
          <w:noProof/>
        </w:rPr>
        <w:fldChar w:fldCharType="separate"/>
      </w:r>
      <w:r w:rsidR="006B3348">
        <w:rPr>
          <w:noProof/>
        </w:rPr>
        <w:t>14</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7.  Bare Fuel Shipping Cask Configurations.</w:t>
      </w:r>
      <w:r>
        <w:rPr>
          <w:noProof/>
        </w:rPr>
        <w:tab/>
      </w:r>
      <w:r>
        <w:rPr>
          <w:noProof/>
        </w:rPr>
        <w:fldChar w:fldCharType="begin"/>
      </w:r>
      <w:r>
        <w:rPr>
          <w:noProof/>
        </w:rPr>
        <w:instrText xml:space="preserve"> PAGEREF _Toc332365577 \h </w:instrText>
      </w:r>
      <w:r>
        <w:rPr>
          <w:noProof/>
        </w:rPr>
      </w:r>
      <w:r>
        <w:rPr>
          <w:noProof/>
        </w:rPr>
        <w:fldChar w:fldCharType="separate"/>
      </w:r>
      <w:r w:rsidR="006B3348">
        <w:rPr>
          <w:noProof/>
        </w:rPr>
        <w:t>18</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8.  UNF Dry Storage Cask/Vault Systems.</w:t>
      </w:r>
      <w:r>
        <w:rPr>
          <w:noProof/>
        </w:rPr>
        <w:tab/>
      </w:r>
      <w:r>
        <w:rPr>
          <w:noProof/>
        </w:rPr>
        <w:fldChar w:fldCharType="begin"/>
      </w:r>
      <w:r>
        <w:rPr>
          <w:noProof/>
        </w:rPr>
        <w:instrText xml:space="preserve"> PAGEREF _Toc332365578 \h </w:instrText>
      </w:r>
      <w:r>
        <w:rPr>
          <w:noProof/>
        </w:rPr>
      </w:r>
      <w:r>
        <w:rPr>
          <w:noProof/>
        </w:rPr>
        <w:fldChar w:fldCharType="separate"/>
      </w:r>
      <w:r w:rsidR="006B3348">
        <w:rPr>
          <w:noProof/>
        </w:rPr>
        <w:t>19</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9.  Impacts of On-Site Used Nuclear Fuel Re-Packaging.</w:t>
      </w:r>
      <w:r>
        <w:rPr>
          <w:noProof/>
        </w:rPr>
        <w:tab/>
      </w:r>
      <w:r>
        <w:rPr>
          <w:noProof/>
        </w:rPr>
        <w:fldChar w:fldCharType="begin"/>
      </w:r>
      <w:r>
        <w:rPr>
          <w:noProof/>
        </w:rPr>
        <w:instrText xml:space="preserve"> PAGEREF _Toc332365579 \h </w:instrText>
      </w:r>
      <w:r>
        <w:rPr>
          <w:noProof/>
        </w:rPr>
      </w:r>
      <w:r>
        <w:rPr>
          <w:noProof/>
        </w:rPr>
        <w:fldChar w:fldCharType="separate"/>
      </w:r>
      <w:r w:rsidR="006B3348">
        <w:rPr>
          <w:noProof/>
        </w:rPr>
        <w:t>22</w:t>
      </w:r>
      <w:r>
        <w:rPr>
          <w:noProof/>
        </w:rPr>
        <w:fldChar w:fldCharType="end"/>
      </w:r>
    </w:p>
    <w:p w:rsidR="008775CF" w:rsidRDefault="008775CF">
      <w:pPr>
        <w:pStyle w:val="TableofFigures"/>
        <w:tabs>
          <w:tab w:val="right" w:leader="dot" w:pos="9350"/>
        </w:tabs>
        <w:rPr>
          <w:rFonts w:asciiTheme="minorHAnsi" w:eastAsiaTheme="minorEastAsia" w:hAnsiTheme="minorHAnsi" w:cstheme="minorBidi"/>
          <w:noProof/>
          <w:szCs w:val="22"/>
        </w:rPr>
      </w:pPr>
      <w:r>
        <w:rPr>
          <w:noProof/>
        </w:rPr>
        <w:t>Table 10.  Estimated Costs for At-Reactor Used Fuel Management.</w:t>
      </w:r>
      <w:r>
        <w:rPr>
          <w:noProof/>
        </w:rPr>
        <w:tab/>
      </w:r>
      <w:r>
        <w:rPr>
          <w:noProof/>
        </w:rPr>
        <w:fldChar w:fldCharType="begin"/>
      </w:r>
      <w:r>
        <w:rPr>
          <w:noProof/>
        </w:rPr>
        <w:instrText xml:space="preserve"> PAGEREF _Toc332365580 \h </w:instrText>
      </w:r>
      <w:r>
        <w:rPr>
          <w:noProof/>
        </w:rPr>
      </w:r>
      <w:r>
        <w:rPr>
          <w:noProof/>
        </w:rPr>
        <w:fldChar w:fldCharType="separate"/>
      </w:r>
      <w:r w:rsidR="006B3348">
        <w:rPr>
          <w:noProof/>
        </w:rPr>
        <w:t>26</w:t>
      </w:r>
      <w:r>
        <w:rPr>
          <w:noProof/>
        </w:rPr>
        <w:fldChar w:fldCharType="end"/>
      </w:r>
    </w:p>
    <w:p w:rsidR="008775CF" w:rsidRPr="0065257B" w:rsidRDefault="008775CF">
      <w:pPr>
        <w:pStyle w:val="TableofFigures"/>
        <w:tabs>
          <w:tab w:val="right" w:leader="dot" w:pos="9350"/>
        </w:tabs>
        <w:rPr>
          <w:rFonts w:asciiTheme="minorHAnsi" w:eastAsiaTheme="minorEastAsia" w:hAnsiTheme="minorHAnsi" w:cstheme="minorBidi"/>
          <w:noProof/>
          <w:szCs w:val="22"/>
        </w:rPr>
      </w:pPr>
      <w:r w:rsidRPr="0065257B">
        <w:rPr>
          <w:noProof/>
        </w:rPr>
        <w:t>Table 11.  Estimated Worker Exposures for At-Reactor Used Fuel Management.</w:t>
      </w:r>
      <w:r w:rsidRPr="0065257B">
        <w:rPr>
          <w:noProof/>
        </w:rPr>
        <w:tab/>
      </w:r>
      <w:r w:rsidRPr="0065257B">
        <w:rPr>
          <w:noProof/>
        </w:rPr>
        <w:fldChar w:fldCharType="begin"/>
      </w:r>
      <w:r w:rsidRPr="0065257B">
        <w:rPr>
          <w:noProof/>
        </w:rPr>
        <w:instrText xml:space="preserve"> PAGEREF _Toc332365581 \h </w:instrText>
      </w:r>
      <w:r w:rsidRPr="0065257B">
        <w:rPr>
          <w:noProof/>
        </w:rPr>
      </w:r>
      <w:r w:rsidRPr="0065257B">
        <w:rPr>
          <w:noProof/>
        </w:rPr>
        <w:fldChar w:fldCharType="separate"/>
      </w:r>
      <w:r w:rsidR="006B3348" w:rsidRPr="0065257B">
        <w:rPr>
          <w:noProof/>
        </w:rPr>
        <w:t>36</w:t>
      </w:r>
      <w:r w:rsidRPr="0065257B">
        <w:rPr>
          <w:noProof/>
        </w:rPr>
        <w:fldChar w:fldCharType="end"/>
      </w:r>
    </w:p>
    <w:p w:rsidR="008775CF" w:rsidRPr="0065257B" w:rsidRDefault="00B33D79">
      <w:pPr>
        <w:pStyle w:val="TableofFigures"/>
        <w:tabs>
          <w:tab w:val="right" w:leader="dot" w:pos="9350"/>
        </w:tabs>
        <w:rPr>
          <w:rFonts w:asciiTheme="minorHAnsi" w:eastAsiaTheme="minorEastAsia" w:hAnsiTheme="minorHAnsi" w:cstheme="minorBidi"/>
          <w:noProof/>
          <w:szCs w:val="22"/>
        </w:rPr>
      </w:pPr>
      <w:r w:rsidRPr="0065257B">
        <w:rPr>
          <w:noProof/>
        </w:rPr>
        <w:t>Table 12</w:t>
      </w:r>
      <w:r w:rsidR="008775CF" w:rsidRPr="0065257B">
        <w:rPr>
          <w:noProof/>
        </w:rPr>
        <w:t>.  TSL Simulations of At-Reactor Logistics.</w:t>
      </w:r>
      <w:r w:rsidR="008775CF" w:rsidRPr="0065257B">
        <w:rPr>
          <w:noProof/>
        </w:rPr>
        <w:tab/>
      </w:r>
      <w:r w:rsidR="008775CF" w:rsidRPr="0065257B">
        <w:rPr>
          <w:noProof/>
        </w:rPr>
        <w:fldChar w:fldCharType="begin"/>
      </w:r>
      <w:r w:rsidR="008775CF" w:rsidRPr="0065257B">
        <w:rPr>
          <w:noProof/>
        </w:rPr>
        <w:instrText xml:space="preserve"> PAGEREF _Toc332365582 \h </w:instrText>
      </w:r>
      <w:r w:rsidR="008775CF" w:rsidRPr="0065257B">
        <w:rPr>
          <w:noProof/>
        </w:rPr>
      </w:r>
      <w:r w:rsidR="008775CF" w:rsidRPr="0065257B">
        <w:rPr>
          <w:noProof/>
        </w:rPr>
        <w:fldChar w:fldCharType="separate"/>
      </w:r>
      <w:r w:rsidR="006B3348" w:rsidRPr="0065257B">
        <w:rPr>
          <w:noProof/>
        </w:rPr>
        <w:t>38</w:t>
      </w:r>
      <w:r w:rsidR="008775CF" w:rsidRPr="0065257B">
        <w:rPr>
          <w:noProof/>
        </w:rPr>
        <w:fldChar w:fldCharType="end"/>
      </w:r>
    </w:p>
    <w:p w:rsidR="008775CF" w:rsidRPr="0065257B" w:rsidRDefault="00B33D79">
      <w:pPr>
        <w:pStyle w:val="TableofFigures"/>
        <w:tabs>
          <w:tab w:val="right" w:leader="dot" w:pos="9350"/>
        </w:tabs>
        <w:rPr>
          <w:rFonts w:asciiTheme="minorHAnsi" w:eastAsiaTheme="minorEastAsia" w:hAnsiTheme="minorHAnsi" w:cstheme="minorBidi"/>
          <w:noProof/>
          <w:szCs w:val="22"/>
        </w:rPr>
      </w:pPr>
      <w:r w:rsidRPr="0065257B">
        <w:rPr>
          <w:noProof/>
        </w:rPr>
        <w:t>Table 13</w:t>
      </w:r>
      <w:r w:rsidR="008775CF" w:rsidRPr="0065257B">
        <w:rPr>
          <w:noProof/>
        </w:rPr>
        <w:t>.  Cases 1 &amp; 3: Summary of Shipping from Reactor Sites, 1500 MTHM YFF-5 Acceptance – 2020.</w:t>
      </w:r>
      <w:r w:rsidR="008775CF" w:rsidRPr="0065257B">
        <w:rPr>
          <w:noProof/>
        </w:rPr>
        <w:tab/>
      </w:r>
      <w:r w:rsidR="008775CF" w:rsidRPr="0065257B">
        <w:rPr>
          <w:noProof/>
        </w:rPr>
        <w:fldChar w:fldCharType="begin"/>
      </w:r>
      <w:r w:rsidR="008775CF" w:rsidRPr="0065257B">
        <w:rPr>
          <w:noProof/>
        </w:rPr>
        <w:instrText xml:space="preserve"> PAGEREF _Toc332365583 \h </w:instrText>
      </w:r>
      <w:r w:rsidR="008775CF" w:rsidRPr="0065257B">
        <w:rPr>
          <w:noProof/>
        </w:rPr>
      </w:r>
      <w:r w:rsidR="008775CF" w:rsidRPr="0065257B">
        <w:rPr>
          <w:noProof/>
        </w:rPr>
        <w:fldChar w:fldCharType="separate"/>
      </w:r>
      <w:r w:rsidR="006B3348" w:rsidRPr="0065257B">
        <w:rPr>
          <w:noProof/>
        </w:rPr>
        <w:t>51</w:t>
      </w:r>
      <w:r w:rsidR="008775CF" w:rsidRPr="0065257B">
        <w:rPr>
          <w:noProof/>
        </w:rPr>
        <w:fldChar w:fldCharType="end"/>
      </w:r>
    </w:p>
    <w:p w:rsidR="008775CF" w:rsidRPr="0065257B" w:rsidRDefault="00B33D79">
      <w:pPr>
        <w:pStyle w:val="TableofFigures"/>
        <w:tabs>
          <w:tab w:val="right" w:leader="dot" w:pos="9350"/>
        </w:tabs>
        <w:rPr>
          <w:rFonts w:asciiTheme="minorHAnsi" w:eastAsiaTheme="minorEastAsia" w:hAnsiTheme="minorHAnsi" w:cstheme="minorBidi"/>
          <w:noProof/>
          <w:szCs w:val="22"/>
        </w:rPr>
      </w:pPr>
      <w:r w:rsidRPr="0065257B">
        <w:rPr>
          <w:noProof/>
        </w:rPr>
        <w:t>Table 14</w:t>
      </w:r>
      <w:r w:rsidR="008775CF" w:rsidRPr="0065257B">
        <w:rPr>
          <w:noProof/>
        </w:rPr>
        <w:t>.  Cases 1 &amp; 3: Summary of Shipping from Reactor Sites, 1500 MTHM YFF-5 Acceptance – 2035.</w:t>
      </w:r>
      <w:r w:rsidR="008775CF" w:rsidRPr="0065257B">
        <w:rPr>
          <w:noProof/>
        </w:rPr>
        <w:tab/>
      </w:r>
      <w:r w:rsidR="008775CF" w:rsidRPr="0065257B">
        <w:rPr>
          <w:noProof/>
        </w:rPr>
        <w:fldChar w:fldCharType="begin"/>
      </w:r>
      <w:r w:rsidR="008775CF" w:rsidRPr="0065257B">
        <w:rPr>
          <w:noProof/>
        </w:rPr>
        <w:instrText xml:space="preserve"> PAGEREF _Toc332365584 \h </w:instrText>
      </w:r>
      <w:r w:rsidR="008775CF" w:rsidRPr="0065257B">
        <w:rPr>
          <w:noProof/>
        </w:rPr>
      </w:r>
      <w:r w:rsidR="008775CF" w:rsidRPr="0065257B">
        <w:rPr>
          <w:noProof/>
        </w:rPr>
        <w:fldChar w:fldCharType="separate"/>
      </w:r>
      <w:r w:rsidR="006B3348" w:rsidRPr="0065257B">
        <w:rPr>
          <w:noProof/>
        </w:rPr>
        <w:t>54</w:t>
      </w:r>
      <w:r w:rsidR="008775CF" w:rsidRPr="0065257B">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sidRPr="0065257B">
        <w:rPr>
          <w:noProof/>
        </w:rPr>
        <w:t>Table 15</w:t>
      </w:r>
      <w:r w:rsidR="008775CF" w:rsidRPr="0065257B">
        <w:rPr>
          <w:noProof/>
        </w:rPr>
        <w:t>.  Cases 1 &amp; 3: Summary of Shipping from Reactor Sites, 3000 MTHM YFF-5</w:t>
      </w:r>
      <w:r w:rsidR="008775CF">
        <w:rPr>
          <w:noProof/>
        </w:rPr>
        <w:t xml:space="preserve"> Acceptance – 2020.</w:t>
      </w:r>
      <w:r w:rsidR="008775CF">
        <w:rPr>
          <w:noProof/>
        </w:rPr>
        <w:tab/>
      </w:r>
      <w:r w:rsidR="008775CF">
        <w:rPr>
          <w:noProof/>
        </w:rPr>
        <w:fldChar w:fldCharType="begin"/>
      </w:r>
      <w:r w:rsidR="008775CF">
        <w:rPr>
          <w:noProof/>
        </w:rPr>
        <w:instrText xml:space="preserve"> PAGEREF _Toc332365585 \h </w:instrText>
      </w:r>
      <w:r w:rsidR="008775CF">
        <w:rPr>
          <w:noProof/>
        </w:rPr>
      </w:r>
      <w:r w:rsidR="008775CF">
        <w:rPr>
          <w:noProof/>
        </w:rPr>
        <w:fldChar w:fldCharType="separate"/>
      </w:r>
      <w:r w:rsidR="006B3348">
        <w:rPr>
          <w:noProof/>
        </w:rPr>
        <w:t>55</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16</w:t>
      </w:r>
      <w:r w:rsidR="008775CF">
        <w:rPr>
          <w:noProof/>
        </w:rPr>
        <w:t>.  Cases 1 &amp; 3: Summary of Shipping from Reactor Sites, 3000 MTHM YFF-5 Acceptance – 2035.</w:t>
      </w:r>
      <w:r w:rsidR="008775CF">
        <w:rPr>
          <w:noProof/>
        </w:rPr>
        <w:tab/>
      </w:r>
      <w:r w:rsidR="008775CF">
        <w:rPr>
          <w:noProof/>
        </w:rPr>
        <w:fldChar w:fldCharType="begin"/>
      </w:r>
      <w:r w:rsidR="008775CF">
        <w:rPr>
          <w:noProof/>
        </w:rPr>
        <w:instrText xml:space="preserve"> PAGEREF _Toc332365586 \h </w:instrText>
      </w:r>
      <w:r w:rsidR="008775CF">
        <w:rPr>
          <w:noProof/>
        </w:rPr>
      </w:r>
      <w:r w:rsidR="008775CF">
        <w:rPr>
          <w:noProof/>
        </w:rPr>
        <w:fldChar w:fldCharType="separate"/>
      </w:r>
      <w:r w:rsidR="006B3348">
        <w:rPr>
          <w:noProof/>
        </w:rPr>
        <w:t>60</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17</w:t>
      </w:r>
      <w:r w:rsidR="008775CF">
        <w:rPr>
          <w:noProof/>
        </w:rPr>
        <w:t>.  Cases 1 &amp; 3: Summary of Shipping from Reactor Sites, 6000 MTHM YFF-5 Acceptance – 2020.</w:t>
      </w:r>
      <w:r w:rsidR="008775CF">
        <w:rPr>
          <w:noProof/>
        </w:rPr>
        <w:tab/>
      </w:r>
      <w:r w:rsidR="008775CF">
        <w:rPr>
          <w:noProof/>
        </w:rPr>
        <w:fldChar w:fldCharType="begin"/>
      </w:r>
      <w:r w:rsidR="008775CF">
        <w:rPr>
          <w:noProof/>
        </w:rPr>
        <w:instrText xml:space="preserve"> PAGEREF _Toc332365587 \h </w:instrText>
      </w:r>
      <w:r w:rsidR="008775CF">
        <w:rPr>
          <w:noProof/>
        </w:rPr>
      </w:r>
      <w:r w:rsidR="008775CF">
        <w:rPr>
          <w:noProof/>
        </w:rPr>
        <w:fldChar w:fldCharType="separate"/>
      </w:r>
      <w:r w:rsidR="006B3348">
        <w:rPr>
          <w:noProof/>
        </w:rPr>
        <w:t>63</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lastRenderedPageBreak/>
        <w:t>Table 18</w:t>
      </w:r>
      <w:r w:rsidR="008775CF">
        <w:rPr>
          <w:noProof/>
        </w:rPr>
        <w:t>.  Cases 1 &amp; 3: Summary of Shipping from Reactor Sites, 6000 MTHM YFF-5 Acceptance – 2035.</w:t>
      </w:r>
      <w:r w:rsidR="008775CF">
        <w:rPr>
          <w:noProof/>
        </w:rPr>
        <w:tab/>
      </w:r>
      <w:r w:rsidR="008775CF">
        <w:rPr>
          <w:noProof/>
        </w:rPr>
        <w:fldChar w:fldCharType="begin"/>
      </w:r>
      <w:r w:rsidR="008775CF">
        <w:rPr>
          <w:noProof/>
        </w:rPr>
        <w:instrText xml:space="preserve"> PAGEREF _Toc332365588 \h </w:instrText>
      </w:r>
      <w:r w:rsidR="008775CF">
        <w:rPr>
          <w:noProof/>
        </w:rPr>
      </w:r>
      <w:r w:rsidR="008775CF">
        <w:rPr>
          <w:noProof/>
        </w:rPr>
        <w:fldChar w:fldCharType="separate"/>
      </w:r>
      <w:r w:rsidR="006B3348">
        <w:rPr>
          <w:noProof/>
        </w:rPr>
        <w:t>66</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19</w:t>
      </w:r>
      <w:r w:rsidR="008775CF">
        <w:rPr>
          <w:noProof/>
        </w:rPr>
        <w:t>.  Cases 2 &amp; 4: Summary of Shipping from Reactor Sites, 1500 MTHM YFF-5 Acceptance – 2020.</w:t>
      </w:r>
      <w:r w:rsidR="008775CF">
        <w:rPr>
          <w:noProof/>
        </w:rPr>
        <w:tab/>
      </w:r>
      <w:r w:rsidR="008775CF">
        <w:rPr>
          <w:noProof/>
        </w:rPr>
        <w:fldChar w:fldCharType="begin"/>
      </w:r>
      <w:r w:rsidR="008775CF">
        <w:rPr>
          <w:noProof/>
        </w:rPr>
        <w:instrText xml:space="preserve"> PAGEREF _Toc332365589 \h </w:instrText>
      </w:r>
      <w:r w:rsidR="008775CF">
        <w:rPr>
          <w:noProof/>
        </w:rPr>
      </w:r>
      <w:r w:rsidR="008775CF">
        <w:rPr>
          <w:noProof/>
        </w:rPr>
        <w:fldChar w:fldCharType="separate"/>
      </w:r>
      <w:r w:rsidR="006B3348">
        <w:rPr>
          <w:noProof/>
        </w:rPr>
        <w:t>71</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20</w:t>
      </w:r>
      <w:r w:rsidR="008775CF">
        <w:rPr>
          <w:noProof/>
        </w:rPr>
        <w:t>.  Cases 2 &amp; 4: Summary of Shipping from Reactor Sites, 1500 MTHM YFF-5 Acceptance – 2035.</w:t>
      </w:r>
      <w:r w:rsidR="008775CF">
        <w:rPr>
          <w:noProof/>
        </w:rPr>
        <w:tab/>
      </w:r>
      <w:r w:rsidR="008775CF">
        <w:rPr>
          <w:noProof/>
        </w:rPr>
        <w:fldChar w:fldCharType="begin"/>
      </w:r>
      <w:r w:rsidR="008775CF">
        <w:rPr>
          <w:noProof/>
        </w:rPr>
        <w:instrText xml:space="preserve"> PAGEREF _Toc332365590 \h </w:instrText>
      </w:r>
      <w:r w:rsidR="008775CF">
        <w:rPr>
          <w:noProof/>
        </w:rPr>
      </w:r>
      <w:r w:rsidR="008775CF">
        <w:rPr>
          <w:noProof/>
        </w:rPr>
        <w:fldChar w:fldCharType="separate"/>
      </w:r>
      <w:r w:rsidR="006B3348">
        <w:rPr>
          <w:noProof/>
        </w:rPr>
        <w:t>75</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21</w:t>
      </w:r>
      <w:r w:rsidR="008775CF">
        <w:rPr>
          <w:noProof/>
        </w:rPr>
        <w:t>.  Cases 2 &amp; 4: Summary of Shipping from Reactor Sites, 3000 MTHM YFF-5 Acceptance – 2020.</w:t>
      </w:r>
      <w:r w:rsidR="008775CF">
        <w:rPr>
          <w:noProof/>
        </w:rPr>
        <w:tab/>
      </w:r>
      <w:r w:rsidR="008775CF">
        <w:rPr>
          <w:noProof/>
        </w:rPr>
        <w:fldChar w:fldCharType="begin"/>
      </w:r>
      <w:r w:rsidR="008775CF">
        <w:rPr>
          <w:noProof/>
        </w:rPr>
        <w:instrText xml:space="preserve"> PAGEREF _Toc332365591 \h </w:instrText>
      </w:r>
      <w:r w:rsidR="008775CF">
        <w:rPr>
          <w:noProof/>
        </w:rPr>
      </w:r>
      <w:r w:rsidR="008775CF">
        <w:rPr>
          <w:noProof/>
        </w:rPr>
        <w:fldChar w:fldCharType="separate"/>
      </w:r>
      <w:r w:rsidR="006B3348">
        <w:rPr>
          <w:noProof/>
        </w:rPr>
        <w:t>79</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22</w:t>
      </w:r>
      <w:r w:rsidR="008775CF">
        <w:rPr>
          <w:noProof/>
        </w:rPr>
        <w:t>.  Cases 2 &amp; 4: Summary of Shipping from Reactor Sites, 3000 MTHM YFF-5 Acceptance – 2035.</w:t>
      </w:r>
      <w:r w:rsidR="008775CF">
        <w:rPr>
          <w:noProof/>
        </w:rPr>
        <w:tab/>
      </w:r>
      <w:r w:rsidR="008775CF">
        <w:rPr>
          <w:noProof/>
        </w:rPr>
        <w:fldChar w:fldCharType="begin"/>
      </w:r>
      <w:r w:rsidR="008775CF">
        <w:rPr>
          <w:noProof/>
        </w:rPr>
        <w:instrText xml:space="preserve"> PAGEREF _Toc332365592 \h </w:instrText>
      </w:r>
      <w:r w:rsidR="008775CF">
        <w:rPr>
          <w:noProof/>
        </w:rPr>
      </w:r>
      <w:r w:rsidR="008775CF">
        <w:rPr>
          <w:noProof/>
        </w:rPr>
        <w:fldChar w:fldCharType="separate"/>
      </w:r>
      <w:r w:rsidR="006B3348">
        <w:rPr>
          <w:noProof/>
        </w:rPr>
        <w:t>83</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23</w:t>
      </w:r>
      <w:r w:rsidR="008775CF">
        <w:rPr>
          <w:noProof/>
        </w:rPr>
        <w:t>.  Cases 2 &amp; 4: Summary of Shipping from Reactor Sites, 6000 MTHM YFF-5 Acceptance – 2020.</w:t>
      </w:r>
      <w:r w:rsidR="008775CF">
        <w:rPr>
          <w:noProof/>
        </w:rPr>
        <w:tab/>
      </w:r>
      <w:r w:rsidR="008775CF">
        <w:rPr>
          <w:noProof/>
        </w:rPr>
        <w:fldChar w:fldCharType="begin"/>
      </w:r>
      <w:r w:rsidR="008775CF">
        <w:rPr>
          <w:noProof/>
        </w:rPr>
        <w:instrText xml:space="preserve"> PAGEREF _Toc332365593 \h </w:instrText>
      </w:r>
      <w:r w:rsidR="008775CF">
        <w:rPr>
          <w:noProof/>
        </w:rPr>
      </w:r>
      <w:r w:rsidR="008775CF">
        <w:rPr>
          <w:noProof/>
        </w:rPr>
        <w:fldChar w:fldCharType="separate"/>
      </w:r>
      <w:r w:rsidR="006B3348">
        <w:rPr>
          <w:noProof/>
        </w:rPr>
        <w:t>87</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24</w:t>
      </w:r>
      <w:r w:rsidR="008775CF">
        <w:rPr>
          <w:noProof/>
        </w:rPr>
        <w:t>.  Cases 2 &amp; 4: Summary of Shipping from Reactor Sites, 6000 MTHM YFF-5 Acceptance – 2035.</w:t>
      </w:r>
      <w:r w:rsidR="008775CF">
        <w:rPr>
          <w:noProof/>
        </w:rPr>
        <w:tab/>
      </w:r>
      <w:r w:rsidR="008775CF">
        <w:rPr>
          <w:noProof/>
        </w:rPr>
        <w:fldChar w:fldCharType="begin"/>
      </w:r>
      <w:r w:rsidR="008775CF">
        <w:rPr>
          <w:noProof/>
        </w:rPr>
        <w:instrText xml:space="preserve"> PAGEREF _Toc332365594 \h </w:instrText>
      </w:r>
      <w:r w:rsidR="008775CF">
        <w:rPr>
          <w:noProof/>
        </w:rPr>
      </w:r>
      <w:r w:rsidR="008775CF">
        <w:rPr>
          <w:noProof/>
        </w:rPr>
        <w:fldChar w:fldCharType="separate"/>
      </w:r>
      <w:r w:rsidR="006B3348">
        <w:rPr>
          <w:noProof/>
        </w:rPr>
        <w:t>91</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25</w:t>
      </w:r>
      <w:r w:rsidR="008775CF">
        <w:rPr>
          <w:noProof/>
        </w:rPr>
        <w:t>.  Case 9: Summary of Shipping from Reactor Sites, Large Waste Package Compatible Size Canisters, 3000 MTHM YFF-5 Acceptance – 2020.</w:t>
      </w:r>
      <w:r w:rsidR="008775CF">
        <w:rPr>
          <w:noProof/>
        </w:rPr>
        <w:tab/>
      </w:r>
      <w:r w:rsidR="008775CF">
        <w:rPr>
          <w:noProof/>
        </w:rPr>
        <w:fldChar w:fldCharType="begin"/>
      </w:r>
      <w:r w:rsidR="008775CF">
        <w:rPr>
          <w:noProof/>
        </w:rPr>
        <w:instrText xml:space="preserve"> PAGEREF _Toc332365595 \h </w:instrText>
      </w:r>
      <w:r w:rsidR="008775CF">
        <w:rPr>
          <w:noProof/>
        </w:rPr>
      </w:r>
      <w:r w:rsidR="008775CF">
        <w:rPr>
          <w:noProof/>
        </w:rPr>
        <w:fldChar w:fldCharType="separate"/>
      </w:r>
      <w:r w:rsidR="006B3348">
        <w:rPr>
          <w:noProof/>
        </w:rPr>
        <w:t>94</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26</w:t>
      </w:r>
      <w:r w:rsidR="008775CF">
        <w:rPr>
          <w:noProof/>
        </w:rPr>
        <w:t>.  Case 9: Summary of Shipping from Reactor Sites, Medium Waste Package Compatible Size Canisters, 3000 MTHM YFF-5 Acceptance – 2020.</w:t>
      </w:r>
      <w:r w:rsidR="008775CF">
        <w:rPr>
          <w:noProof/>
        </w:rPr>
        <w:tab/>
      </w:r>
      <w:r w:rsidR="008775CF">
        <w:rPr>
          <w:noProof/>
        </w:rPr>
        <w:fldChar w:fldCharType="begin"/>
      </w:r>
      <w:r w:rsidR="008775CF">
        <w:rPr>
          <w:noProof/>
        </w:rPr>
        <w:instrText xml:space="preserve"> PAGEREF _Toc332365596 \h </w:instrText>
      </w:r>
      <w:r w:rsidR="008775CF">
        <w:rPr>
          <w:noProof/>
        </w:rPr>
      </w:r>
      <w:r w:rsidR="008775CF">
        <w:rPr>
          <w:noProof/>
        </w:rPr>
        <w:fldChar w:fldCharType="separate"/>
      </w:r>
      <w:r w:rsidR="006B3348">
        <w:rPr>
          <w:noProof/>
        </w:rPr>
        <w:t>97</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27</w:t>
      </w:r>
      <w:r w:rsidR="008775CF">
        <w:rPr>
          <w:noProof/>
        </w:rPr>
        <w:t>.  Case 9: Summary of Shipping from Reactor Sites, Small Waste Package Compatible Size Canisters, 3000 MTHM YFF-5 Acceptance – 2020.</w:t>
      </w:r>
      <w:r w:rsidR="008775CF">
        <w:rPr>
          <w:noProof/>
        </w:rPr>
        <w:tab/>
      </w:r>
      <w:r w:rsidR="008775CF">
        <w:rPr>
          <w:noProof/>
        </w:rPr>
        <w:fldChar w:fldCharType="begin"/>
      </w:r>
      <w:r w:rsidR="008775CF">
        <w:rPr>
          <w:noProof/>
        </w:rPr>
        <w:instrText xml:space="preserve"> PAGEREF _Toc332365597 \h </w:instrText>
      </w:r>
      <w:r w:rsidR="008775CF">
        <w:rPr>
          <w:noProof/>
        </w:rPr>
      </w:r>
      <w:r w:rsidR="008775CF">
        <w:rPr>
          <w:noProof/>
        </w:rPr>
        <w:fldChar w:fldCharType="separate"/>
      </w:r>
      <w:r w:rsidR="006B3348">
        <w:rPr>
          <w:noProof/>
        </w:rPr>
        <w:t>100</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28</w:t>
      </w:r>
      <w:r w:rsidR="008775CF">
        <w:rPr>
          <w:noProof/>
        </w:rPr>
        <w:t>.  Projected Total At-Reactor Used Fuel Management Costs:  Cases 1 &amp; 3 and 2 &amp; 4.</w:t>
      </w:r>
      <w:r w:rsidR="008775CF">
        <w:rPr>
          <w:noProof/>
        </w:rPr>
        <w:tab/>
      </w:r>
      <w:r w:rsidR="008775CF">
        <w:rPr>
          <w:noProof/>
        </w:rPr>
        <w:fldChar w:fldCharType="begin"/>
      </w:r>
      <w:r w:rsidR="008775CF">
        <w:rPr>
          <w:noProof/>
        </w:rPr>
        <w:instrText xml:space="preserve"> PAGEREF _Toc332365598 \h </w:instrText>
      </w:r>
      <w:r w:rsidR="008775CF">
        <w:rPr>
          <w:noProof/>
        </w:rPr>
      </w:r>
      <w:r w:rsidR="008775CF">
        <w:rPr>
          <w:noProof/>
        </w:rPr>
        <w:fldChar w:fldCharType="separate"/>
      </w:r>
      <w:r w:rsidR="006B3348">
        <w:rPr>
          <w:noProof/>
        </w:rPr>
        <w:t>102</w:t>
      </w:r>
      <w:r w:rsidR="008775CF">
        <w:rPr>
          <w:noProof/>
        </w:rPr>
        <w:fldChar w:fldCharType="end"/>
      </w:r>
    </w:p>
    <w:p w:rsidR="008775CF" w:rsidRDefault="00B33D79">
      <w:pPr>
        <w:pStyle w:val="TableofFigures"/>
        <w:tabs>
          <w:tab w:val="right" w:leader="dot" w:pos="9350"/>
        </w:tabs>
        <w:rPr>
          <w:rFonts w:asciiTheme="minorHAnsi" w:eastAsiaTheme="minorEastAsia" w:hAnsiTheme="minorHAnsi" w:cstheme="minorBidi"/>
          <w:noProof/>
          <w:szCs w:val="22"/>
        </w:rPr>
      </w:pPr>
      <w:r>
        <w:rPr>
          <w:noProof/>
        </w:rPr>
        <w:t>Table 29</w:t>
      </w:r>
      <w:r w:rsidR="008775CF">
        <w:rPr>
          <w:noProof/>
        </w:rPr>
        <w:t>.  Total At-Reactor Used Fuel Management Cost Drivers:  Cases 1 &amp; 3 and 2 &amp; 4.</w:t>
      </w:r>
      <w:r w:rsidR="008775CF">
        <w:rPr>
          <w:noProof/>
        </w:rPr>
        <w:tab/>
      </w:r>
      <w:r w:rsidR="008775CF">
        <w:rPr>
          <w:noProof/>
        </w:rPr>
        <w:fldChar w:fldCharType="begin"/>
      </w:r>
      <w:r w:rsidR="008775CF">
        <w:rPr>
          <w:noProof/>
        </w:rPr>
        <w:instrText xml:space="preserve"> PAGEREF _Toc332365599 \h </w:instrText>
      </w:r>
      <w:r w:rsidR="008775CF">
        <w:rPr>
          <w:noProof/>
        </w:rPr>
      </w:r>
      <w:r w:rsidR="008775CF">
        <w:rPr>
          <w:noProof/>
        </w:rPr>
        <w:fldChar w:fldCharType="separate"/>
      </w:r>
      <w:r w:rsidR="006B3348">
        <w:rPr>
          <w:noProof/>
        </w:rPr>
        <w:t>103</w:t>
      </w:r>
      <w:r w:rsidR="008775CF">
        <w:rPr>
          <w:noProof/>
        </w:rPr>
        <w:fldChar w:fldCharType="end"/>
      </w:r>
    </w:p>
    <w:p w:rsidR="008775CF" w:rsidRDefault="00B161C9">
      <w:pPr>
        <w:pStyle w:val="BodyTextFlush"/>
        <w:rPr>
          <w:noProof/>
        </w:rPr>
      </w:pPr>
      <w:r>
        <w:rPr>
          <w:noProof/>
        </w:rPr>
        <w:fldChar w:fldCharType="end"/>
      </w:r>
    </w:p>
    <w:p w:rsidR="008775CF" w:rsidRDefault="008775CF">
      <w:pPr>
        <w:rPr>
          <w:rFonts w:eastAsia="Cambria"/>
          <w:noProof/>
          <w:color w:val="000000"/>
          <w:szCs w:val="22"/>
        </w:rPr>
      </w:pPr>
      <w:r>
        <w:rPr>
          <w:noProof/>
        </w:rPr>
        <w:br w:type="page"/>
      </w:r>
    </w:p>
    <w:p w:rsidR="008775CF" w:rsidRPr="00E523A0" w:rsidRDefault="008775CF" w:rsidP="008775CF">
      <w:pPr>
        <w:pStyle w:val="Con-Fig-Tbl"/>
      </w:pPr>
      <w:r>
        <w:lastRenderedPageBreak/>
        <w:t>ACRONYMS</w:t>
      </w:r>
    </w:p>
    <w:p w:rsidR="006B3348" w:rsidRPr="006B3348" w:rsidRDefault="006B3348" w:rsidP="006B3348">
      <w:pPr>
        <w:spacing w:line="276" w:lineRule="auto"/>
        <w:rPr>
          <w:rFonts w:ascii="Calibri" w:eastAsia="Calibri" w:hAnsi="Calibri"/>
          <w:szCs w:val="22"/>
        </w:rPr>
      </w:pPr>
      <w:r w:rsidRPr="00A26640">
        <w:rPr>
          <w:rFonts w:ascii="Calibri" w:eastAsia="Calibri" w:hAnsi="Calibri"/>
          <w:szCs w:val="22"/>
        </w:rPr>
        <w:t>CIS</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sidR="00A26640">
        <w:rPr>
          <w:rFonts w:ascii="Calibri" w:eastAsia="Calibri" w:hAnsi="Calibri"/>
          <w:szCs w:val="22"/>
        </w:rPr>
        <w:tab/>
        <w:t>Centralized Interim Storage</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DOE</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Department of Energy</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DPC</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 xml:space="preserve">Dual-Purpose Canister </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EPRI</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Electric Power Research Institute</w:t>
      </w:r>
      <w:r w:rsidRPr="006B3348">
        <w:rPr>
          <w:rFonts w:ascii="Calibri" w:eastAsia="Calibri" w:hAnsi="Calibri"/>
          <w:szCs w:val="22"/>
        </w:rPr>
        <w:tab/>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 xml:space="preserve">FEIS </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Final Environmental Impact Statement</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HSM</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Horizontal Storage Module</w:t>
      </w:r>
    </w:p>
    <w:p w:rsidR="006B3348" w:rsidRPr="006B3348" w:rsidRDefault="006B3348" w:rsidP="006B3348">
      <w:pPr>
        <w:spacing w:line="276" w:lineRule="auto"/>
        <w:rPr>
          <w:rFonts w:ascii="Calibri" w:eastAsia="Calibri" w:hAnsi="Calibri"/>
          <w:szCs w:val="22"/>
        </w:rPr>
      </w:pPr>
      <w:r w:rsidRPr="00A26640">
        <w:rPr>
          <w:rFonts w:ascii="Calibri" w:eastAsia="Calibri" w:hAnsi="Calibri"/>
          <w:szCs w:val="22"/>
        </w:rPr>
        <w:t>ISFSI</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sidR="00542D23">
        <w:rPr>
          <w:rFonts w:ascii="Calibri" w:eastAsia="Calibri" w:hAnsi="Calibri"/>
          <w:szCs w:val="22"/>
        </w:rPr>
        <w:t>Independent Spent Fuel Storage Installation</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MTHM</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Metric Tons of Heavy Metal</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MTU</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 xml:space="preserve">Metric Tons </w:t>
      </w:r>
      <w:r w:rsidR="00542D23">
        <w:rPr>
          <w:rFonts w:ascii="Calibri" w:eastAsia="Calibri" w:hAnsi="Calibri"/>
          <w:szCs w:val="22"/>
        </w:rPr>
        <w:t>Uranium</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NEI</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Nuclear Energy Institute</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NPP</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Nuclear Power Plant</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OFF</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Oldest-Fuel-First</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PWR</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Pressurized Water Reactor</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SNF</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Spent Nuclear Fuel</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TC</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Transfer Cask</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TSL</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Transportation Logistics Simulation</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UFD</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Used Fuel Disposition</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UNF</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Used Nuclear Fuel</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 xml:space="preserve">UMS </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 xml:space="preserve">Universal Multi-purpose Canister </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U.S.</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United States</w:t>
      </w:r>
    </w:p>
    <w:p w:rsidR="006B3348" w:rsidRPr="006B3348" w:rsidRDefault="006B3348" w:rsidP="006B3348">
      <w:pPr>
        <w:spacing w:line="276" w:lineRule="auto"/>
        <w:rPr>
          <w:rFonts w:ascii="Calibri" w:eastAsia="Calibri" w:hAnsi="Calibri"/>
          <w:szCs w:val="22"/>
        </w:rPr>
      </w:pPr>
      <w:r w:rsidRPr="006B3348">
        <w:rPr>
          <w:rFonts w:ascii="Calibri" w:eastAsia="Calibri" w:hAnsi="Calibri"/>
          <w:szCs w:val="22"/>
        </w:rPr>
        <w:t>VSC</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r>
      <w:r>
        <w:rPr>
          <w:rFonts w:ascii="Calibri" w:eastAsia="Calibri" w:hAnsi="Calibri"/>
          <w:szCs w:val="22"/>
        </w:rPr>
        <w:tab/>
      </w:r>
      <w:r w:rsidRPr="006B3348">
        <w:rPr>
          <w:rFonts w:ascii="Calibri" w:eastAsia="Calibri" w:hAnsi="Calibri"/>
          <w:szCs w:val="22"/>
        </w:rPr>
        <w:t>Vertical Storage Casks</w:t>
      </w:r>
    </w:p>
    <w:p w:rsidR="006B3348" w:rsidRDefault="006B3348" w:rsidP="006B3348">
      <w:pPr>
        <w:spacing w:line="276" w:lineRule="auto"/>
        <w:rPr>
          <w:rFonts w:ascii="Calibri" w:eastAsia="Calibri" w:hAnsi="Calibri"/>
          <w:szCs w:val="22"/>
        </w:rPr>
      </w:pPr>
      <w:r w:rsidRPr="006B3348">
        <w:rPr>
          <w:rFonts w:ascii="Calibri" w:eastAsia="Calibri" w:hAnsi="Calibri"/>
          <w:szCs w:val="22"/>
        </w:rPr>
        <w:t>YFF-5</w:t>
      </w:r>
      <w:r w:rsidRPr="006B3348">
        <w:rPr>
          <w:rFonts w:ascii="Calibri" w:eastAsia="Calibri" w:hAnsi="Calibri"/>
          <w:szCs w:val="22"/>
        </w:rPr>
        <w:tab/>
      </w:r>
      <w:r w:rsidRPr="006B3348">
        <w:rPr>
          <w:rFonts w:ascii="Calibri" w:eastAsia="Calibri" w:hAnsi="Calibri"/>
          <w:szCs w:val="22"/>
        </w:rPr>
        <w:tab/>
      </w:r>
      <w:r w:rsidRPr="006B3348">
        <w:rPr>
          <w:rFonts w:ascii="Calibri" w:eastAsia="Calibri" w:hAnsi="Calibri"/>
          <w:szCs w:val="22"/>
        </w:rPr>
        <w:tab/>
        <w:t>Youngest-Fuel-First, Minimum 5-year out of reactor</w:t>
      </w:r>
    </w:p>
    <w:p w:rsidR="006B3348" w:rsidRDefault="006B3348">
      <w:pPr>
        <w:rPr>
          <w:rFonts w:eastAsia="Calibri"/>
        </w:rPr>
      </w:pPr>
    </w:p>
    <w:p w:rsidR="00EB21FB" w:rsidRPr="00E523A0" w:rsidRDefault="00EB21FB">
      <w:pPr>
        <w:pStyle w:val="BodyTextFlush"/>
        <w:sectPr w:rsidR="00EB21FB" w:rsidRPr="00E523A0" w:rsidSect="002D0FF2">
          <w:headerReference w:type="default" r:id="rId14"/>
          <w:pgSz w:w="12240" w:h="15840" w:code="1"/>
          <w:pgMar w:top="1440" w:right="1440" w:bottom="1440" w:left="1440" w:header="720" w:footer="720" w:gutter="0"/>
          <w:pgNumType w:fmt="lowerRoman"/>
          <w:cols w:space="720"/>
        </w:sectPr>
      </w:pPr>
    </w:p>
    <w:p w:rsidR="002C1C69" w:rsidRPr="00017CA7" w:rsidRDefault="002C1C69" w:rsidP="00831EA9">
      <w:pPr>
        <w:pStyle w:val="Title"/>
      </w:pPr>
      <w:r w:rsidRPr="00017CA7">
        <w:rPr>
          <w:sz w:val="28"/>
          <w:szCs w:val="28"/>
        </w:rPr>
        <w:lastRenderedPageBreak/>
        <w:t>Used fuel Disposition Campaign</w:t>
      </w:r>
      <w:r>
        <w:br/>
      </w:r>
      <w:r w:rsidR="00986896">
        <w:t>Waste Management integration—interfaces between Extended</w:t>
      </w:r>
      <w:r w:rsidR="00A9313D">
        <w:t xml:space="preserve"> storage and disposal: </w:t>
      </w:r>
      <w:r w:rsidR="00CA0937">
        <w:t xml:space="preserve"> </w:t>
      </w:r>
      <w:r w:rsidR="00A9313D">
        <w:t>At-Reactor Used Fuel Management</w:t>
      </w:r>
    </w:p>
    <w:p w:rsidR="005625E1" w:rsidRPr="00DC1971" w:rsidRDefault="00986896" w:rsidP="00A9313D">
      <w:pPr>
        <w:pStyle w:val="Heading1"/>
      </w:pPr>
      <w:bookmarkStart w:id="0" w:name="_Toc332365491"/>
      <w:bookmarkStart w:id="1" w:name="_Toc303868277"/>
      <w:r>
        <w:t>Used Fuel Management Strategy</w:t>
      </w:r>
      <w:bookmarkEnd w:id="0"/>
    </w:p>
    <w:p w:rsidR="008E3E24" w:rsidRDefault="00986896" w:rsidP="00A9313D">
      <w:pPr>
        <w:pStyle w:val="Heading2"/>
        <w:rPr>
          <w:rStyle w:val="TextChar0"/>
        </w:rPr>
      </w:pPr>
      <w:bookmarkStart w:id="2" w:name="_Toc332365492"/>
      <w:r>
        <w:rPr>
          <w:rStyle w:val="TextChar0"/>
        </w:rPr>
        <w:t>Normal Operations</w:t>
      </w:r>
      <w:bookmarkEnd w:id="2"/>
    </w:p>
    <w:p w:rsidR="00986896" w:rsidRPr="00746AAB" w:rsidRDefault="008775CF">
      <w:pPr>
        <w:pStyle w:val="BodyTextFlush"/>
      </w:pPr>
      <w:r>
        <w:t>Used nuclear fuel (</w:t>
      </w:r>
      <w:r w:rsidR="00986896" w:rsidRPr="00746AAB">
        <w:t>UNF</w:t>
      </w:r>
      <w:r>
        <w:t>)</w:t>
      </w:r>
      <w:r w:rsidR="00986896" w:rsidRPr="00746AAB">
        <w:t xml:space="preserve"> is initially stored at the nuclear plants in water filled pools. Typically, a power plant desires to maintain sufficient capacity within the used fuel pool to off-load the entire content of the reactor core to the pool. The used fuel pools were not originally designed for long-term storage and the nuclear utilities have implemented two strategies for managing used nuclear fuel on-site. First, the fuel assembly capacity of most used fuel pools has been increased, typically termed as “re-racking” the pool. This increased the capacity of the used fuel pools beyond the original design.</w:t>
      </w:r>
    </w:p>
    <w:p w:rsidR="00986896" w:rsidRPr="00746AAB" w:rsidRDefault="00986896">
      <w:pPr>
        <w:pStyle w:val="BodyTextFlush"/>
      </w:pPr>
      <w:r w:rsidRPr="00746AAB">
        <w:t>However, even with increased capacity some facilities have run out of capacity to store all of the UNF in their pools. At these facilities, above ground dry storage systems are utilized to store the UNF. As more facilities run out of pool storage the amount of used fuel placed in dry storage will increase. Through March of 2012, 1,559 dry storage casks have been loaded containing 60,997 assemblies of UNF</w:t>
      </w:r>
      <w:r w:rsidRPr="002E790E">
        <w:rPr>
          <w:rStyle w:val="FootnoteReference"/>
        </w:rPr>
        <w:footnoteReference w:id="1"/>
      </w:r>
      <w:r w:rsidRPr="002E790E">
        <w:rPr>
          <w:vertAlign w:val="superscript"/>
        </w:rPr>
        <w:t>.</w:t>
      </w:r>
      <w:r w:rsidRPr="00746AAB">
        <w:t xml:space="preserve"> </w:t>
      </w:r>
      <w:r w:rsidR="008775CF">
        <w:t>Nuclear Energy Institute (</w:t>
      </w:r>
      <w:r w:rsidRPr="00746AAB">
        <w:t>NEI</w:t>
      </w:r>
      <w:r w:rsidR="008775CF">
        <w:t>)</w:t>
      </w:r>
      <w:r w:rsidRPr="00746AAB">
        <w:t xml:space="preserve"> estimates by 2020 over 30,000 </w:t>
      </w:r>
      <w:r w:rsidR="008775CF">
        <w:t>metric tons per unit (</w:t>
      </w:r>
      <w:r w:rsidRPr="00746AAB">
        <w:t>MTU</w:t>
      </w:r>
      <w:r w:rsidR="008775CF">
        <w:t>)</w:t>
      </w:r>
      <w:r w:rsidRPr="00746AAB">
        <w:t xml:space="preserve"> in about 2,600 casks will be in dry storage</w:t>
      </w:r>
      <w:r w:rsidRPr="002E790E">
        <w:rPr>
          <w:rStyle w:val="FootnoteReference"/>
        </w:rPr>
        <w:footnoteReference w:id="2"/>
      </w:r>
      <w:r w:rsidRPr="00746AAB">
        <w:t>.</w:t>
      </w:r>
    </w:p>
    <w:p w:rsidR="00986896" w:rsidRPr="00746AAB" w:rsidRDefault="00986896">
      <w:pPr>
        <w:pStyle w:val="BodyTextFlush"/>
      </w:pPr>
      <w:r w:rsidRPr="00746AAB">
        <w:t>In order to decrease the risk of terrorism or to decrease the potentially vulnerability of the used fuel pools during severe accidents, it has been suggested that used nuclear fuel be moved to dry storage as early as possible, for example five years after discharge from the reactors. The Electric Power Research Institute</w:t>
      </w:r>
      <w:r w:rsidR="008775CF">
        <w:t xml:space="preserve"> (EPRI)</w:t>
      </w:r>
      <w:r w:rsidRPr="00746AAB">
        <w:t xml:space="preserve"> evaluated both the economic and worker exposure impacts of such early movement of spent fuel and concluded that the impacts would be significant while providing no safety benefit to the public</w:t>
      </w:r>
      <w:r w:rsidRPr="002E790E">
        <w:rPr>
          <w:rStyle w:val="FootnoteReference"/>
        </w:rPr>
        <w:footnoteReference w:id="3"/>
      </w:r>
      <w:r w:rsidRPr="00746AAB">
        <w:t>.</w:t>
      </w:r>
    </w:p>
    <w:p w:rsidR="005625E1" w:rsidRDefault="00986896" w:rsidP="00A9313D">
      <w:pPr>
        <w:pStyle w:val="Heading2"/>
      </w:pPr>
      <w:bookmarkStart w:id="3" w:name="_Toc332365493"/>
      <w:r>
        <w:t>Reactor Shutdown</w:t>
      </w:r>
      <w:bookmarkEnd w:id="3"/>
    </w:p>
    <w:p w:rsidR="00986896" w:rsidRDefault="00986896">
      <w:pPr>
        <w:pStyle w:val="BodyTextFlush"/>
      </w:pPr>
      <w:r w:rsidRPr="00353749">
        <w:t>When a reactor is shut down all fuel must be removed from the used fuel pool before the plant can be decommissioned and demolished. At present, there are nine sites where plants have been shut</w:t>
      </w:r>
      <w:r w:rsidR="00C44D3E">
        <w:t xml:space="preserve"> </w:t>
      </w:r>
      <w:r w:rsidRPr="00353749">
        <w:t xml:space="preserve">down.  These sites are shown in Table 1. The used nuclear fuel at seven of the sites has been transferred from the pool to dry storage and the plants have been decommissioned and demolished. The fuel at the </w:t>
      </w:r>
      <w:proofErr w:type="spellStart"/>
      <w:r w:rsidRPr="00353749">
        <w:t>LaCrosse</w:t>
      </w:r>
      <w:proofErr w:type="spellEnd"/>
      <w:r w:rsidRPr="00353749">
        <w:t xml:space="preserve"> and Zion sites is planned to be moved to dry storage in the near-term and those plants will then be decommissioned and demolished.</w:t>
      </w:r>
    </w:p>
    <w:p w:rsidR="00986896" w:rsidRPr="00722A18" w:rsidRDefault="00986896">
      <w:pPr>
        <w:pStyle w:val="BodyTextFlush"/>
      </w:pPr>
      <w:r w:rsidRPr="00722A18">
        <w:t>Table 2 shows when the operating license was renewed and the current operating license expires for each reactor</w:t>
      </w:r>
      <w:r w:rsidRPr="00722A18">
        <w:rPr>
          <w:rStyle w:val="FootnoteReference"/>
        </w:rPr>
        <w:footnoteReference w:id="4"/>
      </w:r>
      <w:r w:rsidRPr="00722A18">
        <w:t xml:space="preserve">. Some reactors have yet to have their operating license renewed. Table 2 also shows the </w:t>
      </w:r>
      <w:r w:rsidRPr="00722A18">
        <w:lastRenderedPageBreak/>
        <w:t>anticipated operating license expiration date for those plants assuming they would receive a twenty-year license extension. The current and anticipated license expiration dates shown in Table 2 were assumed for this evaluation.</w:t>
      </w:r>
    </w:p>
    <w:p w:rsidR="00986896" w:rsidRPr="00722A18" w:rsidRDefault="00986896">
      <w:pPr>
        <w:pStyle w:val="BodyTextFlush"/>
      </w:pPr>
      <w:r w:rsidRPr="00722A18">
        <w:t>There is considerable uncertainty regarding when the used nuclear fuel in the pool at a site that shuts down in the future would be transferred to dry storage and the plant decommissioned and demolished. Some utilities may desire to proceed to decommission and demolish the shutdown plant as soon as possible while others may desire to maintain the plant in a safe-storage mode for a period of time. Table 1 shows a significant range in time between when a reactor was shut</w:t>
      </w:r>
      <w:r w:rsidR="00E23855">
        <w:t xml:space="preserve"> </w:t>
      </w:r>
      <w:r w:rsidRPr="00722A18">
        <w:t>down and when the used fuel was transitioned to dry storage.</w:t>
      </w:r>
    </w:p>
    <w:p w:rsidR="00986896" w:rsidRDefault="00986896">
      <w:pPr>
        <w:pStyle w:val="BodyTextFlush"/>
      </w:pPr>
      <w:r w:rsidRPr="00722A18">
        <w:t xml:space="preserve">For this evaluation, it was assumed that the transfer </w:t>
      </w:r>
      <w:r w:rsidR="00E23855">
        <w:t xml:space="preserve">of </w:t>
      </w:r>
      <w:r w:rsidRPr="00722A18">
        <w:t>the fuel from the pools of future shutdown reactors to dry storage this transfer occurred five years after shutdown. As discussed in Section 3.2.4, a variant to Case 2 that assumes the used fuel remains in the pools after reactor shutdown is evaluated.</w:t>
      </w:r>
    </w:p>
    <w:p w:rsidR="00D004D9" w:rsidRPr="002C4E5C" w:rsidRDefault="00D004D9">
      <w:pPr>
        <w:pStyle w:val="TableCaption"/>
      </w:pPr>
      <w:bookmarkStart w:id="4" w:name="_Toc332365571"/>
      <w:r w:rsidRPr="002C4E5C">
        <w:t>Table 1.  Shutdown Reactor Sites.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923"/>
        <w:gridCol w:w="1303"/>
        <w:gridCol w:w="1620"/>
        <w:gridCol w:w="1353"/>
        <w:gridCol w:w="1465"/>
        <w:gridCol w:w="1346"/>
      </w:tblGrid>
      <w:tr w:rsidR="00D004D9" w:rsidRPr="00722A18" w:rsidTr="00CA0937">
        <w:trPr>
          <w:jc w:val="center"/>
        </w:trPr>
        <w:tc>
          <w:tcPr>
            <w:tcW w:w="1482" w:type="dxa"/>
            <w:shd w:val="clear" w:color="auto" w:fill="auto"/>
            <w:vAlign w:val="center"/>
          </w:tcPr>
          <w:p w:rsidR="00D004D9" w:rsidRPr="00FB58AC" w:rsidRDefault="00D004D9" w:rsidP="00D42D41">
            <w:pPr>
              <w:pStyle w:val="TableText"/>
            </w:pPr>
            <w:r w:rsidRPr="00FB58AC">
              <w:t>Reactor Site</w:t>
            </w:r>
          </w:p>
        </w:tc>
        <w:tc>
          <w:tcPr>
            <w:tcW w:w="923" w:type="dxa"/>
            <w:shd w:val="clear" w:color="auto" w:fill="auto"/>
            <w:vAlign w:val="center"/>
          </w:tcPr>
          <w:p w:rsidR="00D004D9" w:rsidRPr="00FB58AC" w:rsidRDefault="00D004D9" w:rsidP="00D42D41">
            <w:pPr>
              <w:pStyle w:val="TableText"/>
            </w:pPr>
            <w:r w:rsidRPr="00FB58AC">
              <w:t>Type</w:t>
            </w:r>
          </w:p>
        </w:tc>
        <w:tc>
          <w:tcPr>
            <w:tcW w:w="1303" w:type="dxa"/>
            <w:shd w:val="clear" w:color="auto" w:fill="auto"/>
            <w:vAlign w:val="center"/>
          </w:tcPr>
          <w:p w:rsidR="00D004D9" w:rsidRPr="00FB58AC" w:rsidRDefault="00D004D9" w:rsidP="00D42D41">
            <w:pPr>
              <w:pStyle w:val="TableText"/>
            </w:pPr>
            <w:r w:rsidRPr="00FB58AC">
              <w:t>Shutdown Date</w:t>
            </w:r>
          </w:p>
        </w:tc>
        <w:tc>
          <w:tcPr>
            <w:tcW w:w="1620" w:type="dxa"/>
            <w:shd w:val="clear" w:color="auto" w:fill="auto"/>
            <w:vAlign w:val="center"/>
          </w:tcPr>
          <w:p w:rsidR="00D004D9" w:rsidRPr="00FB58AC" w:rsidRDefault="00D004D9" w:rsidP="00D42D41">
            <w:pPr>
              <w:pStyle w:val="TableText"/>
            </w:pPr>
            <w:r w:rsidRPr="00FB58AC">
              <w:t>ISFSI Load Date</w:t>
            </w:r>
          </w:p>
        </w:tc>
        <w:tc>
          <w:tcPr>
            <w:tcW w:w="1353" w:type="dxa"/>
            <w:shd w:val="clear" w:color="auto" w:fill="auto"/>
            <w:vAlign w:val="center"/>
          </w:tcPr>
          <w:p w:rsidR="00D004D9" w:rsidRPr="00FB58AC" w:rsidRDefault="00D004D9" w:rsidP="00D42D41">
            <w:pPr>
              <w:pStyle w:val="TableText"/>
            </w:pPr>
            <w:r w:rsidRPr="00FB58AC">
              <w:t>Total Casks Fuel/GTCC</w:t>
            </w:r>
          </w:p>
        </w:tc>
        <w:tc>
          <w:tcPr>
            <w:tcW w:w="1465" w:type="dxa"/>
            <w:shd w:val="clear" w:color="auto" w:fill="auto"/>
            <w:vAlign w:val="center"/>
          </w:tcPr>
          <w:p w:rsidR="00D004D9" w:rsidRPr="00FB58AC" w:rsidRDefault="00D004D9" w:rsidP="00D42D41">
            <w:pPr>
              <w:pStyle w:val="TableText"/>
            </w:pPr>
            <w:r w:rsidRPr="00FB58AC">
              <w:t>Total Assemblies</w:t>
            </w:r>
          </w:p>
        </w:tc>
        <w:tc>
          <w:tcPr>
            <w:tcW w:w="1346" w:type="dxa"/>
            <w:shd w:val="clear" w:color="auto" w:fill="auto"/>
            <w:vAlign w:val="center"/>
          </w:tcPr>
          <w:p w:rsidR="00D004D9" w:rsidRPr="00FB58AC" w:rsidRDefault="00D004D9" w:rsidP="00D42D41">
            <w:pPr>
              <w:pStyle w:val="TableText"/>
            </w:pPr>
            <w:r w:rsidRPr="00FB58AC">
              <w:t>Total MTHM</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Big Rock Point</w:t>
            </w:r>
          </w:p>
        </w:tc>
        <w:tc>
          <w:tcPr>
            <w:tcW w:w="923" w:type="dxa"/>
            <w:shd w:val="clear" w:color="auto" w:fill="auto"/>
            <w:vAlign w:val="center"/>
          </w:tcPr>
          <w:p w:rsidR="00D004D9" w:rsidRPr="00FB58AC" w:rsidRDefault="00D004D9" w:rsidP="00D42D41">
            <w:pPr>
              <w:pStyle w:val="TableText"/>
              <w:rPr>
                <w:szCs w:val="18"/>
              </w:rPr>
            </w:pPr>
            <w:r w:rsidRPr="00FB58AC">
              <w:rPr>
                <w:szCs w:val="18"/>
              </w:rPr>
              <w:t>BWR</w:t>
            </w:r>
          </w:p>
        </w:tc>
        <w:tc>
          <w:tcPr>
            <w:tcW w:w="1303" w:type="dxa"/>
            <w:shd w:val="clear" w:color="auto" w:fill="auto"/>
            <w:vAlign w:val="center"/>
          </w:tcPr>
          <w:p w:rsidR="00D004D9" w:rsidRPr="00FB58AC" w:rsidRDefault="00D004D9" w:rsidP="00D42D41">
            <w:pPr>
              <w:pStyle w:val="TableText"/>
              <w:rPr>
                <w:szCs w:val="18"/>
              </w:rPr>
            </w:pPr>
            <w:r w:rsidRPr="00FB58AC">
              <w:rPr>
                <w:szCs w:val="18"/>
              </w:rPr>
              <w:t>8/97</w:t>
            </w:r>
          </w:p>
        </w:tc>
        <w:tc>
          <w:tcPr>
            <w:tcW w:w="1620" w:type="dxa"/>
            <w:shd w:val="clear" w:color="auto" w:fill="auto"/>
            <w:vAlign w:val="center"/>
          </w:tcPr>
          <w:p w:rsidR="00D004D9" w:rsidRPr="00FB58AC" w:rsidRDefault="00D004D9" w:rsidP="00D42D41">
            <w:pPr>
              <w:pStyle w:val="TableText"/>
              <w:rPr>
                <w:szCs w:val="18"/>
              </w:rPr>
            </w:pPr>
            <w:r w:rsidRPr="00FB58AC">
              <w:rPr>
                <w:szCs w:val="18"/>
              </w:rPr>
              <w:t>12/02 – 3/03</w:t>
            </w:r>
          </w:p>
        </w:tc>
        <w:tc>
          <w:tcPr>
            <w:tcW w:w="1353" w:type="dxa"/>
            <w:shd w:val="clear" w:color="auto" w:fill="auto"/>
            <w:vAlign w:val="center"/>
          </w:tcPr>
          <w:p w:rsidR="00D004D9" w:rsidRPr="00FB58AC" w:rsidRDefault="00D004D9" w:rsidP="00D42D41">
            <w:pPr>
              <w:pStyle w:val="TableText"/>
              <w:rPr>
                <w:szCs w:val="18"/>
              </w:rPr>
            </w:pPr>
            <w:r w:rsidRPr="00FB58AC">
              <w:rPr>
                <w:szCs w:val="18"/>
              </w:rPr>
              <w:t>8/1</w:t>
            </w:r>
          </w:p>
        </w:tc>
        <w:tc>
          <w:tcPr>
            <w:tcW w:w="1465" w:type="dxa"/>
            <w:shd w:val="clear" w:color="auto" w:fill="auto"/>
            <w:vAlign w:val="center"/>
          </w:tcPr>
          <w:p w:rsidR="00D004D9" w:rsidRPr="00FB58AC" w:rsidRDefault="00D004D9" w:rsidP="00D42D41">
            <w:pPr>
              <w:pStyle w:val="TableText"/>
              <w:rPr>
                <w:szCs w:val="18"/>
              </w:rPr>
            </w:pPr>
            <w:r w:rsidRPr="00FB58AC">
              <w:rPr>
                <w:szCs w:val="18"/>
              </w:rPr>
              <w:t>441</w:t>
            </w:r>
          </w:p>
        </w:tc>
        <w:tc>
          <w:tcPr>
            <w:tcW w:w="1346" w:type="dxa"/>
            <w:shd w:val="clear" w:color="auto" w:fill="auto"/>
            <w:vAlign w:val="center"/>
          </w:tcPr>
          <w:p w:rsidR="00D004D9" w:rsidRPr="00FB58AC" w:rsidRDefault="00D004D9" w:rsidP="00D42D41">
            <w:pPr>
              <w:pStyle w:val="TableText"/>
              <w:rPr>
                <w:szCs w:val="18"/>
              </w:rPr>
            </w:pPr>
            <w:r w:rsidRPr="00FB58AC">
              <w:rPr>
                <w:szCs w:val="18"/>
              </w:rPr>
              <w:t>58</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Connecticut Yankee</w:t>
            </w:r>
          </w:p>
        </w:tc>
        <w:tc>
          <w:tcPr>
            <w:tcW w:w="923" w:type="dxa"/>
            <w:shd w:val="clear" w:color="auto" w:fill="auto"/>
            <w:vAlign w:val="center"/>
          </w:tcPr>
          <w:p w:rsidR="00D004D9" w:rsidRPr="00FB58AC" w:rsidRDefault="00D004D9" w:rsidP="00D42D41">
            <w:pPr>
              <w:pStyle w:val="TableText"/>
              <w:rPr>
                <w:szCs w:val="18"/>
              </w:rPr>
            </w:pPr>
            <w:r w:rsidRPr="00FB58AC">
              <w:rPr>
                <w:szCs w:val="18"/>
              </w:rPr>
              <w:t>PWR</w:t>
            </w:r>
          </w:p>
        </w:tc>
        <w:tc>
          <w:tcPr>
            <w:tcW w:w="1303" w:type="dxa"/>
            <w:shd w:val="clear" w:color="auto" w:fill="auto"/>
            <w:vAlign w:val="center"/>
          </w:tcPr>
          <w:p w:rsidR="00D004D9" w:rsidRPr="00FB58AC" w:rsidRDefault="00D004D9" w:rsidP="00D42D41">
            <w:pPr>
              <w:pStyle w:val="TableText"/>
              <w:rPr>
                <w:szCs w:val="18"/>
              </w:rPr>
            </w:pPr>
            <w:r w:rsidRPr="00FB58AC">
              <w:rPr>
                <w:szCs w:val="18"/>
              </w:rPr>
              <w:t>12/96</w:t>
            </w:r>
          </w:p>
        </w:tc>
        <w:tc>
          <w:tcPr>
            <w:tcW w:w="1620" w:type="dxa"/>
            <w:shd w:val="clear" w:color="auto" w:fill="auto"/>
            <w:vAlign w:val="center"/>
          </w:tcPr>
          <w:p w:rsidR="00D004D9" w:rsidRPr="00FB58AC" w:rsidRDefault="00D004D9" w:rsidP="00D42D41">
            <w:pPr>
              <w:pStyle w:val="TableText"/>
              <w:rPr>
                <w:szCs w:val="18"/>
              </w:rPr>
            </w:pPr>
            <w:r w:rsidRPr="00FB58AC">
              <w:rPr>
                <w:szCs w:val="18"/>
              </w:rPr>
              <w:t>5/04 - 3/05</w:t>
            </w:r>
          </w:p>
        </w:tc>
        <w:tc>
          <w:tcPr>
            <w:tcW w:w="1353" w:type="dxa"/>
            <w:shd w:val="clear" w:color="auto" w:fill="auto"/>
            <w:vAlign w:val="center"/>
          </w:tcPr>
          <w:p w:rsidR="00D004D9" w:rsidRPr="00FB58AC" w:rsidRDefault="00D004D9" w:rsidP="00D42D41">
            <w:pPr>
              <w:pStyle w:val="TableText"/>
              <w:rPr>
                <w:szCs w:val="18"/>
              </w:rPr>
            </w:pPr>
            <w:r w:rsidRPr="00FB58AC">
              <w:rPr>
                <w:szCs w:val="18"/>
              </w:rPr>
              <w:t>40/3</w:t>
            </w:r>
          </w:p>
        </w:tc>
        <w:tc>
          <w:tcPr>
            <w:tcW w:w="1465" w:type="dxa"/>
            <w:shd w:val="clear" w:color="auto" w:fill="auto"/>
            <w:vAlign w:val="center"/>
          </w:tcPr>
          <w:p w:rsidR="00D004D9" w:rsidRPr="00FB58AC" w:rsidRDefault="00D004D9" w:rsidP="00D42D41">
            <w:pPr>
              <w:pStyle w:val="TableText"/>
              <w:rPr>
                <w:szCs w:val="18"/>
              </w:rPr>
            </w:pPr>
            <w:r w:rsidRPr="00FB58AC">
              <w:rPr>
                <w:szCs w:val="18"/>
              </w:rPr>
              <w:t>1019</w:t>
            </w:r>
          </w:p>
        </w:tc>
        <w:tc>
          <w:tcPr>
            <w:tcW w:w="1346" w:type="dxa"/>
            <w:shd w:val="clear" w:color="auto" w:fill="auto"/>
            <w:vAlign w:val="center"/>
          </w:tcPr>
          <w:p w:rsidR="00D004D9" w:rsidRPr="00FB58AC" w:rsidRDefault="00D004D9" w:rsidP="00D42D41">
            <w:pPr>
              <w:pStyle w:val="TableText"/>
              <w:rPr>
                <w:szCs w:val="18"/>
              </w:rPr>
            </w:pPr>
            <w:r w:rsidRPr="00FB58AC">
              <w:rPr>
                <w:szCs w:val="18"/>
              </w:rPr>
              <w:t>412</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Maine Yankee</w:t>
            </w:r>
          </w:p>
        </w:tc>
        <w:tc>
          <w:tcPr>
            <w:tcW w:w="923" w:type="dxa"/>
            <w:shd w:val="clear" w:color="auto" w:fill="auto"/>
            <w:vAlign w:val="center"/>
          </w:tcPr>
          <w:p w:rsidR="00D004D9" w:rsidRPr="00FB58AC" w:rsidRDefault="00D004D9" w:rsidP="00D42D41">
            <w:pPr>
              <w:pStyle w:val="TableText"/>
              <w:rPr>
                <w:szCs w:val="18"/>
              </w:rPr>
            </w:pPr>
            <w:r w:rsidRPr="00FB58AC">
              <w:rPr>
                <w:szCs w:val="18"/>
              </w:rPr>
              <w:t>PWR</w:t>
            </w:r>
          </w:p>
        </w:tc>
        <w:tc>
          <w:tcPr>
            <w:tcW w:w="1303" w:type="dxa"/>
            <w:shd w:val="clear" w:color="auto" w:fill="auto"/>
            <w:vAlign w:val="center"/>
          </w:tcPr>
          <w:p w:rsidR="00D004D9" w:rsidRPr="00FB58AC" w:rsidRDefault="00D004D9" w:rsidP="00D42D41">
            <w:pPr>
              <w:pStyle w:val="TableText"/>
              <w:rPr>
                <w:szCs w:val="18"/>
              </w:rPr>
            </w:pPr>
            <w:r w:rsidRPr="00FB58AC">
              <w:rPr>
                <w:szCs w:val="18"/>
              </w:rPr>
              <w:t>8/97</w:t>
            </w:r>
          </w:p>
        </w:tc>
        <w:tc>
          <w:tcPr>
            <w:tcW w:w="1620" w:type="dxa"/>
            <w:shd w:val="clear" w:color="auto" w:fill="auto"/>
            <w:vAlign w:val="center"/>
          </w:tcPr>
          <w:p w:rsidR="00D004D9" w:rsidRPr="00FB58AC" w:rsidRDefault="00D004D9" w:rsidP="00D42D41">
            <w:pPr>
              <w:pStyle w:val="TableText"/>
              <w:rPr>
                <w:szCs w:val="18"/>
              </w:rPr>
            </w:pPr>
            <w:r w:rsidRPr="00FB58AC">
              <w:rPr>
                <w:szCs w:val="18"/>
              </w:rPr>
              <w:t>8/02 - 3/04</w:t>
            </w:r>
          </w:p>
        </w:tc>
        <w:tc>
          <w:tcPr>
            <w:tcW w:w="1353" w:type="dxa"/>
            <w:shd w:val="clear" w:color="auto" w:fill="auto"/>
            <w:vAlign w:val="center"/>
          </w:tcPr>
          <w:p w:rsidR="00D004D9" w:rsidRPr="00FB58AC" w:rsidRDefault="00D004D9" w:rsidP="00D42D41">
            <w:pPr>
              <w:pStyle w:val="TableText"/>
              <w:rPr>
                <w:szCs w:val="18"/>
              </w:rPr>
            </w:pPr>
            <w:r w:rsidRPr="00FB58AC">
              <w:rPr>
                <w:szCs w:val="18"/>
              </w:rPr>
              <w:t>60/4</w:t>
            </w:r>
          </w:p>
        </w:tc>
        <w:tc>
          <w:tcPr>
            <w:tcW w:w="1465" w:type="dxa"/>
            <w:shd w:val="clear" w:color="auto" w:fill="auto"/>
            <w:vAlign w:val="center"/>
          </w:tcPr>
          <w:p w:rsidR="00D004D9" w:rsidRPr="00FB58AC" w:rsidRDefault="00D004D9" w:rsidP="00D42D41">
            <w:pPr>
              <w:pStyle w:val="TableText"/>
              <w:rPr>
                <w:szCs w:val="18"/>
              </w:rPr>
            </w:pPr>
            <w:r w:rsidRPr="00FB58AC">
              <w:rPr>
                <w:szCs w:val="18"/>
              </w:rPr>
              <w:t>1434</w:t>
            </w:r>
          </w:p>
        </w:tc>
        <w:tc>
          <w:tcPr>
            <w:tcW w:w="1346" w:type="dxa"/>
            <w:shd w:val="clear" w:color="auto" w:fill="auto"/>
            <w:vAlign w:val="center"/>
          </w:tcPr>
          <w:p w:rsidR="00D004D9" w:rsidRPr="00FB58AC" w:rsidRDefault="00D004D9" w:rsidP="00D42D41">
            <w:pPr>
              <w:pStyle w:val="TableText"/>
              <w:rPr>
                <w:szCs w:val="18"/>
              </w:rPr>
            </w:pPr>
            <w:r w:rsidRPr="00FB58AC">
              <w:rPr>
                <w:szCs w:val="18"/>
              </w:rPr>
              <w:t>29</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Yankee Rowe</w:t>
            </w:r>
          </w:p>
        </w:tc>
        <w:tc>
          <w:tcPr>
            <w:tcW w:w="923" w:type="dxa"/>
            <w:shd w:val="clear" w:color="auto" w:fill="auto"/>
            <w:vAlign w:val="center"/>
          </w:tcPr>
          <w:p w:rsidR="00D004D9" w:rsidRPr="00FB58AC" w:rsidRDefault="00D004D9" w:rsidP="00D42D41">
            <w:pPr>
              <w:pStyle w:val="TableText"/>
              <w:rPr>
                <w:szCs w:val="18"/>
              </w:rPr>
            </w:pPr>
            <w:r w:rsidRPr="00FB58AC">
              <w:rPr>
                <w:szCs w:val="18"/>
              </w:rPr>
              <w:t>PWR</w:t>
            </w:r>
          </w:p>
        </w:tc>
        <w:tc>
          <w:tcPr>
            <w:tcW w:w="1303" w:type="dxa"/>
            <w:shd w:val="clear" w:color="auto" w:fill="auto"/>
            <w:vAlign w:val="center"/>
          </w:tcPr>
          <w:p w:rsidR="00D004D9" w:rsidRPr="00FB58AC" w:rsidRDefault="00D004D9" w:rsidP="00D42D41">
            <w:pPr>
              <w:pStyle w:val="TableText"/>
              <w:rPr>
                <w:szCs w:val="18"/>
              </w:rPr>
            </w:pPr>
            <w:r w:rsidRPr="00FB58AC">
              <w:rPr>
                <w:szCs w:val="18"/>
              </w:rPr>
              <w:t>9/91</w:t>
            </w:r>
          </w:p>
        </w:tc>
        <w:tc>
          <w:tcPr>
            <w:tcW w:w="1620" w:type="dxa"/>
            <w:shd w:val="clear" w:color="auto" w:fill="auto"/>
            <w:vAlign w:val="center"/>
          </w:tcPr>
          <w:p w:rsidR="00D004D9" w:rsidRPr="00FB58AC" w:rsidRDefault="00D004D9" w:rsidP="00D42D41">
            <w:pPr>
              <w:pStyle w:val="TableText"/>
              <w:rPr>
                <w:szCs w:val="18"/>
              </w:rPr>
            </w:pPr>
            <w:r w:rsidRPr="00FB58AC">
              <w:rPr>
                <w:szCs w:val="18"/>
              </w:rPr>
              <w:t>6/02- 6/03</w:t>
            </w:r>
          </w:p>
        </w:tc>
        <w:tc>
          <w:tcPr>
            <w:tcW w:w="1353" w:type="dxa"/>
            <w:shd w:val="clear" w:color="auto" w:fill="auto"/>
            <w:vAlign w:val="center"/>
          </w:tcPr>
          <w:p w:rsidR="00D004D9" w:rsidRPr="00FB58AC" w:rsidRDefault="00D004D9" w:rsidP="00D42D41">
            <w:pPr>
              <w:pStyle w:val="TableText"/>
              <w:rPr>
                <w:szCs w:val="18"/>
              </w:rPr>
            </w:pPr>
            <w:r w:rsidRPr="00FB58AC">
              <w:rPr>
                <w:szCs w:val="18"/>
              </w:rPr>
              <w:t>15/1</w:t>
            </w:r>
          </w:p>
        </w:tc>
        <w:tc>
          <w:tcPr>
            <w:tcW w:w="1465" w:type="dxa"/>
            <w:shd w:val="clear" w:color="auto" w:fill="auto"/>
            <w:vAlign w:val="center"/>
          </w:tcPr>
          <w:p w:rsidR="00D004D9" w:rsidRPr="00FB58AC" w:rsidRDefault="00D004D9" w:rsidP="00D42D41">
            <w:pPr>
              <w:pStyle w:val="TableText"/>
              <w:rPr>
                <w:szCs w:val="18"/>
              </w:rPr>
            </w:pPr>
            <w:r w:rsidRPr="00FB58AC">
              <w:rPr>
                <w:szCs w:val="18"/>
              </w:rPr>
              <w:t>5333</w:t>
            </w:r>
          </w:p>
        </w:tc>
        <w:tc>
          <w:tcPr>
            <w:tcW w:w="1346" w:type="dxa"/>
            <w:shd w:val="clear" w:color="auto" w:fill="auto"/>
            <w:vAlign w:val="center"/>
          </w:tcPr>
          <w:p w:rsidR="00D004D9" w:rsidRPr="00FB58AC" w:rsidRDefault="00D004D9" w:rsidP="00D42D41">
            <w:pPr>
              <w:pStyle w:val="TableText"/>
              <w:rPr>
                <w:szCs w:val="18"/>
              </w:rPr>
            </w:pPr>
            <w:r w:rsidRPr="00FB58AC">
              <w:rPr>
                <w:szCs w:val="18"/>
              </w:rPr>
              <w:t>127</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 xml:space="preserve">Rancho </w:t>
            </w:r>
            <w:proofErr w:type="spellStart"/>
            <w:r w:rsidRPr="00FB58AC">
              <w:rPr>
                <w:szCs w:val="18"/>
              </w:rPr>
              <w:t>Seco</w:t>
            </w:r>
            <w:proofErr w:type="spellEnd"/>
          </w:p>
        </w:tc>
        <w:tc>
          <w:tcPr>
            <w:tcW w:w="923" w:type="dxa"/>
            <w:shd w:val="clear" w:color="auto" w:fill="auto"/>
            <w:vAlign w:val="center"/>
          </w:tcPr>
          <w:p w:rsidR="00D004D9" w:rsidRPr="00FB58AC" w:rsidRDefault="00D004D9" w:rsidP="00D42D41">
            <w:pPr>
              <w:pStyle w:val="TableText"/>
              <w:rPr>
                <w:szCs w:val="18"/>
              </w:rPr>
            </w:pPr>
            <w:r w:rsidRPr="00FB58AC">
              <w:rPr>
                <w:szCs w:val="18"/>
              </w:rPr>
              <w:t>PWR</w:t>
            </w:r>
          </w:p>
        </w:tc>
        <w:tc>
          <w:tcPr>
            <w:tcW w:w="1303" w:type="dxa"/>
            <w:shd w:val="clear" w:color="auto" w:fill="auto"/>
            <w:vAlign w:val="center"/>
          </w:tcPr>
          <w:p w:rsidR="00D004D9" w:rsidRPr="00FB58AC" w:rsidRDefault="00D004D9" w:rsidP="00D42D41">
            <w:pPr>
              <w:pStyle w:val="TableText"/>
              <w:rPr>
                <w:szCs w:val="18"/>
              </w:rPr>
            </w:pPr>
            <w:r w:rsidRPr="00FB58AC">
              <w:rPr>
                <w:szCs w:val="18"/>
              </w:rPr>
              <w:t>6/89</w:t>
            </w:r>
          </w:p>
        </w:tc>
        <w:tc>
          <w:tcPr>
            <w:tcW w:w="1620" w:type="dxa"/>
            <w:shd w:val="clear" w:color="auto" w:fill="auto"/>
            <w:vAlign w:val="center"/>
          </w:tcPr>
          <w:p w:rsidR="00D004D9" w:rsidRPr="00FB58AC" w:rsidRDefault="00D004D9" w:rsidP="00D42D41">
            <w:pPr>
              <w:pStyle w:val="TableText"/>
              <w:rPr>
                <w:szCs w:val="18"/>
              </w:rPr>
            </w:pPr>
            <w:r w:rsidRPr="00FB58AC">
              <w:rPr>
                <w:szCs w:val="18"/>
              </w:rPr>
              <w:t>4/01 - 8/02</w:t>
            </w:r>
          </w:p>
        </w:tc>
        <w:tc>
          <w:tcPr>
            <w:tcW w:w="1353" w:type="dxa"/>
            <w:shd w:val="clear" w:color="auto" w:fill="auto"/>
            <w:vAlign w:val="center"/>
          </w:tcPr>
          <w:p w:rsidR="00D004D9" w:rsidRPr="00FB58AC" w:rsidRDefault="00D004D9" w:rsidP="00D42D41">
            <w:pPr>
              <w:pStyle w:val="TableText"/>
              <w:rPr>
                <w:szCs w:val="18"/>
              </w:rPr>
            </w:pPr>
            <w:r w:rsidRPr="00FB58AC">
              <w:rPr>
                <w:szCs w:val="18"/>
              </w:rPr>
              <w:t>21/1</w:t>
            </w:r>
          </w:p>
        </w:tc>
        <w:tc>
          <w:tcPr>
            <w:tcW w:w="1465" w:type="dxa"/>
            <w:shd w:val="clear" w:color="auto" w:fill="auto"/>
            <w:vAlign w:val="center"/>
          </w:tcPr>
          <w:p w:rsidR="00D004D9" w:rsidRPr="00FB58AC" w:rsidRDefault="00D004D9" w:rsidP="00D42D41">
            <w:pPr>
              <w:pStyle w:val="TableText"/>
              <w:rPr>
                <w:szCs w:val="18"/>
              </w:rPr>
            </w:pPr>
            <w:r w:rsidRPr="00FB58AC">
              <w:rPr>
                <w:szCs w:val="18"/>
              </w:rPr>
              <w:t>493</w:t>
            </w:r>
          </w:p>
        </w:tc>
        <w:tc>
          <w:tcPr>
            <w:tcW w:w="1346" w:type="dxa"/>
            <w:shd w:val="clear" w:color="auto" w:fill="auto"/>
            <w:vAlign w:val="center"/>
          </w:tcPr>
          <w:p w:rsidR="00D004D9" w:rsidRPr="00FB58AC" w:rsidRDefault="00D004D9" w:rsidP="00D42D41">
            <w:pPr>
              <w:pStyle w:val="TableText"/>
              <w:rPr>
                <w:szCs w:val="18"/>
              </w:rPr>
            </w:pPr>
            <w:r w:rsidRPr="00FB58AC">
              <w:rPr>
                <w:szCs w:val="18"/>
              </w:rPr>
              <w:t>228</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Trojan</w:t>
            </w:r>
          </w:p>
        </w:tc>
        <w:tc>
          <w:tcPr>
            <w:tcW w:w="923" w:type="dxa"/>
            <w:shd w:val="clear" w:color="auto" w:fill="auto"/>
            <w:vAlign w:val="center"/>
          </w:tcPr>
          <w:p w:rsidR="00D004D9" w:rsidRPr="00FB58AC" w:rsidRDefault="00D004D9" w:rsidP="00D42D41">
            <w:pPr>
              <w:pStyle w:val="TableText"/>
              <w:rPr>
                <w:szCs w:val="18"/>
              </w:rPr>
            </w:pPr>
            <w:r w:rsidRPr="00FB58AC">
              <w:rPr>
                <w:szCs w:val="18"/>
              </w:rPr>
              <w:t>PWR</w:t>
            </w:r>
          </w:p>
        </w:tc>
        <w:tc>
          <w:tcPr>
            <w:tcW w:w="1303" w:type="dxa"/>
            <w:shd w:val="clear" w:color="auto" w:fill="auto"/>
            <w:vAlign w:val="center"/>
          </w:tcPr>
          <w:p w:rsidR="00D004D9" w:rsidRPr="00FB58AC" w:rsidRDefault="00D004D9" w:rsidP="00D42D41">
            <w:pPr>
              <w:pStyle w:val="TableText"/>
              <w:rPr>
                <w:szCs w:val="18"/>
              </w:rPr>
            </w:pPr>
            <w:r w:rsidRPr="00FB58AC">
              <w:rPr>
                <w:szCs w:val="18"/>
              </w:rPr>
              <w:t>11/92</w:t>
            </w:r>
          </w:p>
        </w:tc>
        <w:tc>
          <w:tcPr>
            <w:tcW w:w="1620" w:type="dxa"/>
            <w:shd w:val="clear" w:color="auto" w:fill="auto"/>
            <w:vAlign w:val="center"/>
          </w:tcPr>
          <w:p w:rsidR="00D004D9" w:rsidRPr="00FB58AC" w:rsidRDefault="00D004D9" w:rsidP="00D42D41">
            <w:pPr>
              <w:pStyle w:val="TableText"/>
              <w:rPr>
                <w:szCs w:val="18"/>
              </w:rPr>
            </w:pPr>
            <w:r w:rsidRPr="00FB58AC">
              <w:rPr>
                <w:szCs w:val="18"/>
              </w:rPr>
              <w:t>12/02 - 9/03</w:t>
            </w:r>
          </w:p>
        </w:tc>
        <w:tc>
          <w:tcPr>
            <w:tcW w:w="1353" w:type="dxa"/>
            <w:shd w:val="clear" w:color="auto" w:fill="auto"/>
            <w:vAlign w:val="center"/>
          </w:tcPr>
          <w:p w:rsidR="00D004D9" w:rsidRPr="00FB58AC" w:rsidRDefault="00D004D9" w:rsidP="00D42D41">
            <w:pPr>
              <w:pStyle w:val="TableText"/>
              <w:rPr>
                <w:szCs w:val="18"/>
              </w:rPr>
            </w:pPr>
            <w:r w:rsidRPr="00FB58AC">
              <w:rPr>
                <w:szCs w:val="18"/>
              </w:rPr>
              <w:t>34/</w:t>
            </w:r>
          </w:p>
        </w:tc>
        <w:tc>
          <w:tcPr>
            <w:tcW w:w="1465" w:type="dxa"/>
            <w:shd w:val="clear" w:color="auto" w:fill="auto"/>
            <w:vAlign w:val="center"/>
          </w:tcPr>
          <w:p w:rsidR="00D004D9" w:rsidRPr="00FB58AC" w:rsidRDefault="00D004D9" w:rsidP="00D42D41">
            <w:pPr>
              <w:pStyle w:val="TableText"/>
              <w:rPr>
                <w:szCs w:val="18"/>
              </w:rPr>
            </w:pPr>
            <w:r w:rsidRPr="00FB58AC">
              <w:rPr>
                <w:szCs w:val="18"/>
              </w:rPr>
              <w:t>780</w:t>
            </w:r>
          </w:p>
        </w:tc>
        <w:tc>
          <w:tcPr>
            <w:tcW w:w="1346" w:type="dxa"/>
            <w:shd w:val="clear" w:color="auto" w:fill="auto"/>
            <w:vAlign w:val="center"/>
          </w:tcPr>
          <w:p w:rsidR="00D004D9" w:rsidRPr="00FB58AC" w:rsidRDefault="00D004D9" w:rsidP="00D42D41">
            <w:pPr>
              <w:pStyle w:val="TableText"/>
              <w:rPr>
                <w:szCs w:val="18"/>
              </w:rPr>
            </w:pPr>
            <w:r w:rsidRPr="00FB58AC">
              <w:rPr>
                <w:szCs w:val="18"/>
              </w:rPr>
              <w:t>359</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proofErr w:type="spellStart"/>
            <w:r w:rsidRPr="00FB58AC">
              <w:rPr>
                <w:szCs w:val="18"/>
              </w:rPr>
              <w:t>Humbolt</w:t>
            </w:r>
            <w:proofErr w:type="spellEnd"/>
            <w:r w:rsidRPr="00FB58AC">
              <w:rPr>
                <w:szCs w:val="18"/>
              </w:rPr>
              <w:t xml:space="preserve"> Bay</w:t>
            </w:r>
          </w:p>
        </w:tc>
        <w:tc>
          <w:tcPr>
            <w:tcW w:w="923" w:type="dxa"/>
            <w:shd w:val="clear" w:color="auto" w:fill="auto"/>
            <w:vAlign w:val="center"/>
          </w:tcPr>
          <w:p w:rsidR="00D004D9" w:rsidRPr="00FB58AC" w:rsidRDefault="00D004D9" w:rsidP="00D42D41">
            <w:pPr>
              <w:pStyle w:val="TableText"/>
              <w:rPr>
                <w:szCs w:val="18"/>
              </w:rPr>
            </w:pPr>
            <w:r w:rsidRPr="00FB58AC">
              <w:rPr>
                <w:szCs w:val="18"/>
              </w:rPr>
              <w:t>BWR</w:t>
            </w:r>
          </w:p>
        </w:tc>
        <w:tc>
          <w:tcPr>
            <w:tcW w:w="1303" w:type="dxa"/>
            <w:shd w:val="clear" w:color="auto" w:fill="auto"/>
            <w:vAlign w:val="center"/>
          </w:tcPr>
          <w:p w:rsidR="00D004D9" w:rsidRPr="00FB58AC" w:rsidRDefault="00D004D9" w:rsidP="00D42D41">
            <w:pPr>
              <w:pStyle w:val="TableText"/>
              <w:rPr>
                <w:szCs w:val="18"/>
              </w:rPr>
            </w:pPr>
            <w:r w:rsidRPr="00FB58AC">
              <w:rPr>
                <w:szCs w:val="18"/>
              </w:rPr>
              <w:t>7/76</w:t>
            </w:r>
          </w:p>
        </w:tc>
        <w:tc>
          <w:tcPr>
            <w:tcW w:w="1620" w:type="dxa"/>
            <w:shd w:val="clear" w:color="auto" w:fill="auto"/>
            <w:vAlign w:val="center"/>
          </w:tcPr>
          <w:p w:rsidR="00D004D9" w:rsidRPr="00FB58AC" w:rsidRDefault="00D004D9" w:rsidP="00D42D41">
            <w:pPr>
              <w:pStyle w:val="TableText"/>
              <w:rPr>
                <w:szCs w:val="18"/>
              </w:rPr>
            </w:pPr>
            <w:r w:rsidRPr="00FB58AC">
              <w:rPr>
                <w:szCs w:val="18"/>
              </w:rPr>
              <w:t>8/08 - 12/08</w:t>
            </w:r>
          </w:p>
        </w:tc>
        <w:tc>
          <w:tcPr>
            <w:tcW w:w="1353" w:type="dxa"/>
            <w:shd w:val="clear" w:color="auto" w:fill="auto"/>
            <w:vAlign w:val="center"/>
          </w:tcPr>
          <w:p w:rsidR="00D004D9" w:rsidRPr="00FB58AC" w:rsidRDefault="00D004D9" w:rsidP="00D42D41">
            <w:pPr>
              <w:pStyle w:val="TableText"/>
              <w:rPr>
                <w:szCs w:val="18"/>
              </w:rPr>
            </w:pPr>
            <w:r w:rsidRPr="00FB58AC">
              <w:rPr>
                <w:szCs w:val="18"/>
              </w:rPr>
              <w:t>5/1</w:t>
            </w:r>
          </w:p>
        </w:tc>
        <w:tc>
          <w:tcPr>
            <w:tcW w:w="1465" w:type="dxa"/>
            <w:shd w:val="clear" w:color="auto" w:fill="auto"/>
            <w:vAlign w:val="center"/>
          </w:tcPr>
          <w:p w:rsidR="00D004D9" w:rsidRPr="00FB58AC" w:rsidRDefault="00D004D9" w:rsidP="00D42D41">
            <w:pPr>
              <w:pStyle w:val="TableText"/>
              <w:rPr>
                <w:szCs w:val="18"/>
              </w:rPr>
            </w:pPr>
            <w:r w:rsidRPr="00FB58AC">
              <w:rPr>
                <w:szCs w:val="18"/>
              </w:rPr>
              <w:t>390</w:t>
            </w:r>
          </w:p>
        </w:tc>
        <w:tc>
          <w:tcPr>
            <w:tcW w:w="1346" w:type="dxa"/>
            <w:shd w:val="clear" w:color="auto" w:fill="auto"/>
            <w:vAlign w:val="center"/>
          </w:tcPr>
          <w:p w:rsidR="00D004D9" w:rsidRPr="00FB58AC" w:rsidRDefault="00D004D9" w:rsidP="00D42D41">
            <w:pPr>
              <w:pStyle w:val="TableText"/>
              <w:rPr>
                <w:szCs w:val="18"/>
              </w:rPr>
            </w:pPr>
            <w:r w:rsidRPr="00FB58AC">
              <w:rPr>
                <w:szCs w:val="18"/>
              </w:rPr>
              <w:t>29</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proofErr w:type="spellStart"/>
            <w:r w:rsidRPr="00FB58AC">
              <w:rPr>
                <w:szCs w:val="18"/>
              </w:rPr>
              <w:t>LaCrosse</w:t>
            </w:r>
            <w:proofErr w:type="spellEnd"/>
          </w:p>
        </w:tc>
        <w:tc>
          <w:tcPr>
            <w:tcW w:w="923" w:type="dxa"/>
            <w:shd w:val="clear" w:color="auto" w:fill="auto"/>
            <w:vAlign w:val="center"/>
          </w:tcPr>
          <w:p w:rsidR="00D004D9" w:rsidRPr="00FB58AC" w:rsidRDefault="00D004D9" w:rsidP="00D42D41">
            <w:pPr>
              <w:pStyle w:val="TableText"/>
              <w:rPr>
                <w:szCs w:val="18"/>
              </w:rPr>
            </w:pPr>
            <w:r w:rsidRPr="00FB58AC">
              <w:rPr>
                <w:szCs w:val="18"/>
              </w:rPr>
              <w:t>BWR</w:t>
            </w:r>
          </w:p>
        </w:tc>
        <w:tc>
          <w:tcPr>
            <w:tcW w:w="1303" w:type="dxa"/>
            <w:shd w:val="clear" w:color="auto" w:fill="auto"/>
            <w:vAlign w:val="center"/>
          </w:tcPr>
          <w:p w:rsidR="00D004D9" w:rsidRPr="00FB58AC" w:rsidRDefault="00D004D9" w:rsidP="00D42D41">
            <w:pPr>
              <w:pStyle w:val="TableText"/>
              <w:rPr>
                <w:szCs w:val="18"/>
              </w:rPr>
            </w:pPr>
            <w:r w:rsidRPr="00FB58AC">
              <w:rPr>
                <w:szCs w:val="18"/>
              </w:rPr>
              <w:t>4/87</w:t>
            </w:r>
          </w:p>
        </w:tc>
        <w:tc>
          <w:tcPr>
            <w:tcW w:w="1620" w:type="dxa"/>
            <w:shd w:val="clear" w:color="auto" w:fill="auto"/>
            <w:vAlign w:val="center"/>
          </w:tcPr>
          <w:p w:rsidR="00D004D9" w:rsidRPr="00FB58AC" w:rsidRDefault="00D004D9" w:rsidP="00D42D41">
            <w:pPr>
              <w:pStyle w:val="TableText"/>
              <w:rPr>
                <w:szCs w:val="18"/>
              </w:rPr>
            </w:pPr>
            <w:r w:rsidRPr="00FB58AC">
              <w:rPr>
                <w:szCs w:val="18"/>
              </w:rPr>
              <w:t>Planned 3/12</w:t>
            </w:r>
          </w:p>
        </w:tc>
        <w:tc>
          <w:tcPr>
            <w:tcW w:w="1353" w:type="dxa"/>
            <w:shd w:val="clear" w:color="auto" w:fill="auto"/>
            <w:vAlign w:val="center"/>
          </w:tcPr>
          <w:p w:rsidR="00D004D9" w:rsidRPr="00FB58AC" w:rsidRDefault="00D004D9" w:rsidP="00D42D41">
            <w:pPr>
              <w:pStyle w:val="TableText"/>
              <w:rPr>
                <w:szCs w:val="18"/>
              </w:rPr>
            </w:pPr>
            <w:r w:rsidRPr="00FB58AC">
              <w:rPr>
                <w:szCs w:val="18"/>
              </w:rPr>
              <w:t>5 (estimated)</w:t>
            </w:r>
          </w:p>
        </w:tc>
        <w:tc>
          <w:tcPr>
            <w:tcW w:w="1465" w:type="dxa"/>
            <w:shd w:val="clear" w:color="auto" w:fill="auto"/>
            <w:vAlign w:val="center"/>
          </w:tcPr>
          <w:p w:rsidR="00D004D9" w:rsidRPr="00FB58AC" w:rsidRDefault="00D004D9" w:rsidP="00D42D41">
            <w:pPr>
              <w:pStyle w:val="TableText"/>
              <w:rPr>
                <w:szCs w:val="18"/>
              </w:rPr>
            </w:pPr>
            <w:r w:rsidRPr="00FB58AC">
              <w:rPr>
                <w:szCs w:val="18"/>
              </w:rPr>
              <w:t>333</w:t>
            </w:r>
          </w:p>
        </w:tc>
        <w:tc>
          <w:tcPr>
            <w:tcW w:w="1346" w:type="dxa"/>
            <w:shd w:val="clear" w:color="auto" w:fill="auto"/>
            <w:vAlign w:val="center"/>
          </w:tcPr>
          <w:p w:rsidR="00D004D9" w:rsidRPr="00FB58AC" w:rsidRDefault="00D004D9" w:rsidP="00D42D41">
            <w:pPr>
              <w:pStyle w:val="TableText"/>
              <w:rPr>
                <w:szCs w:val="18"/>
              </w:rPr>
            </w:pPr>
            <w:r w:rsidRPr="00FB58AC">
              <w:rPr>
                <w:szCs w:val="18"/>
              </w:rPr>
              <w:t>38</w:t>
            </w:r>
          </w:p>
        </w:tc>
      </w:tr>
      <w:tr w:rsidR="00D004D9" w:rsidRPr="00722A18" w:rsidTr="00CA0937">
        <w:trPr>
          <w:jc w:val="center"/>
        </w:trPr>
        <w:tc>
          <w:tcPr>
            <w:tcW w:w="1482" w:type="dxa"/>
            <w:shd w:val="clear" w:color="auto" w:fill="auto"/>
            <w:vAlign w:val="center"/>
          </w:tcPr>
          <w:p w:rsidR="00D004D9" w:rsidRPr="00FB58AC" w:rsidRDefault="00D004D9" w:rsidP="00D42D41">
            <w:pPr>
              <w:pStyle w:val="TableText"/>
              <w:rPr>
                <w:szCs w:val="18"/>
              </w:rPr>
            </w:pPr>
            <w:r w:rsidRPr="00FB58AC">
              <w:rPr>
                <w:szCs w:val="18"/>
              </w:rPr>
              <w:t>Zion 1 and 2</w:t>
            </w:r>
          </w:p>
        </w:tc>
        <w:tc>
          <w:tcPr>
            <w:tcW w:w="923" w:type="dxa"/>
            <w:shd w:val="clear" w:color="auto" w:fill="auto"/>
            <w:vAlign w:val="center"/>
          </w:tcPr>
          <w:p w:rsidR="00D004D9" w:rsidRPr="00FB58AC" w:rsidRDefault="00D004D9" w:rsidP="00D42D41">
            <w:pPr>
              <w:pStyle w:val="TableText"/>
              <w:rPr>
                <w:szCs w:val="18"/>
              </w:rPr>
            </w:pPr>
            <w:r w:rsidRPr="00FB58AC">
              <w:rPr>
                <w:szCs w:val="18"/>
              </w:rPr>
              <w:t>PWR</w:t>
            </w:r>
          </w:p>
        </w:tc>
        <w:tc>
          <w:tcPr>
            <w:tcW w:w="1303" w:type="dxa"/>
            <w:shd w:val="clear" w:color="auto" w:fill="auto"/>
            <w:vAlign w:val="center"/>
          </w:tcPr>
          <w:p w:rsidR="00D004D9" w:rsidRPr="00FB58AC" w:rsidRDefault="00D004D9" w:rsidP="00D42D41">
            <w:pPr>
              <w:pStyle w:val="TableText"/>
              <w:rPr>
                <w:szCs w:val="18"/>
              </w:rPr>
            </w:pPr>
            <w:r w:rsidRPr="00FB58AC">
              <w:rPr>
                <w:szCs w:val="18"/>
              </w:rPr>
              <w:t>7/98</w:t>
            </w:r>
          </w:p>
        </w:tc>
        <w:tc>
          <w:tcPr>
            <w:tcW w:w="1620" w:type="dxa"/>
            <w:shd w:val="clear" w:color="auto" w:fill="auto"/>
            <w:vAlign w:val="center"/>
          </w:tcPr>
          <w:p w:rsidR="00D004D9" w:rsidRPr="00FB58AC" w:rsidRDefault="00D004D9" w:rsidP="00D42D41">
            <w:pPr>
              <w:pStyle w:val="TableText"/>
              <w:rPr>
                <w:szCs w:val="18"/>
              </w:rPr>
            </w:pPr>
            <w:r w:rsidRPr="00FB58AC">
              <w:rPr>
                <w:szCs w:val="18"/>
              </w:rPr>
              <w:t>Planned 2013</w:t>
            </w:r>
          </w:p>
        </w:tc>
        <w:tc>
          <w:tcPr>
            <w:tcW w:w="1353" w:type="dxa"/>
            <w:shd w:val="clear" w:color="auto" w:fill="auto"/>
            <w:vAlign w:val="center"/>
          </w:tcPr>
          <w:p w:rsidR="00D004D9" w:rsidRPr="00FB58AC" w:rsidRDefault="00D004D9" w:rsidP="00D42D41">
            <w:pPr>
              <w:pStyle w:val="TableText"/>
              <w:rPr>
                <w:szCs w:val="18"/>
              </w:rPr>
            </w:pPr>
            <w:r w:rsidRPr="00FB58AC">
              <w:rPr>
                <w:szCs w:val="18"/>
              </w:rPr>
              <w:t>61 (estimated)</w:t>
            </w:r>
          </w:p>
        </w:tc>
        <w:tc>
          <w:tcPr>
            <w:tcW w:w="1465" w:type="dxa"/>
            <w:shd w:val="clear" w:color="auto" w:fill="auto"/>
            <w:vAlign w:val="center"/>
          </w:tcPr>
          <w:p w:rsidR="00D004D9" w:rsidRPr="00FB58AC" w:rsidRDefault="00D004D9" w:rsidP="00D42D41">
            <w:pPr>
              <w:pStyle w:val="TableText"/>
              <w:rPr>
                <w:szCs w:val="18"/>
              </w:rPr>
            </w:pPr>
            <w:r w:rsidRPr="00FB58AC">
              <w:rPr>
                <w:szCs w:val="18"/>
              </w:rPr>
              <w:t>2226</w:t>
            </w:r>
          </w:p>
        </w:tc>
        <w:tc>
          <w:tcPr>
            <w:tcW w:w="1346" w:type="dxa"/>
            <w:shd w:val="clear" w:color="auto" w:fill="auto"/>
            <w:vAlign w:val="center"/>
          </w:tcPr>
          <w:p w:rsidR="00D004D9" w:rsidRPr="00FB58AC" w:rsidRDefault="00D004D9" w:rsidP="00D42D41">
            <w:pPr>
              <w:pStyle w:val="TableText"/>
              <w:rPr>
                <w:szCs w:val="18"/>
              </w:rPr>
            </w:pPr>
            <w:r w:rsidRPr="00FB58AC">
              <w:rPr>
                <w:szCs w:val="18"/>
              </w:rPr>
              <w:t>1018</w:t>
            </w:r>
          </w:p>
        </w:tc>
      </w:tr>
    </w:tbl>
    <w:p w:rsidR="00D004D9" w:rsidRPr="00986896" w:rsidRDefault="00D004D9">
      <w:pPr>
        <w:pStyle w:val="BodyTextFlush"/>
        <w:sectPr w:rsidR="00D004D9" w:rsidRPr="00986896" w:rsidSect="00A12A14">
          <w:headerReference w:type="even" r:id="rId15"/>
          <w:headerReference w:type="default" r:id="rId16"/>
          <w:footerReference w:type="default" r:id="rId17"/>
          <w:pgSz w:w="12240" w:h="15840" w:code="1"/>
          <w:pgMar w:top="1440" w:right="1440" w:bottom="1440" w:left="1440" w:header="720" w:footer="720" w:gutter="0"/>
          <w:pgNumType w:start="1"/>
          <w:cols w:space="720"/>
        </w:sectPr>
      </w:pPr>
    </w:p>
    <w:p w:rsidR="00986896" w:rsidRDefault="00986896">
      <w:pPr>
        <w:pStyle w:val="TableCaption"/>
      </w:pPr>
      <w:bookmarkStart w:id="5" w:name="_Toc198274053"/>
      <w:bookmarkStart w:id="6" w:name="_Toc332365572"/>
      <w:r>
        <w:lastRenderedPageBreak/>
        <w:t>Table 2.  Operating Commercial Reactors</w:t>
      </w:r>
      <w:bookmarkEnd w:id="5"/>
      <w:r w:rsidR="002C4E5C">
        <w:t>.</w:t>
      </w:r>
      <w:bookmarkEnd w:id="6"/>
    </w:p>
    <w:tbl>
      <w:tblPr>
        <w:tblW w:w="13245" w:type="dxa"/>
        <w:tblInd w:w="93" w:type="dxa"/>
        <w:tblLayout w:type="fixed"/>
        <w:tblLook w:val="04A0" w:firstRow="1" w:lastRow="0" w:firstColumn="1" w:lastColumn="0" w:noHBand="0" w:noVBand="1"/>
      </w:tblPr>
      <w:tblGrid>
        <w:gridCol w:w="4660"/>
        <w:gridCol w:w="3720"/>
        <w:gridCol w:w="1625"/>
        <w:gridCol w:w="1350"/>
        <w:gridCol w:w="1890"/>
      </w:tblGrid>
      <w:tr w:rsidR="00986896" w:rsidRPr="008D5E64" w:rsidTr="003701E5">
        <w:trPr>
          <w:trHeight w:val="96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896" w:rsidRPr="008D5E64" w:rsidRDefault="00986896" w:rsidP="003701E5">
            <w:pPr>
              <w:pStyle w:val="TableText"/>
            </w:pPr>
            <w:bookmarkStart w:id="7" w:name="RANGE!A2:D106"/>
            <w:r w:rsidRPr="008D5E64">
              <w:t>Plant Name, Unit Number</w:t>
            </w:r>
            <w:bookmarkEnd w:id="7"/>
          </w:p>
        </w:tc>
        <w:tc>
          <w:tcPr>
            <w:tcW w:w="3720" w:type="dxa"/>
            <w:tcBorders>
              <w:top w:val="single" w:sz="4" w:space="0" w:color="auto"/>
              <w:left w:val="nil"/>
              <w:bottom w:val="single" w:sz="4" w:space="0" w:color="auto"/>
              <w:right w:val="single" w:sz="4" w:space="0" w:color="auto"/>
            </w:tcBorders>
            <w:shd w:val="clear" w:color="auto" w:fill="auto"/>
            <w:vAlign w:val="center"/>
            <w:hideMark/>
          </w:tcPr>
          <w:p w:rsidR="00986896" w:rsidRPr="008D5E64" w:rsidRDefault="00986896" w:rsidP="003701E5">
            <w:pPr>
              <w:pStyle w:val="TableText"/>
            </w:pPr>
            <w:r w:rsidRPr="008D5E64">
              <w:t>Licensee</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986896" w:rsidRPr="008D5E64" w:rsidRDefault="00986896" w:rsidP="003701E5">
            <w:pPr>
              <w:pStyle w:val="TableText"/>
            </w:pPr>
            <w:r w:rsidRPr="008D5E64">
              <w:t>Renewed Operating License Issued</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86896" w:rsidRPr="008D5E64" w:rsidRDefault="00986896" w:rsidP="003701E5">
            <w:pPr>
              <w:pStyle w:val="TableText"/>
            </w:pPr>
            <w:r w:rsidRPr="008D5E64">
              <w:t>Current Operating License Expires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986896" w:rsidRPr="008D5E64" w:rsidRDefault="00986896" w:rsidP="003701E5">
            <w:pPr>
              <w:pStyle w:val="TableText"/>
            </w:pPr>
            <w:r w:rsidRPr="008D5E64">
              <w:t>Anticipated Operating License Expiration w/ License Renewal</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Oyster Creek Nuclear Generating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4/8/09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4/9/29</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Nine Mile Point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Nine Mile Point Nuclear Station,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10/31/06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8/22/29</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R.E. </w:t>
            </w:r>
            <w:proofErr w:type="spellStart"/>
            <w:r w:rsidRPr="008D5E64">
              <w:t>Ginna</w:t>
            </w:r>
            <w:proofErr w:type="spellEnd"/>
            <w:r w:rsidRPr="008D5E64">
              <w:t xml:space="preserve"> Nuclear Power Plant</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R.E. </w:t>
            </w:r>
            <w:proofErr w:type="spellStart"/>
            <w:r w:rsidRPr="008D5E64">
              <w:t>Ginna</w:t>
            </w:r>
            <w:proofErr w:type="spellEnd"/>
            <w:r w:rsidRPr="008D5E64">
              <w:t xml:space="preserve"> Nuclear Power Plant,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5/19/04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9/18/29</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Dresden Nuclear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10/28/04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12/22/29</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H. B. Robinson Steam Electric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Carolina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4/19/04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7/31/30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Monticello Nuclear Generating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Northern States Power Company</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11/8/06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9/8/30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Point Beach Nuclear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FPL Energy Duane Arnold,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12/22/05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10/5/30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Dresden Nuclear Power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10/28/04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1/12/31</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Palisades Nuclear Plant</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1/17/07</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3/24/31</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Vermont Yankee Nuclear Power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3/21/12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3/16/32</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Surry Nuclear Power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Virginia Electric &amp; Power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3/20/03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5/25/32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Pilgrim Nuclear Power Station</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6/8/12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6/3/32</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Turkey Point Nuclear Generating,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Florida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6/6/02</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7/19/32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Quad Cities Nuclear Power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10/28/04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12/14/32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Quad Cities Nuclear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10/28/04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12/14/32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Surry Nuclear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Virginia Electric &amp; Power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3/20/03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1/29/33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Oconee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5/23/00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2/6/33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Point Beach Nuclear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FPL Energy Duane Arnold,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12/22/05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3/8/33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Turkey Point Nuclear Generating, Unit 4</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Florida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6/6/02</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4/10/33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Peach Bottom Atomic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5/7/03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8/8/33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Fort Calhoun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Omaha Public Power District</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11/4/03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8/9/33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Prairie Island Nuclear Generating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Northern States Power Co. Minnesota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6/27/11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8/9/33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Indian Point Nuclear Generating,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9/28/13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9/23/33</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Oconee Nuclear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5/23/00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10/6/33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Browns Ferry Nuclear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C74509" w:rsidP="003701E5">
            <w:pPr>
              <w:pStyle w:val="TableText"/>
            </w:pPr>
            <w:r w:rsidRPr="008D5E64">
              <w:t>Tennessee</w:t>
            </w:r>
            <w:r w:rsidR="00986896" w:rsidRPr="008D5E64">
              <w:t xml:space="preserve"> Valley Authority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5/4/06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12/20/33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Kewaunee Power Station</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Dominion Energy Kewaunee,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2/24/11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12/21/33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Cooper Nuclear Station </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Nebraska Public Power District</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11/29/10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1/18/34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Duane Arnold Energy Center</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FPL Energy Duane Arnold,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12/16/10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2/21/34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Three Mile Island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10/22/09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4/19/34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Arkansas Nuclear One,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6/20/01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5/20/34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bl>
    <w:p w:rsidR="00986896" w:rsidRPr="002C4E5C" w:rsidRDefault="00986896">
      <w:pPr>
        <w:pStyle w:val="TableCaptioncontinued"/>
      </w:pPr>
      <w:r w:rsidRPr="002C4E5C">
        <w:lastRenderedPageBreak/>
        <w:t xml:space="preserve">Table 2. </w:t>
      </w:r>
      <w:r w:rsidR="00C44D3E">
        <w:t xml:space="preserve"> </w:t>
      </w:r>
      <w:r w:rsidRPr="002C4E5C">
        <w:t>Operating Commercial Reactors (continued)</w:t>
      </w:r>
      <w:r w:rsidR="002C4E5C" w:rsidRPr="002C4E5C">
        <w:t>.</w:t>
      </w:r>
    </w:p>
    <w:tbl>
      <w:tblPr>
        <w:tblW w:w="13245" w:type="dxa"/>
        <w:tblInd w:w="93" w:type="dxa"/>
        <w:tblLayout w:type="fixed"/>
        <w:tblLook w:val="04A0" w:firstRow="1" w:lastRow="0" w:firstColumn="1" w:lastColumn="0" w:noHBand="0" w:noVBand="1"/>
      </w:tblPr>
      <w:tblGrid>
        <w:gridCol w:w="4660"/>
        <w:gridCol w:w="3720"/>
        <w:gridCol w:w="1625"/>
        <w:gridCol w:w="1350"/>
        <w:gridCol w:w="1890"/>
      </w:tblGrid>
      <w:tr w:rsidR="00986896" w:rsidRPr="008D5E64" w:rsidTr="003701E5">
        <w:trPr>
          <w:trHeight w:val="24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Plant Name, Unit Number</w:t>
            </w:r>
          </w:p>
        </w:tc>
        <w:tc>
          <w:tcPr>
            <w:tcW w:w="372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Licensee</w:t>
            </w:r>
          </w:p>
        </w:tc>
        <w:tc>
          <w:tcPr>
            <w:tcW w:w="1625"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Renewed Operating License Issued</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Current Operating License Expires</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Anticipated Operating License Expiration w/ License Renewal</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Browns Ferry Nuclear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C74509" w:rsidP="003701E5">
            <w:pPr>
              <w:pStyle w:val="TableText"/>
            </w:pPr>
            <w:r w:rsidRPr="008D5E64">
              <w:t>Tennessee</w:t>
            </w:r>
            <w:r w:rsidR="00986896" w:rsidRPr="008D5E64">
              <w:t xml:space="preserve"> Valley Authority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5/4/06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6/28/34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Peach Bottom Atomic Power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5/7/03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7/2/34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Oconee Nuclear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5/23/00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7/19/34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Calvert Cliffs Nuclear Power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Calvert Cliffs Nuclear Power Plant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3/23/00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7/31/34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Edwin I. Hatch Nuclear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Southern Nuclear Operating Co.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1/15/02</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8/6/34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James A. </w:t>
            </w:r>
            <w:proofErr w:type="spellStart"/>
            <w:r w:rsidRPr="008D5E64">
              <w:t>FitzPatrick</w:t>
            </w:r>
            <w:proofErr w:type="spellEnd"/>
            <w:r w:rsidRPr="008D5E64">
              <w:t xml:space="preserve"> Nuclear Power Plant</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9/8/08</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10/17/34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Donald C. Cook Nuclear Power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Indiana Michigan Power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8/30/05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10/25/34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Prairie Island Nuclear Generating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Northern States Power Co. Minnesota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6/27/11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10/29/34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Brunswick Steam Electric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Carolina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6/26/06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12/27/34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Millstone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Dominion Nuclear </w:t>
            </w:r>
            <w:r w:rsidR="00C74509" w:rsidRPr="008D5E64">
              <w:t>Connecticut</w:t>
            </w:r>
            <w:r w:rsidRPr="008D5E64">
              <w:t>,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11/28/05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7/31/35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Indian Point Nuclear Generating,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12/12/15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12/7/35</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Beaver Valley Power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First Energy Nuclear Operating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11/5/09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1/29/36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St. Lucie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Florida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3/1/36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Browns Ferry Nuclear Plant,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Ten</w:t>
            </w:r>
            <w:r>
              <w:t>n</w:t>
            </w:r>
            <w:r w:rsidRPr="008D5E64">
              <w:t xml:space="preserve">essee Valley Authority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5/4/06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7/2/36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Calvert Cliffs Nuclear Power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Calvert Cliffs Nuclear Power Plant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3/23/00</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8/13/36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Salem Nuclear Generating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PSEG Nuclear,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6/30/11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8/13/36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Brunswick Steam Electric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Carolina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6/26/06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9/8/36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Crystal River Nuclear Generating Plant,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Florida Power Corp.</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12/3/16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11/28/36</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Davis-</w:t>
            </w:r>
            <w:proofErr w:type="spellStart"/>
            <w:r w:rsidRPr="008D5E64">
              <w:t>Besse</w:t>
            </w:r>
            <w:proofErr w:type="spellEnd"/>
            <w:r w:rsidRPr="008D5E64">
              <w:t xml:space="preserve"> Nuclear Power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First Energy Nuclear Operating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4/22/17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4/17/37</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Joseph M. Farley Nuclear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Southern Nuclear Operating Co.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5/12/05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6/25/37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Donald C. Cook Nuclear Power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Indiana Michigan Power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8/30/05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12/23/37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North Anna Power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Virginia Electric &amp; Power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3/20/03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4/1/38</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Edwin I. Hatch Nuclear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Southern Nuclear Operating Co.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1/15/02</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6/13/38</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Arkansas Nuclear One,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6/30/05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7/17/38</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Salem Nuclear Generating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PSEG Nuclear,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6/30/11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4/18/40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North Anna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Virginia Electric &amp; Power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3/20/03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8/21/40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Sequoyah Nuclear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Ten</w:t>
            </w:r>
            <w:r>
              <w:t>n</w:t>
            </w:r>
            <w:r w:rsidRPr="008D5E64">
              <w:t xml:space="preserve">essee Valley Authority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9/17/20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9/12/40</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Joseph M. Farley Nuclear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Southern Nuclear Operating Co.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5/12/05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3/31/41</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McGuire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12/5/03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6/12/41</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Sequoyah Nuclear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Ten</w:t>
            </w:r>
            <w:r>
              <w:t>n</w:t>
            </w:r>
            <w:r w:rsidRPr="008D5E64">
              <w:t xml:space="preserve">essee Valley Authority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9/15/21</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9/10/41</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San </w:t>
            </w:r>
            <w:proofErr w:type="spellStart"/>
            <w:r w:rsidRPr="008D5E64">
              <w:t>Onofre</w:t>
            </w:r>
            <w:proofErr w:type="spellEnd"/>
            <w:r w:rsidRPr="008D5E64">
              <w:t xml:space="preserve"> Nuclear Generating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Southern California Edison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2/16/22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2/11/42</w:t>
            </w:r>
          </w:p>
        </w:tc>
      </w:tr>
    </w:tbl>
    <w:p w:rsidR="00986896" w:rsidRDefault="00986896">
      <w:pPr>
        <w:pStyle w:val="TableCaptioncontinued"/>
      </w:pPr>
      <w:r>
        <w:lastRenderedPageBreak/>
        <w:t xml:space="preserve">Table 2. </w:t>
      </w:r>
      <w:r w:rsidR="00C44D3E">
        <w:t xml:space="preserve"> </w:t>
      </w:r>
      <w:r>
        <w:t>Operating Commercial Reactors (continued)</w:t>
      </w:r>
      <w:r w:rsidR="002C4E5C">
        <w:t>.</w:t>
      </w:r>
    </w:p>
    <w:tbl>
      <w:tblPr>
        <w:tblW w:w="13245" w:type="dxa"/>
        <w:tblInd w:w="93" w:type="dxa"/>
        <w:tblLayout w:type="fixed"/>
        <w:tblLook w:val="04A0" w:firstRow="1" w:lastRow="0" w:firstColumn="1" w:lastColumn="0" w:noHBand="0" w:noVBand="1"/>
      </w:tblPr>
      <w:tblGrid>
        <w:gridCol w:w="4660"/>
        <w:gridCol w:w="3720"/>
        <w:gridCol w:w="1625"/>
        <w:gridCol w:w="1350"/>
        <w:gridCol w:w="1890"/>
      </w:tblGrid>
      <w:tr w:rsidR="00986896" w:rsidRPr="008D5E64" w:rsidTr="003701E5">
        <w:trPr>
          <w:trHeight w:val="24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Plant Name, Unit Number</w:t>
            </w:r>
          </w:p>
        </w:tc>
        <w:tc>
          <w:tcPr>
            <w:tcW w:w="372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Licensee</w:t>
            </w:r>
          </w:p>
        </w:tc>
        <w:tc>
          <w:tcPr>
            <w:tcW w:w="1625"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Renewed Operating License Issued</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Current Operating License Expires</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Anticipated Operating License Expiration w/ License Renewal</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pPr>
              <w:pStyle w:val="TableText"/>
            </w:pPr>
            <w:r w:rsidRPr="008D5E64">
              <w:t>LaSalle County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4/17/22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4/12/42</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Susquehanna Steam Electric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PPL Susquehanna,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11/24/09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7/17/42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Virgil C. Summer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South Carolina Electric &amp; Gas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4/23/04</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8/6/42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San </w:t>
            </w:r>
            <w:proofErr w:type="spellStart"/>
            <w:r w:rsidRPr="008D5E64">
              <w:t>Onofre</w:t>
            </w:r>
            <w:proofErr w:type="spellEnd"/>
            <w:r w:rsidRPr="008D5E64">
              <w:t xml:space="preserve"> Nuclear Generating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Southern California Edison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11/15/22</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11/10/42</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McGuire Nuclear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12/5/03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3/3/43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St. Lucie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Florida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4/6/43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Catawba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12/5/03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12/5/43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Catawba Nuclear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Duke Energy Carolinas,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12/5/03</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12/5/43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pPr>
              <w:pStyle w:val="TableText"/>
            </w:pPr>
            <w:r w:rsidRPr="008D5E64">
              <w:t>LaSalle County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12/16/23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12/11/43</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Columbia Generating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Energy Northwest</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center"/>
            <w:hideMark/>
          </w:tcPr>
          <w:p w:rsidR="00986896" w:rsidRPr="008D5E64" w:rsidRDefault="00986896" w:rsidP="003701E5">
            <w:pPr>
              <w:pStyle w:val="TableText"/>
            </w:pPr>
            <w:r w:rsidRPr="008D5E64">
              <w:t>12/20/23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12/15/43</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Susquehanna Steam Electric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PPL Susquehanna,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11/24/09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3/23/44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Callaway Plant</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Union Electric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10/18/24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10/13/44</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Limerick Generating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10/26/24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10/21/44</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Byron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10/31/24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10/26/44</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Grand Gulf Nuclear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11/1/24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10/27/44</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Diablo Canyon Nuclear Power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Pacific Gas &amp; Electric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11/2/24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10/28/44</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Waterford Steam Electric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12/18/24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12/13/44</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Palo Verde Nuclear Generating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Arizona Public Service Company</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4/21/11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12/31/44</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Wolf Creek Generating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Wolf Creek Nuclear Operating Corp.</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11/20/08</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3/11/45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Fermi,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The Detroit Edison Co.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3/20/25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3/15/45</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Diablo Canyon Nuclear Power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Pacific Gas &amp; Electric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8/26/25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8/21/45</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River Bend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Entergy Nuclear Operations,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8/29/25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8/24/45</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Millstone Power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Dominion Nuclear Conne</w:t>
            </w:r>
            <w:r>
              <w:t>c</w:t>
            </w:r>
            <w:r w:rsidRPr="008D5E64">
              <w:t>ticut, Inc.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11/28/05</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11/25/45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Perry Nuclear Power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First Energy Nuclear Operating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3/18/26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3/13/46</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Hope Creek Generating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PSEG Nuclear,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7/20/11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4/11/46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Palo Verde Nuclear Generating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Arizona Public Service Company</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4/21/11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4/24/46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Clinton Power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9/29/26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9/24/46</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Braidwood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10/17/26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10/12/46</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proofErr w:type="spellStart"/>
            <w:r w:rsidRPr="008D5E64">
              <w:t>Shearon</w:t>
            </w:r>
            <w:proofErr w:type="spellEnd"/>
            <w:r w:rsidRPr="008D5E64">
              <w:t xml:space="preserve"> Harris Nuclear Power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Carolina Power &amp; Light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12/17/08</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10/24/46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Nine Mile Point Nuclear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Nine Mile Point Nuclear Station,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10/31/06</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10/31/46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Byron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11/6/26</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11/1/46</w:t>
            </w:r>
          </w:p>
        </w:tc>
      </w:tr>
    </w:tbl>
    <w:p w:rsidR="00986896" w:rsidRDefault="00986896">
      <w:pPr>
        <w:pStyle w:val="TableCaptioncontinued"/>
      </w:pPr>
      <w:r>
        <w:lastRenderedPageBreak/>
        <w:t xml:space="preserve">Table 2. </w:t>
      </w:r>
      <w:r w:rsidR="00C44D3E">
        <w:t xml:space="preserve"> </w:t>
      </w:r>
      <w:r>
        <w:t>Operating Commercial Reactors (continued)</w:t>
      </w:r>
      <w:r w:rsidR="002C4E5C">
        <w:t>.</w:t>
      </w:r>
    </w:p>
    <w:tbl>
      <w:tblPr>
        <w:tblW w:w="13245" w:type="dxa"/>
        <w:tblInd w:w="93" w:type="dxa"/>
        <w:tblLayout w:type="fixed"/>
        <w:tblLook w:val="04A0" w:firstRow="1" w:lastRow="0" w:firstColumn="1" w:lastColumn="0" w:noHBand="0" w:noVBand="1"/>
      </w:tblPr>
      <w:tblGrid>
        <w:gridCol w:w="4660"/>
        <w:gridCol w:w="3720"/>
        <w:gridCol w:w="1625"/>
        <w:gridCol w:w="1350"/>
        <w:gridCol w:w="1890"/>
      </w:tblGrid>
      <w:tr w:rsidR="00986896" w:rsidRPr="008D5E64" w:rsidTr="003701E5">
        <w:trPr>
          <w:trHeight w:val="24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Plant Name, Unit Number</w:t>
            </w:r>
          </w:p>
        </w:tc>
        <w:tc>
          <w:tcPr>
            <w:tcW w:w="372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Licensee</w:t>
            </w:r>
          </w:p>
        </w:tc>
        <w:tc>
          <w:tcPr>
            <w:tcW w:w="1625" w:type="dxa"/>
            <w:tcBorders>
              <w:top w:val="single" w:sz="4" w:space="0" w:color="auto"/>
              <w:left w:val="nil"/>
              <w:bottom w:val="single" w:sz="4" w:space="0" w:color="auto"/>
              <w:right w:val="single" w:sz="4" w:space="0" w:color="auto"/>
            </w:tcBorders>
            <w:shd w:val="clear" w:color="auto" w:fill="auto"/>
            <w:vAlign w:val="center"/>
          </w:tcPr>
          <w:p w:rsidR="00986896" w:rsidRPr="008D5E64" w:rsidRDefault="00986896" w:rsidP="003701E5">
            <w:pPr>
              <w:pStyle w:val="TableText"/>
            </w:pPr>
            <w:r w:rsidRPr="008D5E64">
              <w:t>Renewed Operating License Issued</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Current Operating License Expires</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986896" w:rsidRPr="008D5E64" w:rsidRDefault="00986896" w:rsidP="003701E5">
            <w:pPr>
              <w:pStyle w:val="TableText"/>
            </w:pPr>
            <w:r w:rsidRPr="008D5E64">
              <w:t>Anticipated Operating License Expiration w/ License Renewal</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proofErr w:type="spellStart"/>
            <w:r w:rsidRPr="008D5E64">
              <w:t>Vogtle</w:t>
            </w:r>
            <w:proofErr w:type="spellEnd"/>
            <w:r w:rsidRPr="008D5E64">
              <w:t xml:space="preserve"> Electric Generating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Southern Nuclear Operating Co. </w:t>
            </w:r>
          </w:p>
        </w:tc>
        <w:tc>
          <w:tcPr>
            <w:tcW w:w="1625" w:type="dxa"/>
            <w:tcBorders>
              <w:top w:val="nil"/>
              <w:left w:val="nil"/>
              <w:bottom w:val="single" w:sz="4" w:space="0" w:color="auto"/>
              <w:right w:val="single" w:sz="4" w:space="0" w:color="auto"/>
            </w:tcBorders>
            <w:shd w:val="clear" w:color="auto" w:fill="auto"/>
            <w:hideMark/>
          </w:tcPr>
          <w:p w:rsidR="00986896" w:rsidRPr="008D5E64" w:rsidRDefault="00986896" w:rsidP="003701E5">
            <w:pPr>
              <w:pStyle w:val="TableText"/>
            </w:pPr>
            <w:r w:rsidRPr="008D5E64">
              <w:t>6/3/09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1/16/47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Beaver Valley Power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First Energy Nuclear Operating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11/5/09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5/27/47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South Texas Project,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STP Nuclear Operating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8/20/27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8/15/47</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Palo Verde Nuclear Generating Station, Unit 3</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Arizona Public Service Company</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4/21/11</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11/25/47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Braidwood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12/18/27</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12/13/47</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South Texas Project,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STP Nuclear Operating Co.</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12/15/28</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12/10/48</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proofErr w:type="spellStart"/>
            <w:r w:rsidRPr="008D5E64">
              <w:t>Vogtle</w:t>
            </w:r>
            <w:proofErr w:type="spellEnd"/>
            <w:r w:rsidRPr="008D5E64">
              <w:t xml:space="preserve"> Electric Generating Plant,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xml:space="preserve">Southern Nuclear Operating Co. </w:t>
            </w:r>
          </w:p>
        </w:tc>
        <w:tc>
          <w:tcPr>
            <w:tcW w:w="1625" w:type="dxa"/>
            <w:tcBorders>
              <w:top w:val="nil"/>
              <w:left w:val="nil"/>
              <w:bottom w:val="single" w:sz="4" w:space="0" w:color="auto"/>
              <w:right w:val="single" w:sz="4" w:space="0" w:color="auto"/>
            </w:tcBorders>
            <w:shd w:val="clear" w:color="auto" w:fill="auto"/>
            <w:hideMark/>
          </w:tcPr>
          <w:p w:rsidR="00986896" w:rsidRPr="008D5E64" w:rsidRDefault="00986896" w:rsidP="003701E5">
            <w:pPr>
              <w:pStyle w:val="TableText"/>
            </w:pPr>
            <w:r w:rsidRPr="008D5E64">
              <w:t>6/3/09</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2/9/49</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r>
      <w:tr w:rsidR="00986896" w:rsidRPr="008D5E64" w:rsidTr="003701E5">
        <w:trPr>
          <w:trHeight w:val="255"/>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Limerick Generating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Exelon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6/22/29</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6/17/49</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Comanche Peak Steam Electric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proofErr w:type="spellStart"/>
            <w:r w:rsidRPr="008D5E64">
              <w:t>Luminant</w:t>
            </w:r>
            <w:proofErr w:type="spellEnd"/>
            <w:r w:rsidRPr="008D5E64">
              <w:t xml:space="preserve">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2/8/30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2/3/50</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Seabrook Station,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FPL Energy Seabrook,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3/15/30</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3/10/50</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Comanche Peak Steam Electric Station, Unit 2</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proofErr w:type="spellStart"/>
            <w:r w:rsidRPr="008D5E64">
              <w:t>Luminant</w:t>
            </w:r>
            <w:proofErr w:type="spellEnd"/>
            <w:r w:rsidRPr="008D5E64">
              <w:t xml:space="preserve"> Generation Co., LLC</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2/2/33</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1/28/53</w:t>
            </w:r>
          </w:p>
        </w:tc>
      </w:tr>
      <w:tr w:rsidR="00986896" w:rsidRPr="008D5E64" w:rsidTr="003701E5">
        <w:trPr>
          <w:trHeight w:val="24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Watts Bar Nuclear Plant, Unit 1</w:t>
            </w:r>
          </w:p>
        </w:tc>
        <w:tc>
          <w:tcPr>
            <w:tcW w:w="372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Ten</w:t>
            </w:r>
            <w:r>
              <w:t>n</w:t>
            </w:r>
            <w:r w:rsidRPr="008D5E64">
              <w:t xml:space="preserve">essee Valley Authority </w:t>
            </w:r>
          </w:p>
        </w:tc>
        <w:tc>
          <w:tcPr>
            <w:tcW w:w="1625"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 </w:t>
            </w:r>
          </w:p>
        </w:tc>
        <w:tc>
          <w:tcPr>
            <w:tcW w:w="135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11/9/35</w:t>
            </w:r>
          </w:p>
        </w:tc>
        <w:tc>
          <w:tcPr>
            <w:tcW w:w="1890" w:type="dxa"/>
            <w:tcBorders>
              <w:top w:val="nil"/>
              <w:left w:val="nil"/>
              <w:bottom w:val="single" w:sz="4" w:space="0" w:color="auto"/>
              <w:right w:val="single" w:sz="4" w:space="0" w:color="auto"/>
            </w:tcBorders>
            <w:shd w:val="clear" w:color="auto" w:fill="auto"/>
            <w:noWrap/>
            <w:vAlign w:val="bottom"/>
            <w:hideMark/>
          </w:tcPr>
          <w:p w:rsidR="00986896" w:rsidRPr="008D5E64" w:rsidRDefault="00986896" w:rsidP="003701E5">
            <w:pPr>
              <w:pStyle w:val="TableText"/>
            </w:pPr>
            <w:r w:rsidRPr="008D5E64">
              <w:t>11/4/55</w:t>
            </w:r>
          </w:p>
        </w:tc>
      </w:tr>
    </w:tbl>
    <w:p w:rsidR="00986896" w:rsidRDefault="00986896" w:rsidP="00B65E17">
      <w:pPr>
        <w:pStyle w:val="TableNote"/>
      </w:pPr>
      <w:r w:rsidRPr="0040221E">
        <w:t>Source: U.S. Nuclear Regulatory Commission, 2011-2012 Information Digest, NUREG-1350, Volume 23, August 2011, Appendix A</w:t>
      </w:r>
    </w:p>
    <w:p w:rsidR="00D440AD" w:rsidRPr="0040221E" w:rsidRDefault="00D440AD" w:rsidP="00E83213">
      <w:pPr>
        <w:pStyle w:val="BodyTextFlush"/>
        <w:sectPr w:rsidR="00D440AD" w:rsidRPr="0040221E" w:rsidSect="003701E5">
          <w:pgSz w:w="15840" w:h="12240" w:orient="landscape" w:code="1"/>
          <w:pgMar w:top="1440" w:right="1440" w:bottom="1440" w:left="1440" w:header="720" w:footer="720" w:gutter="0"/>
          <w:cols w:space="720"/>
        </w:sectPr>
      </w:pPr>
    </w:p>
    <w:p w:rsidR="003F42CD" w:rsidRDefault="00986896" w:rsidP="00D15E11">
      <w:pPr>
        <w:pStyle w:val="Heading1"/>
      </w:pPr>
      <w:bookmarkStart w:id="8" w:name="_Toc332365494"/>
      <w:r>
        <w:lastRenderedPageBreak/>
        <w:t>Dry Storage Systems</w:t>
      </w:r>
      <w:bookmarkEnd w:id="8"/>
    </w:p>
    <w:p w:rsidR="00986896" w:rsidRDefault="00986896">
      <w:pPr>
        <w:pStyle w:val="BodyTextFlush"/>
      </w:pPr>
      <w:bookmarkStart w:id="9" w:name="_Toc303868278"/>
      <w:bookmarkEnd w:id="1"/>
      <w:r>
        <w:t>Dry storage in the U.S can be divided into two broad categories</w:t>
      </w:r>
      <w:r w:rsidR="003B6167">
        <w:t xml:space="preserve">: </w:t>
      </w:r>
      <w:r w:rsidR="00542D23">
        <w:t xml:space="preserve">(1) </w:t>
      </w:r>
      <w:r>
        <w:t xml:space="preserve">those in which the fuel is stored </w:t>
      </w:r>
      <w:proofErr w:type="gramStart"/>
      <w:r>
        <w:t>bare</w:t>
      </w:r>
      <w:proofErr w:type="gramEnd"/>
      <w:r>
        <w:t xml:space="preserve"> in a fuel basket inside a metal cask</w:t>
      </w:r>
      <w:r w:rsidR="00542D23">
        <w:t>,</w:t>
      </w:r>
      <w:r>
        <w:t xml:space="preserve"> and </w:t>
      </w:r>
      <w:r w:rsidR="00542D23">
        <w:t xml:space="preserve">(2) </w:t>
      </w:r>
      <w:r>
        <w:t xml:space="preserve">those in which the fuel is in a welded canister inside a vented concrete </w:t>
      </w:r>
      <w:proofErr w:type="spellStart"/>
      <w:r>
        <w:t>overpack</w:t>
      </w:r>
      <w:proofErr w:type="spellEnd"/>
      <w:r>
        <w:t xml:space="preserve"> or inside a metal dual purpose cask.</w:t>
      </w:r>
    </w:p>
    <w:p w:rsidR="00986896" w:rsidRDefault="00986896">
      <w:pPr>
        <w:pStyle w:val="BodyTextFlush"/>
      </w:pPr>
      <w:r>
        <w:t xml:space="preserve">Most fuel assemblies in dry storage in the U.S. are in welded metal canisters inside vented concrete vertical </w:t>
      </w:r>
      <w:proofErr w:type="spellStart"/>
      <w:r>
        <w:t>overpacks</w:t>
      </w:r>
      <w:proofErr w:type="spellEnd"/>
      <w:r>
        <w:t xml:space="preserve"> or a horizontal storage module. For this configuration, the canister with its internal basket, fuel and fuel component contents is the only portion of the storage cask system that is transported. These systems all require a separate transportation cask with a type B containment vessel to </w:t>
      </w:r>
      <w:proofErr w:type="spellStart"/>
      <w:r>
        <w:t>overpack</w:t>
      </w:r>
      <w:proofErr w:type="spellEnd"/>
      <w:r>
        <w:t xml:space="preserve"> the fuel canister. The transfer usually requires the use of a transfer cask except for the </w:t>
      </w:r>
      <w:r w:rsidRPr="00542D23">
        <w:t>NUHOMS</w:t>
      </w:r>
      <w:r>
        <w:t xml:space="preserve"> transportation casks, which can interface directly with the horizontal storage module. Some welded metal canisters cannot currently be transported for various design reasons.</w:t>
      </w:r>
    </w:p>
    <w:p w:rsidR="00986896" w:rsidRDefault="00986896">
      <w:pPr>
        <w:pStyle w:val="BodyTextFlush"/>
      </w:pPr>
      <w:r>
        <w:t xml:space="preserve">There are four categorical descriptions of dry cask storage: </w:t>
      </w:r>
    </w:p>
    <w:p w:rsidR="00986896" w:rsidRDefault="00986896" w:rsidP="00E83213">
      <w:pPr>
        <w:pStyle w:val="BodyTextFlush"/>
        <w:numPr>
          <w:ilvl w:val="0"/>
          <w:numId w:val="8"/>
        </w:numPr>
      </w:pPr>
      <w:r>
        <w:t xml:space="preserve">Metal canisters in vertical concrete </w:t>
      </w:r>
      <w:proofErr w:type="spellStart"/>
      <w:r>
        <w:t>overpacks</w:t>
      </w:r>
      <w:proofErr w:type="spellEnd"/>
      <w:r>
        <w:t xml:space="preserve"> or horizontal concrete modules</w:t>
      </w:r>
    </w:p>
    <w:p w:rsidR="00986896" w:rsidRDefault="00986896">
      <w:pPr>
        <w:pStyle w:val="BodyTextFlush"/>
        <w:numPr>
          <w:ilvl w:val="0"/>
          <w:numId w:val="8"/>
        </w:numPr>
      </w:pPr>
      <w:r>
        <w:t xml:space="preserve">Metal canisters in metal </w:t>
      </w:r>
      <w:proofErr w:type="spellStart"/>
      <w:r>
        <w:t>overpack</w:t>
      </w:r>
      <w:proofErr w:type="spellEnd"/>
      <w:r>
        <w:t>/storage/shipping casks</w:t>
      </w:r>
    </w:p>
    <w:p w:rsidR="00986896" w:rsidRDefault="00986896">
      <w:pPr>
        <w:pStyle w:val="BodyTextFlush"/>
        <w:numPr>
          <w:ilvl w:val="0"/>
          <w:numId w:val="8"/>
        </w:numPr>
      </w:pPr>
      <w:r>
        <w:t xml:space="preserve">Metal canisters in concrete vaults and </w:t>
      </w:r>
    </w:p>
    <w:p w:rsidR="00986896" w:rsidRDefault="00986896">
      <w:pPr>
        <w:pStyle w:val="BodyTextFlush"/>
        <w:numPr>
          <w:ilvl w:val="0"/>
          <w:numId w:val="8"/>
        </w:numPr>
      </w:pPr>
      <w:r>
        <w:t>Bare fuel casks that provide both primary containment and shielding for storage and transportation</w:t>
      </w:r>
    </w:p>
    <w:p w:rsidR="00986896" w:rsidRDefault="00986896" w:rsidP="00986896">
      <w:pPr>
        <w:spacing w:after="200" w:line="276" w:lineRule="auto"/>
        <w:rPr>
          <w:rFonts w:eastAsia="Cambria"/>
          <w:color w:val="000000"/>
          <w:szCs w:val="22"/>
        </w:rPr>
      </w:pPr>
      <w:r>
        <w:rPr>
          <w:rFonts w:eastAsia="Cambria"/>
          <w:color w:val="000000"/>
          <w:szCs w:val="22"/>
        </w:rPr>
        <w:t>Details on these categories are provided elsewhere</w:t>
      </w:r>
      <w:r>
        <w:rPr>
          <w:rStyle w:val="FootnoteReference"/>
          <w:rFonts w:eastAsia="Cambria"/>
          <w:color w:val="000000"/>
          <w:szCs w:val="22"/>
        </w:rPr>
        <w:footnoteReference w:id="5"/>
      </w:r>
      <w:r>
        <w:rPr>
          <w:rFonts w:eastAsia="Cambria"/>
          <w:color w:val="000000"/>
          <w:szCs w:val="22"/>
        </w:rPr>
        <w:t>.</w:t>
      </w:r>
    </w:p>
    <w:p w:rsidR="00986896" w:rsidRDefault="00986896" w:rsidP="00E83213">
      <w:pPr>
        <w:pStyle w:val="BodyTextFlush"/>
      </w:pPr>
      <w:r w:rsidRPr="008D06CF">
        <w:rPr>
          <w:rStyle w:val="BodyTextFlushChar"/>
        </w:rPr>
        <w:t>The type of dry storage system cask utilized at each reactor site, number of casks loaded, and the number of fuel assemblies loaded are shown in Table 3</w:t>
      </w:r>
      <w:r w:rsidRPr="008D06CF">
        <w:rPr>
          <w:rStyle w:val="BodyTextFlushChar"/>
        </w:rPr>
        <w:footnoteReference w:id="6"/>
      </w:r>
      <w:r w:rsidRPr="008D06CF">
        <w:rPr>
          <w:rStyle w:val="BodyTextFlushChar"/>
        </w:rPr>
        <w:t xml:space="preserve">. A summary of near- and longer-term plans for dry storage at plants with existing </w:t>
      </w:r>
      <w:r w:rsidR="00542D23">
        <w:rPr>
          <w:rStyle w:val="BodyTextFlushChar"/>
        </w:rPr>
        <w:t xml:space="preserve">independent spent fuel storage installations </w:t>
      </w:r>
      <w:r w:rsidR="00542D23" w:rsidRPr="00542D23">
        <w:rPr>
          <w:rStyle w:val="BodyTextFlushChar"/>
        </w:rPr>
        <w:t>(</w:t>
      </w:r>
      <w:r w:rsidRPr="00542D23">
        <w:rPr>
          <w:rStyle w:val="BodyTextFlushChar"/>
        </w:rPr>
        <w:t>ISFSIs</w:t>
      </w:r>
      <w:r w:rsidR="00542D23" w:rsidRPr="00542D23">
        <w:rPr>
          <w:rStyle w:val="BodyTextFlushChar"/>
        </w:rPr>
        <w:t>)</w:t>
      </w:r>
      <w:r w:rsidRPr="008D06CF">
        <w:rPr>
          <w:rStyle w:val="BodyTextFlushChar"/>
        </w:rPr>
        <w:t xml:space="preserve"> is shown in Table 4</w:t>
      </w:r>
      <w:r w:rsidRPr="008D06CF">
        <w:rPr>
          <w:rStyle w:val="BodyTextFlushChar"/>
        </w:rPr>
        <w:footnoteReference w:id="7"/>
      </w:r>
      <w:r w:rsidRPr="008D06CF">
        <w:rPr>
          <w:rStyle w:val="BodyTextFlushChar"/>
        </w:rPr>
        <w:t xml:space="preserve"> and a summary of plants that plan to deploy ISFSIs in the next few years is shown in Table 5</w:t>
      </w:r>
      <w:r w:rsidRPr="005A6E2E">
        <w:rPr>
          <w:rStyle w:val="FootnoteReference"/>
        </w:rPr>
        <w:footnoteReference w:id="8"/>
      </w:r>
      <w:r w:rsidRPr="00BC24E5">
        <w:t>.</w:t>
      </w:r>
    </w:p>
    <w:p w:rsidR="0084545E" w:rsidRDefault="0084545E">
      <w:r>
        <w:br w:type="page"/>
      </w:r>
    </w:p>
    <w:p w:rsidR="008D06CF" w:rsidRDefault="008D06CF">
      <w:pPr>
        <w:pStyle w:val="TableCaption"/>
      </w:pPr>
      <w:bookmarkStart w:id="10" w:name="_Toc198274054"/>
      <w:bookmarkStart w:id="11" w:name="_Toc332365573"/>
      <w:r>
        <w:lastRenderedPageBreak/>
        <w:t>Table 3</w:t>
      </w:r>
      <w:r w:rsidR="002C4E5C">
        <w:t>.</w:t>
      </w:r>
      <w:r w:rsidR="00C44D3E">
        <w:t xml:space="preserve"> </w:t>
      </w:r>
      <w:r w:rsidRPr="00BB6DE3">
        <w:t xml:space="preserve"> </w:t>
      </w:r>
      <w:r>
        <w:t>Commercial UNF Dry S</w:t>
      </w:r>
      <w:r w:rsidRPr="00BB6DE3">
        <w:t>torage</w:t>
      </w:r>
      <w:r>
        <w:t xml:space="preserve"> by</w:t>
      </w:r>
      <w:r>
        <w:rPr>
          <w:noProof/>
        </w:rPr>
        <w:t xml:space="preserve"> Cask System</w:t>
      </w:r>
      <w:bookmarkEnd w:id="10"/>
      <w:r w:rsidR="002C4E5C">
        <w:rPr>
          <w:noProof/>
        </w:rPr>
        <w:t>.</w:t>
      </w:r>
      <w:bookmarkEnd w:id="11"/>
    </w:p>
    <w:tbl>
      <w:tblPr>
        <w:tblW w:w="10592" w:type="dxa"/>
        <w:jc w:val="center"/>
        <w:tblInd w:w="-3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6"/>
        <w:gridCol w:w="1400"/>
        <w:gridCol w:w="1060"/>
        <w:gridCol w:w="1420"/>
        <w:gridCol w:w="812"/>
        <w:gridCol w:w="1284"/>
        <w:gridCol w:w="1560"/>
        <w:gridCol w:w="720"/>
        <w:gridCol w:w="1106"/>
      </w:tblGrid>
      <w:tr w:rsidR="008D06CF" w:rsidRPr="009C6C63" w:rsidTr="00CA0937">
        <w:trPr>
          <w:trHeight w:val="540"/>
          <w:jc w:val="center"/>
        </w:trPr>
        <w:tc>
          <w:tcPr>
            <w:tcW w:w="1230"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Vendor</w:t>
            </w:r>
          </w:p>
        </w:tc>
        <w:tc>
          <w:tcPr>
            <w:tcW w:w="1400"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Cask System</w:t>
            </w:r>
          </w:p>
        </w:tc>
        <w:tc>
          <w:tcPr>
            <w:tcW w:w="1060"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Canister Type</w:t>
            </w:r>
          </w:p>
        </w:tc>
        <w:tc>
          <w:tcPr>
            <w:tcW w:w="1420"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Reactor</w:t>
            </w:r>
          </w:p>
        </w:tc>
        <w:tc>
          <w:tcPr>
            <w:tcW w:w="812"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Reactor Type</w:t>
            </w:r>
          </w:p>
        </w:tc>
        <w:tc>
          <w:tcPr>
            <w:tcW w:w="1284"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Reactor State</w:t>
            </w:r>
          </w:p>
        </w:tc>
        <w:tc>
          <w:tcPr>
            <w:tcW w:w="1560"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Utility</w:t>
            </w:r>
          </w:p>
        </w:tc>
        <w:tc>
          <w:tcPr>
            <w:tcW w:w="720"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Casks</w:t>
            </w:r>
          </w:p>
        </w:tc>
        <w:tc>
          <w:tcPr>
            <w:tcW w:w="1106" w:type="dxa"/>
            <w:tcBorders>
              <w:top w:val="single" w:sz="4" w:space="0" w:color="auto"/>
              <w:bottom w:val="single" w:sz="4" w:space="0" w:color="auto"/>
            </w:tcBorders>
            <w:shd w:val="clear" w:color="000000" w:fill="FFFFFF"/>
            <w:vAlign w:val="center"/>
            <w:hideMark/>
          </w:tcPr>
          <w:p w:rsidR="008D06CF" w:rsidRPr="009C6C63" w:rsidRDefault="008D06CF" w:rsidP="003701E5">
            <w:pPr>
              <w:pStyle w:val="TableText"/>
            </w:pPr>
            <w:r w:rsidRPr="009C6C63">
              <w:t>Assemblies</w:t>
            </w:r>
          </w:p>
        </w:tc>
      </w:tr>
      <w:tr w:rsidR="008D06CF" w:rsidRPr="009C6C63" w:rsidTr="00CA0937">
        <w:trPr>
          <w:trHeight w:val="240"/>
          <w:jc w:val="center"/>
        </w:trPr>
        <w:tc>
          <w:tcPr>
            <w:tcW w:w="123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GNB</w:t>
            </w:r>
          </w:p>
        </w:tc>
        <w:tc>
          <w:tcPr>
            <w:tcW w:w="140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Castor</w:t>
            </w:r>
          </w:p>
        </w:tc>
        <w:tc>
          <w:tcPr>
            <w:tcW w:w="106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V/21 and X33</w:t>
            </w:r>
          </w:p>
        </w:tc>
        <w:tc>
          <w:tcPr>
            <w:tcW w:w="142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Surry</w:t>
            </w:r>
          </w:p>
        </w:tc>
        <w:tc>
          <w:tcPr>
            <w:tcW w:w="812"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PWR</w:t>
            </w:r>
          </w:p>
        </w:tc>
        <w:tc>
          <w:tcPr>
            <w:tcW w:w="1284"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Virginia</w:t>
            </w:r>
          </w:p>
        </w:tc>
        <w:tc>
          <w:tcPr>
            <w:tcW w:w="156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Dominion</w:t>
            </w:r>
          </w:p>
        </w:tc>
        <w:tc>
          <w:tcPr>
            <w:tcW w:w="720" w:type="dxa"/>
            <w:tcBorders>
              <w:top w:val="single" w:sz="4" w:space="0" w:color="auto"/>
              <w:bottom w:val="single" w:sz="4" w:space="0" w:color="auto"/>
            </w:tcBorders>
            <w:shd w:val="clear" w:color="auto" w:fill="auto"/>
            <w:noWrap/>
            <w:vAlign w:val="bottom"/>
            <w:hideMark/>
          </w:tcPr>
          <w:p w:rsidR="008D06CF" w:rsidRPr="00AF5E6D" w:rsidRDefault="008D06CF" w:rsidP="003701E5">
            <w:pPr>
              <w:pStyle w:val="TableText"/>
            </w:pPr>
            <w:r w:rsidRPr="00AF5E6D">
              <w:t>26</w:t>
            </w:r>
          </w:p>
        </w:tc>
        <w:tc>
          <w:tcPr>
            <w:tcW w:w="1106" w:type="dxa"/>
            <w:tcBorders>
              <w:top w:val="single" w:sz="4" w:space="0" w:color="auto"/>
              <w:bottom w:val="single" w:sz="4" w:space="0" w:color="auto"/>
            </w:tcBorders>
            <w:shd w:val="clear" w:color="auto" w:fill="auto"/>
            <w:noWrap/>
            <w:vAlign w:val="bottom"/>
            <w:hideMark/>
          </w:tcPr>
          <w:p w:rsidR="008D06CF" w:rsidRPr="00AF5E6D" w:rsidRDefault="008D06CF" w:rsidP="003701E5">
            <w:pPr>
              <w:pStyle w:val="TableText"/>
            </w:pPr>
            <w:r w:rsidRPr="00AF5E6D">
              <w:t>558</w:t>
            </w:r>
          </w:p>
        </w:tc>
      </w:tr>
      <w:tr w:rsidR="008D06CF" w:rsidRPr="009C6C63" w:rsidTr="00CA0937">
        <w:trPr>
          <w:trHeight w:val="240"/>
          <w:jc w:val="center"/>
        </w:trPr>
        <w:tc>
          <w:tcPr>
            <w:tcW w:w="123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DOE</w:t>
            </w:r>
          </w:p>
        </w:tc>
        <w:tc>
          <w:tcPr>
            <w:tcW w:w="140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Foster Wheeler</w:t>
            </w:r>
          </w:p>
        </w:tc>
        <w:tc>
          <w:tcPr>
            <w:tcW w:w="106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MVDS</w:t>
            </w:r>
          </w:p>
        </w:tc>
        <w:tc>
          <w:tcPr>
            <w:tcW w:w="142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 xml:space="preserve">Ft. St. </w:t>
            </w:r>
            <w:proofErr w:type="spellStart"/>
            <w:r w:rsidRPr="009C6C63">
              <w:t>Vrain</w:t>
            </w:r>
            <w:proofErr w:type="spellEnd"/>
          </w:p>
        </w:tc>
        <w:tc>
          <w:tcPr>
            <w:tcW w:w="812"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HTGR</w:t>
            </w:r>
          </w:p>
        </w:tc>
        <w:tc>
          <w:tcPr>
            <w:tcW w:w="1284"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Colorado</w:t>
            </w:r>
          </w:p>
        </w:tc>
        <w:tc>
          <w:tcPr>
            <w:tcW w:w="1560" w:type="dxa"/>
            <w:tcBorders>
              <w:top w:val="single" w:sz="4" w:space="0" w:color="auto"/>
              <w:bottom w:val="single" w:sz="4" w:space="0" w:color="auto"/>
            </w:tcBorders>
            <w:shd w:val="clear" w:color="auto" w:fill="auto"/>
            <w:noWrap/>
            <w:vAlign w:val="bottom"/>
            <w:hideMark/>
          </w:tcPr>
          <w:p w:rsidR="008D06CF" w:rsidRPr="009C6C63" w:rsidRDefault="008D06CF" w:rsidP="003701E5">
            <w:pPr>
              <w:pStyle w:val="TableText"/>
            </w:pPr>
            <w:r w:rsidRPr="009C6C63">
              <w:t>PS Colorado</w:t>
            </w:r>
          </w:p>
        </w:tc>
        <w:tc>
          <w:tcPr>
            <w:tcW w:w="720" w:type="dxa"/>
            <w:tcBorders>
              <w:top w:val="single" w:sz="4" w:space="0" w:color="auto"/>
              <w:bottom w:val="single" w:sz="4" w:space="0" w:color="auto"/>
            </w:tcBorders>
            <w:shd w:val="clear" w:color="auto" w:fill="auto"/>
            <w:noWrap/>
            <w:vAlign w:val="bottom"/>
            <w:hideMark/>
          </w:tcPr>
          <w:p w:rsidR="008D06CF" w:rsidRPr="00AF5E6D" w:rsidRDefault="008D06CF" w:rsidP="003701E5">
            <w:pPr>
              <w:pStyle w:val="TableText"/>
            </w:pPr>
            <w:r w:rsidRPr="00AF5E6D">
              <w:t> </w:t>
            </w:r>
          </w:p>
        </w:tc>
        <w:tc>
          <w:tcPr>
            <w:tcW w:w="1106" w:type="dxa"/>
            <w:tcBorders>
              <w:top w:val="single" w:sz="4" w:space="0" w:color="auto"/>
              <w:bottom w:val="single" w:sz="4" w:space="0" w:color="auto"/>
            </w:tcBorders>
            <w:shd w:val="clear" w:color="auto" w:fill="auto"/>
            <w:noWrap/>
            <w:vAlign w:val="bottom"/>
            <w:hideMark/>
          </w:tcPr>
          <w:p w:rsidR="008D06CF" w:rsidRPr="00AF5E6D" w:rsidRDefault="008D06CF" w:rsidP="003701E5">
            <w:pPr>
              <w:pStyle w:val="TableText"/>
            </w:pPr>
            <w:r w:rsidRPr="00AF5E6D">
              <w:t>1464</w:t>
            </w:r>
          </w:p>
        </w:tc>
      </w:tr>
      <w:tr w:rsidR="008D06CF" w:rsidRPr="009C6C63" w:rsidTr="00CA0937">
        <w:trPr>
          <w:trHeight w:val="240"/>
          <w:jc w:val="center"/>
        </w:trPr>
        <w:tc>
          <w:tcPr>
            <w:tcW w:w="1230" w:type="dxa"/>
            <w:tcBorders>
              <w:top w:val="single" w:sz="4" w:space="0" w:color="auto"/>
            </w:tcBorders>
            <w:shd w:val="clear" w:color="auto" w:fill="auto"/>
            <w:noWrap/>
            <w:vAlign w:val="bottom"/>
            <w:hideMark/>
          </w:tcPr>
          <w:p w:rsidR="008D06CF" w:rsidRPr="009C6C63" w:rsidRDefault="008D06CF" w:rsidP="003701E5">
            <w:pPr>
              <w:pStyle w:val="TableText"/>
            </w:pPr>
            <w:r w:rsidRPr="009C6C63">
              <w:t>BFS/ES</w:t>
            </w:r>
          </w:p>
        </w:tc>
        <w:tc>
          <w:tcPr>
            <w:tcW w:w="1400" w:type="dxa"/>
            <w:tcBorders>
              <w:top w:val="single" w:sz="4" w:space="0" w:color="auto"/>
            </w:tcBorders>
            <w:shd w:val="clear" w:color="auto" w:fill="auto"/>
            <w:noWrap/>
            <w:vAlign w:val="bottom"/>
            <w:hideMark/>
          </w:tcPr>
          <w:p w:rsidR="008D06CF" w:rsidRPr="009C6C63" w:rsidRDefault="008D06CF" w:rsidP="003701E5">
            <w:pPr>
              <w:pStyle w:val="TableText"/>
            </w:pPr>
            <w:r w:rsidRPr="009C6C63">
              <w:t>Fuel Solutions</w:t>
            </w:r>
          </w:p>
        </w:tc>
        <w:tc>
          <w:tcPr>
            <w:tcW w:w="1060" w:type="dxa"/>
            <w:tcBorders>
              <w:top w:val="single" w:sz="4" w:space="0" w:color="auto"/>
            </w:tcBorders>
            <w:shd w:val="clear" w:color="auto" w:fill="auto"/>
            <w:noWrap/>
            <w:vAlign w:val="bottom"/>
            <w:hideMark/>
          </w:tcPr>
          <w:p w:rsidR="008D06CF" w:rsidRPr="009C6C63" w:rsidRDefault="008D06CF" w:rsidP="003701E5">
            <w:pPr>
              <w:pStyle w:val="TableText"/>
            </w:pPr>
            <w:r w:rsidRPr="009C6C63">
              <w:t>VSC-24</w:t>
            </w:r>
          </w:p>
        </w:tc>
        <w:tc>
          <w:tcPr>
            <w:tcW w:w="1420" w:type="dxa"/>
            <w:tcBorders>
              <w:top w:val="single" w:sz="4" w:space="0" w:color="auto"/>
            </w:tcBorders>
            <w:shd w:val="clear" w:color="auto" w:fill="auto"/>
            <w:noWrap/>
            <w:vAlign w:val="bottom"/>
            <w:hideMark/>
          </w:tcPr>
          <w:p w:rsidR="008D06CF" w:rsidRPr="009C6C63" w:rsidRDefault="008D06CF" w:rsidP="003701E5">
            <w:pPr>
              <w:pStyle w:val="TableText"/>
            </w:pPr>
            <w:r w:rsidRPr="009C6C63">
              <w:t>ANO</w:t>
            </w:r>
          </w:p>
        </w:tc>
        <w:tc>
          <w:tcPr>
            <w:tcW w:w="812" w:type="dxa"/>
            <w:tcBorders>
              <w:top w:val="single" w:sz="4" w:space="0" w:color="auto"/>
            </w:tcBorders>
            <w:shd w:val="clear" w:color="auto" w:fill="auto"/>
            <w:noWrap/>
            <w:vAlign w:val="bottom"/>
            <w:hideMark/>
          </w:tcPr>
          <w:p w:rsidR="008D06CF" w:rsidRPr="009C6C63" w:rsidRDefault="008D06CF" w:rsidP="003701E5">
            <w:pPr>
              <w:pStyle w:val="TableText"/>
            </w:pPr>
            <w:r w:rsidRPr="009C6C63">
              <w:t>PWR</w:t>
            </w:r>
          </w:p>
        </w:tc>
        <w:tc>
          <w:tcPr>
            <w:tcW w:w="1284" w:type="dxa"/>
            <w:tcBorders>
              <w:top w:val="single" w:sz="4" w:space="0" w:color="auto"/>
            </w:tcBorders>
            <w:shd w:val="clear" w:color="auto" w:fill="auto"/>
            <w:noWrap/>
            <w:vAlign w:val="bottom"/>
            <w:hideMark/>
          </w:tcPr>
          <w:p w:rsidR="008D06CF" w:rsidRPr="009C6C63" w:rsidRDefault="008D06CF" w:rsidP="003701E5">
            <w:pPr>
              <w:pStyle w:val="TableText"/>
            </w:pPr>
            <w:r w:rsidRPr="009C6C63">
              <w:t>Arkansas</w:t>
            </w:r>
          </w:p>
        </w:tc>
        <w:tc>
          <w:tcPr>
            <w:tcW w:w="1560" w:type="dxa"/>
            <w:tcBorders>
              <w:top w:val="single" w:sz="4" w:space="0" w:color="auto"/>
            </w:tcBorders>
            <w:shd w:val="clear" w:color="auto" w:fill="auto"/>
            <w:noWrap/>
            <w:vAlign w:val="bottom"/>
            <w:hideMark/>
          </w:tcPr>
          <w:p w:rsidR="008D06CF" w:rsidRPr="009C6C63" w:rsidRDefault="008D06CF" w:rsidP="003701E5">
            <w:pPr>
              <w:pStyle w:val="TableText"/>
            </w:pPr>
            <w:r w:rsidRPr="009C6C63">
              <w:t>Entergy</w:t>
            </w:r>
          </w:p>
        </w:tc>
        <w:tc>
          <w:tcPr>
            <w:tcW w:w="720" w:type="dxa"/>
            <w:tcBorders>
              <w:top w:val="single" w:sz="4" w:space="0" w:color="auto"/>
            </w:tcBorders>
            <w:shd w:val="clear" w:color="auto" w:fill="auto"/>
            <w:noWrap/>
            <w:vAlign w:val="bottom"/>
            <w:hideMark/>
          </w:tcPr>
          <w:p w:rsidR="008D06CF" w:rsidRPr="00AF5E6D" w:rsidRDefault="008D06CF" w:rsidP="003701E5">
            <w:pPr>
              <w:pStyle w:val="TableText"/>
            </w:pPr>
            <w:r w:rsidRPr="00AF5E6D">
              <w:t>24</w:t>
            </w:r>
          </w:p>
        </w:tc>
        <w:tc>
          <w:tcPr>
            <w:tcW w:w="1106" w:type="dxa"/>
            <w:tcBorders>
              <w:top w:val="single" w:sz="4" w:space="0" w:color="auto"/>
            </w:tcBorders>
            <w:shd w:val="clear" w:color="auto" w:fill="auto"/>
            <w:noWrap/>
            <w:vAlign w:val="bottom"/>
            <w:hideMark/>
          </w:tcPr>
          <w:p w:rsidR="008D06CF" w:rsidRPr="00AF5E6D" w:rsidRDefault="008D06CF" w:rsidP="003701E5">
            <w:pPr>
              <w:pStyle w:val="TableText"/>
            </w:pPr>
            <w:r w:rsidRPr="00AF5E6D">
              <w:t>576</w:t>
            </w:r>
          </w:p>
        </w:tc>
      </w:tr>
      <w:tr w:rsidR="008D06CF" w:rsidRPr="009C6C63" w:rsidTr="00CA0937">
        <w:trPr>
          <w:trHeight w:val="240"/>
          <w:jc w:val="center"/>
        </w:trPr>
        <w:tc>
          <w:tcPr>
            <w:tcW w:w="1230" w:type="dxa"/>
            <w:shd w:val="clear" w:color="auto" w:fill="auto"/>
            <w:noWrap/>
            <w:vAlign w:val="bottom"/>
            <w:hideMark/>
          </w:tcPr>
          <w:p w:rsidR="008D06CF" w:rsidRPr="009C6C63" w:rsidRDefault="008D06CF" w:rsidP="003701E5">
            <w:pPr>
              <w:pStyle w:val="TableText"/>
            </w:pPr>
          </w:p>
        </w:tc>
        <w:tc>
          <w:tcPr>
            <w:tcW w:w="1400" w:type="dxa"/>
            <w:shd w:val="clear" w:color="auto" w:fill="auto"/>
            <w:noWrap/>
            <w:vAlign w:val="bottom"/>
            <w:hideMark/>
          </w:tcPr>
          <w:p w:rsidR="008D06CF" w:rsidRPr="009C6C63" w:rsidRDefault="008D06CF" w:rsidP="003701E5">
            <w:pPr>
              <w:pStyle w:val="TableText"/>
            </w:pPr>
            <w:r w:rsidRPr="009C6C63">
              <w:t>Fuel Solutions</w:t>
            </w:r>
          </w:p>
        </w:tc>
        <w:tc>
          <w:tcPr>
            <w:tcW w:w="1060" w:type="dxa"/>
            <w:shd w:val="clear" w:color="auto" w:fill="auto"/>
            <w:noWrap/>
            <w:vAlign w:val="bottom"/>
            <w:hideMark/>
          </w:tcPr>
          <w:p w:rsidR="008D06CF" w:rsidRPr="009C6C63" w:rsidRDefault="008D06CF" w:rsidP="003701E5">
            <w:pPr>
              <w:pStyle w:val="TableText"/>
            </w:pPr>
            <w:r w:rsidRPr="009C6C63">
              <w:t>W150</w:t>
            </w:r>
          </w:p>
        </w:tc>
        <w:tc>
          <w:tcPr>
            <w:tcW w:w="1420" w:type="dxa"/>
            <w:shd w:val="clear" w:color="auto" w:fill="auto"/>
            <w:noWrap/>
            <w:vAlign w:val="bottom"/>
            <w:hideMark/>
          </w:tcPr>
          <w:p w:rsidR="008D06CF" w:rsidRPr="009C6C63" w:rsidRDefault="008D06CF" w:rsidP="003701E5">
            <w:pPr>
              <w:pStyle w:val="TableText"/>
            </w:pPr>
            <w:r w:rsidRPr="009C6C63">
              <w:t>Big Rock Point1,</w:t>
            </w:r>
            <w:r w:rsidRPr="009C6C63">
              <w:rPr>
                <w:vertAlign w:val="superscript"/>
              </w:rPr>
              <w:t>3</w:t>
            </w:r>
          </w:p>
        </w:tc>
        <w:tc>
          <w:tcPr>
            <w:tcW w:w="812" w:type="dxa"/>
            <w:shd w:val="clear" w:color="auto" w:fill="auto"/>
            <w:noWrap/>
            <w:vAlign w:val="bottom"/>
            <w:hideMark/>
          </w:tcPr>
          <w:p w:rsidR="008D06CF" w:rsidRPr="009C6C63" w:rsidRDefault="008D06CF" w:rsidP="003701E5">
            <w:pPr>
              <w:pStyle w:val="TableText"/>
            </w:pPr>
            <w:r w:rsidRPr="009C6C63">
              <w:t>BWR</w:t>
            </w:r>
          </w:p>
        </w:tc>
        <w:tc>
          <w:tcPr>
            <w:tcW w:w="1284" w:type="dxa"/>
            <w:shd w:val="clear" w:color="auto" w:fill="auto"/>
            <w:noWrap/>
            <w:vAlign w:val="bottom"/>
            <w:hideMark/>
          </w:tcPr>
          <w:p w:rsidR="008D06CF" w:rsidRPr="009C6C63" w:rsidRDefault="008D06CF" w:rsidP="003701E5">
            <w:pPr>
              <w:pStyle w:val="TableText"/>
            </w:pPr>
            <w:r w:rsidRPr="009C6C63">
              <w:t>Michigan</w:t>
            </w:r>
          </w:p>
        </w:tc>
        <w:tc>
          <w:tcPr>
            <w:tcW w:w="1560" w:type="dxa"/>
            <w:shd w:val="clear" w:color="auto" w:fill="auto"/>
            <w:noWrap/>
            <w:vAlign w:val="bottom"/>
            <w:hideMark/>
          </w:tcPr>
          <w:p w:rsidR="008D06CF" w:rsidRPr="009C6C63" w:rsidRDefault="008D06CF" w:rsidP="003701E5">
            <w:pPr>
              <w:pStyle w:val="TableText"/>
            </w:pPr>
            <w:r w:rsidRPr="009C6C63">
              <w:t>Consumers</w:t>
            </w:r>
          </w:p>
        </w:tc>
        <w:tc>
          <w:tcPr>
            <w:tcW w:w="720" w:type="dxa"/>
            <w:shd w:val="clear" w:color="auto" w:fill="auto"/>
            <w:noWrap/>
            <w:vAlign w:val="bottom"/>
            <w:hideMark/>
          </w:tcPr>
          <w:p w:rsidR="008D06CF" w:rsidRPr="00AF5E6D" w:rsidRDefault="008D06CF" w:rsidP="003701E5">
            <w:pPr>
              <w:pStyle w:val="TableText"/>
            </w:pPr>
            <w:r w:rsidRPr="00AF5E6D">
              <w:t>8</w:t>
            </w:r>
          </w:p>
        </w:tc>
        <w:tc>
          <w:tcPr>
            <w:tcW w:w="1106" w:type="dxa"/>
            <w:shd w:val="clear" w:color="auto" w:fill="auto"/>
            <w:noWrap/>
            <w:vAlign w:val="bottom"/>
            <w:hideMark/>
          </w:tcPr>
          <w:p w:rsidR="008D06CF" w:rsidRPr="00AF5E6D" w:rsidRDefault="008D06CF" w:rsidP="003701E5">
            <w:pPr>
              <w:pStyle w:val="TableText"/>
            </w:pPr>
            <w:r w:rsidRPr="00AF5E6D">
              <w:t>441</w:t>
            </w:r>
          </w:p>
        </w:tc>
      </w:tr>
      <w:tr w:rsidR="008D06CF" w:rsidRPr="009C6C63" w:rsidTr="00CA0937">
        <w:trPr>
          <w:trHeight w:val="240"/>
          <w:jc w:val="center"/>
        </w:trPr>
        <w:tc>
          <w:tcPr>
            <w:tcW w:w="1230" w:type="dxa"/>
            <w:tcBorders>
              <w:bottom w:val="nil"/>
            </w:tcBorders>
            <w:shd w:val="clear" w:color="auto" w:fill="auto"/>
            <w:noWrap/>
            <w:vAlign w:val="bottom"/>
            <w:hideMark/>
          </w:tcPr>
          <w:p w:rsidR="008D06CF" w:rsidRPr="009C6C63" w:rsidRDefault="008D06CF" w:rsidP="003701E5">
            <w:pPr>
              <w:pStyle w:val="TableText"/>
            </w:pPr>
          </w:p>
        </w:tc>
        <w:tc>
          <w:tcPr>
            <w:tcW w:w="1400" w:type="dxa"/>
            <w:tcBorders>
              <w:bottom w:val="nil"/>
            </w:tcBorders>
            <w:shd w:val="clear" w:color="auto" w:fill="auto"/>
            <w:noWrap/>
            <w:vAlign w:val="bottom"/>
            <w:hideMark/>
          </w:tcPr>
          <w:p w:rsidR="008D06CF" w:rsidRPr="009C6C63" w:rsidRDefault="008D06CF" w:rsidP="003701E5">
            <w:pPr>
              <w:pStyle w:val="TableText"/>
            </w:pPr>
            <w:r w:rsidRPr="009C6C63">
              <w:t>Fuel Solutions</w:t>
            </w:r>
          </w:p>
        </w:tc>
        <w:tc>
          <w:tcPr>
            <w:tcW w:w="1060" w:type="dxa"/>
            <w:tcBorders>
              <w:bottom w:val="nil"/>
            </w:tcBorders>
            <w:shd w:val="clear" w:color="auto" w:fill="auto"/>
            <w:noWrap/>
            <w:vAlign w:val="bottom"/>
            <w:hideMark/>
          </w:tcPr>
          <w:p w:rsidR="008D06CF" w:rsidRPr="009C6C63" w:rsidRDefault="008D06CF" w:rsidP="003701E5">
            <w:pPr>
              <w:pStyle w:val="TableText"/>
            </w:pPr>
            <w:r w:rsidRPr="009C6C63">
              <w:t>VSC-24</w:t>
            </w:r>
          </w:p>
        </w:tc>
        <w:tc>
          <w:tcPr>
            <w:tcW w:w="1420" w:type="dxa"/>
            <w:tcBorders>
              <w:bottom w:val="nil"/>
            </w:tcBorders>
            <w:shd w:val="clear" w:color="auto" w:fill="auto"/>
            <w:noWrap/>
            <w:vAlign w:val="bottom"/>
            <w:hideMark/>
          </w:tcPr>
          <w:p w:rsidR="008D06CF" w:rsidRPr="009C6C63" w:rsidRDefault="008D06CF" w:rsidP="003701E5">
            <w:pPr>
              <w:pStyle w:val="TableText"/>
            </w:pPr>
            <w:r w:rsidRPr="009C6C63">
              <w:t>Palisades</w:t>
            </w:r>
          </w:p>
        </w:tc>
        <w:tc>
          <w:tcPr>
            <w:tcW w:w="812" w:type="dxa"/>
            <w:tcBorders>
              <w:bottom w:val="nil"/>
            </w:tcBorders>
            <w:shd w:val="clear" w:color="auto" w:fill="auto"/>
            <w:noWrap/>
            <w:vAlign w:val="bottom"/>
            <w:hideMark/>
          </w:tcPr>
          <w:p w:rsidR="008D06CF" w:rsidRPr="009C6C63" w:rsidRDefault="008D06CF" w:rsidP="003701E5">
            <w:pPr>
              <w:pStyle w:val="TableText"/>
            </w:pPr>
            <w:r w:rsidRPr="009C6C63">
              <w:t>PWR</w:t>
            </w:r>
          </w:p>
        </w:tc>
        <w:tc>
          <w:tcPr>
            <w:tcW w:w="1284" w:type="dxa"/>
            <w:tcBorders>
              <w:bottom w:val="nil"/>
            </w:tcBorders>
            <w:shd w:val="clear" w:color="auto" w:fill="auto"/>
            <w:noWrap/>
            <w:vAlign w:val="bottom"/>
            <w:hideMark/>
          </w:tcPr>
          <w:p w:rsidR="008D06CF" w:rsidRPr="009C6C63" w:rsidRDefault="008D06CF" w:rsidP="003701E5">
            <w:pPr>
              <w:pStyle w:val="TableText"/>
            </w:pPr>
            <w:r w:rsidRPr="009C6C63">
              <w:t>Michigan</w:t>
            </w:r>
          </w:p>
        </w:tc>
        <w:tc>
          <w:tcPr>
            <w:tcW w:w="1560" w:type="dxa"/>
            <w:tcBorders>
              <w:bottom w:val="nil"/>
            </w:tcBorders>
            <w:shd w:val="clear" w:color="auto" w:fill="auto"/>
            <w:noWrap/>
            <w:vAlign w:val="bottom"/>
            <w:hideMark/>
          </w:tcPr>
          <w:p w:rsidR="008D06CF" w:rsidRPr="009C6C63" w:rsidRDefault="008D06CF" w:rsidP="003701E5">
            <w:pPr>
              <w:pStyle w:val="TableText"/>
            </w:pPr>
            <w:r w:rsidRPr="009C6C63">
              <w:t>Entergy</w:t>
            </w:r>
          </w:p>
        </w:tc>
        <w:tc>
          <w:tcPr>
            <w:tcW w:w="720" w:type="dxa"/>
            <w:tcBorders>
              <w:bottom w:val="nil"/>
            </w:tcBorders>
            <w:shd w:val="clear" w:color="auto" w:fill="auto"/>
            <w:noWrap/>
            <w:vAlign w:val="bottom"/>
            <w:hideMark/>
          </w:tcPr>
          <w:p w:rsidR="008D06CF" w:rsidRPr="00AF5E6D" w:rsidRDefault="008D06CF" w:rsidP="003701E5">
            <w:pPr>
              <w:pStyle w:val="TableText"/>
            </w:pPr>
            <w:r w:rsidRPr="00AF5E6D">
              <w:t>18</w:t>
            </w:r>
          </w:p>
        </w:tc>
        <w:tc>
          <w:tcPr>
            <w:tcW w:w="1106" w:type="dxa"/>
            <w:tcBorders>
              <w:bottom w:val="nil"/>
            </w:tcBorders>
            <w:shd w:val="clear" w:color="auto" w:fill="auto"/>
            <w:noWrap/>
            <w:vAlign w:val="bottom"/>
            <w:hideMark/>
          </w:tcPr>
          <w:p w:rsidR="008D06CF" w:rsidRPr="00AF5E6D" w:rsidRDefault="008D06CF" w:rsidP="003701E5">
            <w:pPr>
              <w:pStyle w:val="TableText"/>
            </w:pPr>
            <w:r w:rsidRPr="00AF5E6D">
              <w:t>432</w:t>
            </w:r>
          </w:p>
        </w:tc>
      </w:tr>
      <w:tr w:rsidR="008D06CF" w:rsidRPr="009C6C63" w:rsidTr="00CA0937">
        <w:trPr>
          <w:trHeight w:val="240"/>
          <w:jc w:val="center"/>
        </w:trPr>
        <w:tc>
          <w:tcPr>
            <w:tcW w:w="1230" w:type="dxa"/>
            <w:tcBorders>
              <w:top w:val="nil"/>
              <w:bottom w:val="single" w:sz="4" w:space="0" w:color="auto"/>
            </w:tcBorders>
            <w:shd w:val="clear" w:color="auto" w:fill="auto"/>
            <w:noWrap/>
            <w:vAlign w:val="bottom"/>
            <w:hideMark/>
          </w:tcPr>
          <w:p w:rsidR="008D06CF" w:rsidRPr="009C6C63" w:rsidRDefault="008D06CF" w:rsidP="003701E5">
            <w:pPr>
              <w:pStyle w:val="TableText"/>
            </w:pPr>
          </w:p>
        </w:tc>
        <w:tc>
          <w:tcPr>
            <w:tcW w:w="1400" w:type="dxa"/>
            <w:tcBorders>
              <w:top w:val="nil"/>
              <w:bottom w:val="single" w:sz="4" w:space="0" w:color="auto"/>
            </w:tcBorders>
            <w:shd w:val="clear" w:color="auto" w:fill="auto"/>
            <w:noWrap/>
            <w:vAlign w:val="bottom"/>
            <w:hideMark/>
          </w:tcPr>
          <w:p w:rsidR="008D06CF" w:rsidRPr="009C6C63" w:rsidRDefault="008D06CF" w:rsidP="003701E5">
            <w:pPr>
              <w:pStyle w:val="TableText"/>
            </w:pPr>
            <w:r w:rsidRPr="009C6C63">
              <w:t>Fuel Solutions</w:t>
            </w:r>
          </w:p>
        </w:tc>
        <w:tc>
          <w:tcPr>
            <w:tcW w:w="1060" w:type="dxa"/>
            <w:tcBorders>
              <w:top w:val="nil"/>
              <w:bottom w:val="single" w:sz="4" w:space="0" w:color="auto"/>
            </w:tcBorders>
            <w:shd w:val="clear" w:color="auto" w:fill="auto"/>
            <w:noWrap/>
            <w:vAlign w:val="bottom"/>
            <w:hideMark/>
          </w:tcPr>
          <w:p w:rsidR="008D06CF" w:rsidRPr="009C6C63" w:rsidRDefault="008D06CF" w:rsidP="003701E5">
            <w:pPr>
              <w:pStyle w:val="TableText"/>
            </w:pPr>
            <w:r w:rsidRPr="009C6C63">
              <w:t>VSC-24</w:t>
            </w:r>
          </w:p>
        </w:tc>
        <w:tc>
          <w:tcPr>
            <w:tcW w:w="1420" w:type="dxa"/>
            <w:tcBorders>
              <w:top w:val="nil"/>
              <w:bottom w:val="single" w:sz="4" w:space="0" w:color="auto"/>
            </w:tcBorders>
            <w:shd w:val="clear" w:color="auto" w:fill="auto"/>
            <w:noWrap/>
            <w:vAlign w:val="bottom"/>
            <w:hideMark/>
          </w:tcPr>
          <w:p w:rsidR="008D06CF" w:rsidRPr="009C6C63" w:rsidRDefault="008D06CF" w:rsidP="003701E5">
            <w:pPr>
              <w:pStyle w:val="TableText"/>
            </w:pPr>
            <w:r w:rsidRPr="009C6C63">
              <w:t>Point Beach</w:t>
            </w:r>
          </w:p>
        </w:tc>
        <w:tc>
          <w:tcPr>
            <w:tcW w:w="812" w:type="dxa"/>
            <w:tcBorders>
              <w:top w:val="nil"/>
              <w:bottom w:val="single" w:sz="4" w:space="0" w:color="auto"/>
            </w:tcBorders>
            <w:shd w:val="clear" w:color="auto" w:fill="auto"/>
            <w:noWrap/>
            <w:vAlign w:val="bottom"/>
            <w:hideMark/>
          </w:tcPr>
          <w:p w:rsidR="008D06CF" w:rsidRPr="009C6C63" w:rsidRDefault="008D06CF" w:rsidP="003701E5">
            <w:pPr>
              <w:pStyle w:val="TableText"/>
            </w:pPr>
            <w:r w:rsidRPr="009C6C63">
              <w:t>PWR</w:t>
            </w:r>
          </w:p>
        </w:tc>
        <w:tc>
          <w:tcPr>
            <w:tcW w:w="1284" w:type="dxa"/>
            <w:tcBorders>
              <w:top w:val="nil"/>
              <w:bottom w:val="single" w:sz="4" w:space="0" w:color="auto"/>
            </w:tcBorders>
            <w:shd w:val="clear" w:color="auto" w:fill="auto"/>
            <w:noWrap/>
            <w:vAlign w:val="bottom"/>
            <w:hideMark/>
          </w:tcPr>
          <w:p w:rsidR="008D06CF" w:rsidRPr="009C6C63" w:rsidRDefault="008D06CF" w:rsidP="003701E5">
            <w:pPr>
              <w:pStyle w:val="TableText"/>
            </w:pPr>
            <w:r w:rsidRPr="009C6C63">
              <w:t>Wisconsin</w:t>
            </w:r>
          </w:p>
        </w:tc>
        <w:tc>
          <w:tcPr>
            <w:tcW w:w="1560" w:type="dxa"/>
            <w:tcBorders>
              <w:top w:val="nil"/>
              <w:bottom w:val="single" w:sz="4" w:space="0" w:color="auto"/>
            </w:tcBorders>
            <w:shd w:val="clear" w:color="auto" w:fill="auto"/>
            <w:noWrap/>
            <w:vAlign w:val="bottom"/>
            <w:hideMark/>
          </w:tcPr>
          <w:p w:rsidR="008D06CF" w:rsidRPr="009C6C63" w:rsidRDefault="008D06CF" w:rsidP="003701E5">
            <w:pPr>
              <w:pStyle w:val="TableText"/>
            </w:pPr>
            <w:r w:rsidRPr="009C6C63">
              <w:t>FPL</w:t>
            </w:r>
          </w:p>
        </w:tc>
        <w:tc>
          <w:tcPr>
            <w:tcW w:w="720" w:type="dxa"/>
            <w:tcBorders>
              <w:top w:val="nil"/>
              <w:bottom w:val="single" w:sz="4" w:space="0" w:color="auto"/>
            </w:tcBorders>
            <w:shd w:val="clear" w:color="auto" w:fill="auto"/>
            <w:noWrap/>
            <w:vAlign w:val="bottom"/>
            <w:hideMark/>
          </w:tcPr>
          <w:p w:rsidR="008D06CF" w:rsidRPr="00AF5E6D" w:rsidRDefault="008D06CF" w:rsidP="003701E5">
            <w:pPr>
              <w:pStyle w:val="TableText"/>
            </w:pPr>
            <w:r w:rsidRPr="00AF5E6D">
              <w:t>16</w:t>
            </w:r>
          </w:p>
        </w:tc>
        <w:tc>
          <w:tcPr>
            <w:tcW w:w="1106" w:type="dxa"/>
            <w:tcBorders>
              <w:top w:val="nil"/>
              <w:bottom w:val="single" w:sz="4" w:space="0" w:color="auto"/>
            </w:tcBorders>
            <w:shd w:val="clear" w:color="auto" w:fill="auto"/>
            <w:noWrap/>
            <w:vAlign w:val="bottom"/>
            <w:hideMark/>
          </w:tcPr>
          <w:p w:rsidR="008D06CF" w:rsidRPr="00AF5E6D" w:rsidRDefault="008D06CF" w:rsidP="003701E5">
            <w:pPr>
              <w:pStyle w:val="TableText"/>
            </w:pPr>
            <w:r w:rsidRPr="00AF5E6D">
              <w:t>384</w:t>
            </w:r>
          </w:p>
        </w:tc>
      </w:tr>
      <w:tr w:rsidR="008D06CF" w:rsidRPr="009C6C63" w:rsidTr="00CA0937">
        <w:trPr>
          <w:trHeight w:val="240"/>
          <w:jc w:val="center"/>
        </w:trPr>
        <w:tc>
          <w:tcPr>
            <w:tcW w:w="1230" w:type="dxa"/>
            <w:tcBorders>
              <w:top w:val="single" w:sz="4" w:space="0" w:color="auto"/>
            </w:tcBorders>
            <w:shd w:val="clear" w:color="auto" w:fill="auto"/>
            <w:noWrap/>
            <w:vAlign w:val="bottom"/>
            <w:hideMark/>
          </w:tcPr>
          <w:p w:rsidR="008D06CF" w:rsidRPr="009C6C63" w:rsidRDefault="008D06CF" w:rsidP="003701E5">
            <w:pPr>
              <w:pStyle w:val="TableText"/>
            </w:pPr>
            <w:proofErr w:type="spellStart"/>
            <w:r w:rsidRPr="009C6C63">
              <w:t>Holtec</w:t>
            </w:r>
            <w:proofErr w:type="spellEnd"/>
          </w:p>
        </w:tc>
        <w:tc>
          <w:tcPr>
            <w:tcW w:w="1400" w:type="dxa"/>
            <w:tcBorders>
              <w:top w:val="single" w:sz="4" w:space="0" w:color="auto"/>
            </w:tcBorders>
            <w:shd w:val="clear" w:color="auto" w:fill="auto"/>
            <w:noWrap/>
            <w:vAlign w:val="bottom"/>
            <w:hideMark/>
          </w:tcPr>
          <w:p w:rsidR="008D06CF" w:rsidRPr="009C6C63" w:rsidRDefault="008D06CF" w:rsidP="003701E5">
            <w:pPr>
              <w:pStyle w:val="TableText"/>
            </w:pPr>
            <w:r w:rsidRPr="009C6C63">
              <w:t>HI-STAR</w:t>
            </w:r>
          </w:p>
        </w:tc>
        <w:tc>
          <w:tcPr>
            <w:tcW w:w="1060" w:type="dxa"/>
            <w:tcBorders>
              <w:top w:val="single" w:sz="4" w:space="0" w:color="auto"/>
            </w:tcBorders>
            <w:shd w:val="clear" w:color="auto" w:fill="auto"/>
            <w:noWrap/>
            <w:vAlign w:val="bottom"/>
            <w:hideMark/>
          </w:tcPr>
          <w:p w:rsidR="008D06CF" w:rsidRPr="009C6C63" w:rsidRDefault="008D06CF" w:rsidP="003701E5">
            <w:pPr>
              <w:pStyle w:val="TableText"/>
            </w:pPr>
            <w:r w:rsidRPr="009C6C63">
              <w:t>MPC-80</w:t>
            </w:r>
          </w:p>
        </w:tc>
        <w:tc>
          <w:tcPr>
            <w:tcW w:w="1420" w:type="dxa"/>
            <w:tcBorders>
              <w:top w:val="single" w:sz="4" w:space="0" w:color="auto"/>
            </w:tcBorders>
            <w:shd w:val="clear" w:color="auto" w:fill="auto"/>
            <w:noWrap/>
            <w:vAlign w:val="bottom"/>
            <w:hideMark/>
          </w:tcPr>
          <w:p w:rsidR="008D06CF" w:rsidRPr="009C6C63" w:rsidRDefault="008D06CF" w:rsidP="003701E5">
            <w:pPr>
              <w:pStyle w:val="TableText"/>
            </w:pPr>
            <w:r w:rsidRPr="009C6C63">
              <w:t>Humboldt Bay</w:t>
            </w:r>
            <w:r w:rsidRPr="009C6C63">
              <w:rPr>
                <w:vertAlign w:val="superscript"/>
              </w:rPr>
              <w:t>1,3</w:t>
            </w:r>
          </w:p>
        </w:tc>
        <w:tc>
          <w:tcPr>
            <w:tcW w:w="812" w:type="dxa"/>
            <w:tcBorders>
              <w:top w:val="single" w:sz="4" w:space="0" w:color="auto"/>
            </w:tcBorders>
            <w:shd w:val="clear" w:color="auto" w:fill="auto"/>
            <w:noWrap/>
            <w:vAlign w:val="bottom"/>
            <w:hideMark/>
          </w:tcPr>
          <w:p w:rsidR="008D06CF" w:rsidRPr="009C6C63" w:rsidRDefault="008D06CF" w:rsidP="003701E5">
            <w:pPr>
              <w:pStyle w:val="TableText"/>
            </w:pPr>
            <w:r w:rsidRPr="009C6C63">
              <w:t>BWR</w:t>
            </w:r>
          </w:p>
        </w:tc>
        <w:tc>
          <w:tcPr>
            <w:tcW w:w="1284" w:type="dxa"/>
            <w:tcBorders>
              <w:top w:val="single" w:sz="4" w:space="0" w:color="auto"/>
            </w:tcBorders>
            <w:shd w:val="clear" w:color="auto" w:fill="auto"/>
            <w:noWrap/>
            <w:vAlign w:val="bottom"/>
            <w:hideMark/>
          </w:tcPr>
          <w:p w:rsidR="008D06CF" w:rsidRPr="009C6C63" w:rsidRDefault="008D06CF" w:rsidP="003701E5">
            <w:pPr>
              <w:pStyle w:val="TableText"/>
            </w:pPr>
            <w:r w:rsidRPr="009C6C63">
              <w:t>California</w:t>
            </w:r>
          </w:p>
        </w:tc>
        <w:tc>
          <w:tcPr>
            <w:tcW w:w="1560" w:type="dxa"/>
            <w:tcBorders>
              <w:top w:val="single" w:sz="4" w:space="0" w:color="auto"/>
            </w:tcBorders>
            <w:shd w:val="clear" w:color="auto" w:fill="auto"/>
            <w:noWrap/>
            <w:vAlign w:val="bottom"/>
            <w:hideMark/>
          </w:tcPr>
          <w:p w:rsidR="008D06CF" w:rsidRPr="009C6C63" w:rsidRDefault="008D06CF" w:rsidP="003701E5">
            <w:pPr>
              <w:pStyle w:val="TableText"/>
            </w:pPr>
            <w:r w:rsidRPr="009C6C63">
              <w:t>PG&amp;E</w:t>
            </w:r>
          </w:p>
        </w:tc>
        <w:tc>
          <w:tcPr>
            <w:tcW w:w="720" w:type="dxa"/>
            <w:tcBorders>
              <w:top w:val="single" w:sz="4" w:space="0" w:color="auto"/>
            </w:tcBorders>
            <w:shd w:val="clear" w:color="auto" w:fill="auto"/>
            <w:noWrap/>
            <w:vAlign w:val="bottom"/>
            <w:hideMark/>
          </w:tcPr>
          <w:p w:rsidR="008D06CF" w:rsidRPr="00AF5E6D" w:rsidRDefault="008D06CF" w:rsidP="003701E5">
            <w:pPr>
              <w:pStyle w:val="TableText"/>
            </w:pPr>
            <w:r w:rsidRPr="00AF5E6D">
              <w:t>5</w:t>
            </w:r>
          </w:p>
        </w:tc>
        <w:tc>
          <w:tcPr>
            <w:tcW w:w="1106" w:type="dxa"/>
            <w:tcBorders>
              <w:top w:val="single" w:sz="4" w:space="0" w:color="auto"/>
            </w:tcBorders>
            <w:shd w:val="clear" w:color="auto" w:fill="auto"/>
            <w:noWrap/>
            <w:vAlign w:val="bottom"/>
            <w:hideMark/>
          </w:tcPr>
          <w:p w:rsidR="008D06CF" w:rsidRPr="00AF5E6D" w:rsidRDefault="008D06CF" w:rsidP="003701E5">
            <w:pPr>
              <w:pStyle w:val="TableText"/>
            </w:pPr>
            <w:r w:rsidRPr="00AF5E6D">
              <w:t>390</w:t>
            </w:r>
          </w:p>
        </w:tc>
      </w:tr>
      <w:tr w:rsidR="008D06CF" w:rsidRPr="009C6C63" w:rsidTr="008775CF">
        <w:trPr>
          <w:trHeight w:val="240"/>
          <w:jc w:val="center"/>
        </w:trPr>
        <w:tc>
          <w:tcPr>
            <w:tcW w:w="1230" w:type="dxa"/>
            <w:shd w:val="clear" w:color="auto" w:fill="auto"/>
            <w:noWrap/>
            <w:vAlign w:val="bottom"/>
            <w:hideMark/>
          </w:tcPr>
          <w:p w:rsidR="008D06CF" w:rsidRPr="009C6C63" w:rsidRDefault="008D06CF" w:rsidP="003701E5">
            <w:pPr>
              <w:pStyle w:val="TableText"/>
            </w:pPr>
          </w:p>
        </w:tc>
        <w:tc>
          <w:tcPr>
            <w:tcW w:w="1400" w:type="dxa"/>
            <w:tcBorders>
              <w:bottom w:val="nil"/>
            </w:tcBorders>
            <w:shd w:val="clear" w:color="auto" w:fill="auto"/>
            <w:noWrap/>
            <w:vAlign w:val="bottom"/>
            <w:hideMark/>
          </w:tcPr>
          <w:p w:rsidR="008D06CF" w:rsidRPr="009C6C63" w:rsidRDefault="008D06CF" w:rsidP="003701E5">
            <w:pPr>
              <w:pStyle w:val="TableText"/>
            </w:pPr>
            <w:r w:rsidRPr="009C6C63">
              <w:t>HI-STAR</w:t>
            </w:r>
          </w:p>
        </w:tc>
        <w:tc>
          <w:tcPr>
            <w:tcW w:w="1060" w:type="dxa"/>
            <w:tcBorders>
              <w:bottom w:val="nil"/>
            </w:tcBorders>
            <w:shd w:val="clear" w:color="auto" w:fill="auto"/>
            <w:noWrap/>
            <w:vAlign w:val="bottom"/>
            <w:hideMark/>
          </w:tcPr>
          <w:p w:rsidR="008D06CF" w:rsidRPr="009C6C63" w:rsidRDefault="008D06CF" w:rsidP="003701E5">
            <w:pPr>
              <w:pStyle w:val="TableText"/>
            </w:pPr>
            <w:r w:rsidRPr="009C6C63">
              <w:t>MPC-68</w:t>
            </w:r>
          </w:p>
        </w:tc>
        <w:tc>
          <w:tcPr>
            <w:tcW w:w="1420" w:type="dxa"/>
            <w:tcBorders>
              <w:bottom w:val="nil"/>
            </w:tcBorders>
            <w:shd w:val="clear" w:color="auto" w:fill="auto"/>
            <w:noWrap/>
            <w:vAlign w:val="bottom"/>
            <w:hideMark/>
          </w:tcPr>
          <w:p w:rsidR="008D06CF" w:rsidRPr="009C6C63" w:rsidRDefault="008D06CF" w:rsidP="003701E5">
            <w:pPr>
              <w:pStyle w:val="TableText"/>
            </w:pPr>
            <w:r w:rsidRPr="009C6C63">
              <w:t>Hatch</w:t>
            </w:r>
          </w:p>
        </w:tc>
        <w:tc>
          <w:tcPr>
            <w:tcW w:w="812" w:type="dxa"/>
            <w:tcBorders>
              <w:bottom w:val="nil"/>
            </w:tcBorders>
            <w:shd w:val="clear" w:color="auto" w:fill="auto"/>
            <w:noWrap/>
            <w:vAlign w:val="bottom"/>
            <w:hideMark/>
          </w:tcPr>
          <w:p w:rsidR="008D06CF" w:rsidRPr="009C6C63" w:rsidRDefault="008D06CF" w:rsidP="003701E5">
            <w:pPr>
              <w:pStyle w:val="TableText"/>
            </w:pPr>
            <w:r w:rsidRPr="009C6C63">
              <w:t>BWR</w:t>
            </w:r>
          </w:p>
        </w:tc>
        <w:tc>
          <w:tcPr>
            <w:tcW w:w="1284" w:type="dxa"/>
            <w:tcBorders>
              <w:bottom w:val="nil"/>
            </w:tcBorders>
            <w:shd w:val="clear" w:color="auto" w:fill="auto"/>
            <w:noWrap/>
            <w:vAlign w:val="bottom"/>
            <w:hideMark/>
          </w:tcPr>
          <w:p w:rsidR="008D06CF" w:rsidRPr="009C6C63" w:rsidRDefault="008D06CF" w:rsidP="003701E5">
            <w:pPr>
              <w:pStyle w:val="TableText"/>
            </w:pPr>
            <w:r w:rsidRPr="009C6C63">
              <w:t>Georgia</w:t>
            </w:r>
          </w:p>
        </w:tc>
        <w:tc>
          <w:tcPr>
            <w:tcW w:w="1560" w:type="dxa"/>
            <w:tcBorders>
              <w:bottom w:val="nil"/>
            </w:tcBorders>
            <w:shd w:val="clear" w:color="auto" w:fill="auto"/>
            <w:noWrap/>
            <w:vAlign w:val="bottom"/>
            <w:hideMark/>
          </w:tcPr>
          <w:p w:rsidR="008D06CF" w:rsidRPr="009C6C63" w:rsidRDefault="008D06CF" w:rsidP="003701E5">
            <w:pPr>
              <w:pStyle w:val="TableText"/>
            </w:pPr>
            <w:r w:rsidRPr="009C6C63">
              <w:t>Southern Nuclear</w:t>
            </w:r>
          </w:p>
        </w:tc>
        <w:tc>
          <w:tcPr>
            <w:tcW w:w="720" w:type="dxa"/>
            <w:tcBorders>
              <w:bottom w:val="nil"/>
            </w:tcBorders>
            <w:shd w:val="clear" w:color="auto" w:fill="auto"/>
            <w:noWrap/>
            <w:vAlign w:val="bottom"/>
            <w:hideMark/>
          </w:tcPr>
          <w:p w:rsidR="008D06CF" w:rsidRPr="00AF5E6D" w:rsidRDefault="008D06CF" w:rsidP="003701E5">
            <w:pPr>
              <w:pStyle w:val="TableText"/>
            </w:pPr>
            <w:r w:rsidRPr="00AF5E6D">
              <w:t>3</w:t>
            </w:r>
          </w:p>
        </w:tc>
        <w:tc>
          <w:tcPr>
            <w:tcW w:w="1106" w:type="dxa"/>
            <w:tcBorders>
              <w:bottom w:val="nil"/>
            </w:tcBorders>
            <w:shd w:val="clear" w:color="auto" w:fill="auto"/>
            <w:noWrap/>
            <w:vAlign w:val="bottom"/>
            <w:hideMark/>
          </w:tcPr>
          <w:p w:rsidR="008D06CF" w:rsidRPr="00AF5E6D" w:rsidRDefault="008D06CF" w:rsidP="003701E5">
            <w:pPr>
              <w:pStyle w:val="TableText"/>
            </w:pPr>
            <w:r w:rsidRPr="00AF5E6D">
              <w:t>204</w:t>
            </w:r>
          </w:p>
        </w:tc>
      </w:tr>
      <w:tr w:rsidR="008D06CF" w:rsidRPr="009C6C63" w:rsidTr="008775CF">
        <w:trPr>
          <w:trHeight w:val="240"/>
          <w:jc w:val="center"/>
        </w:trPr>
        <w:tc>
          <w:tcPr>
            <w:tcW w:w="1230" w:type="dxa"/>
            <w:shd w:val="clear" w:color="auto" w:fill="auto"/>
            <w:noWrap/>
            <w:vAlign w:val="bottom"/>
            <w:hideMark/>
          </w:tcPr>
          <w:p w:rsidR="008D06CF" w:rsidRPr="009C6C63" w:rsidRDefault="008D06CF" w:rsidP="003701E5">
            <w:pPr>
              <w:pStyle w:val="TableText"/>
            </w:pPr>
          </w:p>
        </w:tc>
        <w:tc>
          <w:tcPr>
            <w:tcW w:w="1400" w:type="dxa"/>
            <w:tcBorders>
              <w:top w:val="nil"/>
            </w:tcBorders>
            <w:shd w:val="clear" w:color="auto" w:fill="auto"/>
            <w:noWrap/>
            <w:vAlign w:val="bottom"/>
            <w:hideMark/>
          </w:tcPr>
          <w:p w:rsidR="008D06CF" w:rsidRPr="009C6C63" w:rsidRDefault="008D06CF" w:rsidP="003701E5">
            <w:pPr>
              <w:pStyle w:val="TableText"/>
            </w:pPr>
            <w:r w:rsidRPr="009C6C63">
              <w:t>Hi-STAR</w:t>
            </w:r>
          </w:p>
        </w:tc>
        <w:tc>
          <w:tcPr>
            <w:tcW w:w="1060" w:type="dxa"/>
            <w:tcBorders>
              <w:top w:val="nil"/>
            </w:tcBorders>
            <w:shd w:val="clear" w:color="auto" w:fill="auto"/>
            <w:noWrap/>
            <w:vAlign w:val="bottom"/>
            <w:hideMark/>
          </w:tcPr>
          <w:p w:rsidR="008D06CF" w:rsidRPr="009C6C63" w:rsidRDefault="008D06CF" w:rsidP="003701E5">
            <w:pPr>
              <w:pStyle w:val="TableText"/>
            </w:pPr>
            <w:r w:rsidRPr="009C6C63">
              <w:t>MPC-68</w:t>
            </w:r>
          </w:p>
        </w:tc>
        <w:tc>
          <w:tcPr>
            <w:tcW w:w="1420" w:type="dxa"/>
            <w:tcBorders>
              <w:top w:val="nil"/>
            </w:tcBorders>
            <w:shd w:val="clear" w:color="auto" w:fill="auto"/>
            <w:noWrap/>
            <w:vAlign w:val="bottom"/>
            <w:hideMark/>
          </w:tcPr>
          <w:p w:rsidR="008D06CF" w:rsidRPr="009C6C63" w:rsidRDefault="008D06CF" w:rsidP="003701E5">
            <w:pPr>
              <w:pStyle w:val="TableText"/>
            </w:pPr>
            <w:r w:rsidRPr="009C6C63">
              <w:t>Dresden</w:t>
            </w:r>
          </w:p>
        </w:tc>
        <w:tc>
          <w:tcPr>
            <w:tcW w:w="812" w:type="dxa"/>
            <w:tcBorders>
              <w:top w:val="nil"/>
            </w:tcBorders>
            <w:shd w:val="clear" w:color="auto" w:fill="auto"/>
            <w:noWrap/>
            <w:vAlign w:val="bottom"/>
            <w:hideMark/>
          </w:tcPr>
          <w:p w:rsidR="008D06CF" w:rsidRPr="009C6C63" w:rsidRDefault="008D06CF" w:rsidP="003701E5">
            <w:pPr>
              <w:pStyle w:val="TableText"/>
            </w:pPr>
            <w:r w:rsidRPr="009C6C63">
              <w:t>BWR</w:t>
            </w:r>
          </w:p>
        </w:tc>
        <w:tc>
          <w:tcPr>
            <w:tcW w:w="1284" w:type="dxa"/>
            <w:tcBorders>
              <w:top w:val="nil"/>
            </w:tcBorders>
            <w:shd w:val="clear" w:color="auto" w:fill="auto"/>
            <w:noWrap/>
            <w:vAlign w:val="bottom"/>
            <w:hideMark/>
          </w:tcPr>
          <w:p w:rsidR="008D06CF" w:rsidRPr="009C6C63" w:rsidRDefault="008D06CF" w:rsidP="003701E5">
            <w:pPr>
              <w:pStyle w:val="TableText"/>
            </w:pPr>
            <w:r w:rsidRPr="009C6C63">
              <w:t>Illinois</w:t>
            </w:r>
          </w:p>
        </w:tc>
        <w:tc>
          <w:tcPr>
            <w:tcW w:w="1560" w:type="dxa"/>
            <w:tcBorders>
              <w:top w:val="nil"/>
            </w:tcBorders>
            <w:shd w:val="clear" w:color="auto" w:fill="auto"/>
            <w:noWrap/>
            <w:vAlign w:val="bottom"/>
            <w:hideMark/>
          </w:tcPr>
          <w:p w:rsidR="008D06CF" w:rsidRPr="009C6C63" w:rsidRDefault="008D06CF" w:rsidP="003701E5">
            <w:pPr>
              <w:pStyle w:val="TableText"/>
            </w:pPr>
            <w:r w:rsidRPr="009C6C63">
              <w:t>Exelon</w:t>
            </w:r>
          </w:p>
        </w:tc>
        <w:tc>
          <w:tcPr>
            <w:tcW w:w="720" w:type="dxa"/>
            <w:tcBorders>
              <w:top w:val="nil"/>
            </w:tcBorders>
            <w:shd w:val="clear" w:color="auto" w:fill="auto"/>
            <w:noWrap/>
            <w:vAlign w:val="bottom"/>
            <w:hideMark/>
          </w:tcPr>
          <w:p w:rsidR="008D06CF" w:rsidRPr="00AF5E6D" w:rsidRDefault="008D06CF" w:rsidP="003701E5">
            <w:pPr>
              <w:pStyle w:val="TableText"/>
            </w:pPr>
            <w:r w:rsidRPr="00AF5E6D">
              <w:t>4</w:t>
            </w:r>
          </w:p>
        </w:tc>
        <w:tc>
          <w:tcPr>
            <w:tcW w:w="1106" w:type="dxa"/>
            <w:tcBorders>
              <w:top w:val="nil"/>
            </w:tcBorders>
            <w:shd w:val="clear" w:color="auto" w:fill="auto"/>
            <w:noWrap/>
            <w:vAlign w:val="bottom"/>
            <w:hideMark/>
          </w:tcPr>
          <w:p w:rsidR="008D06CF" w:rsidRPr="00AF5E6D" w:rsidRDefault="008D06CF" w:rsidP="003701E5">
            <w:pPr>
              <w:pStyle w:val="TableText"/>
            </w:pPr>
            <w:r w:rsidRPr="00AF5E6D">
              <w:t>272</w:t>
            </w:r>
          </w:p>
        </w:tc>
      </w:tr>
      <w:tr w:rsidR="008D06CF" w:rsidRPr="009C6C63" w:rsidTr="00CA0937">
        <w:trPr>
          <w:trHeight w:val="240"/>
          <w:jc w:val="center"/>
        </w:trPr>
        <w:tc>
          <w:tcPr>
            <w:tcW w:w="1230" w:type="dxa"/>
            <w:tcBorders>
              <w:bottom w:val="nil"/>
            </w:tcBorders>
            <w:shd w:val="clear" w:color="auto" w:fill="auto"/>
            <w:noWrap/>
            <w:vAlign w:val="bottom"/>
            <w:hideMark/>
          </w:tcPr>
          <w:p w:rsidR="008D06CF" w:rsidRPr="00B04E71" w:rsidRDefault="008D06CF" w:rsidP="003701E5">
            <w:pPr>
              <w:pStyle w:val="TableText"/>
            </w:pPr>
          </w:p>
        </w:tc>
        <w:tc>
          <w:tcPr>
            <w:tcW w:w="1400" w:type="dxa"/>
            <w:tcBorders>
              <w:bottom w:val="nil"/>
            </w:tcBorders>
            <w:shd w:val="clear" w:color="auto" w:fill="auto"/>
            <w:noWrap/>
            <w:vAlign w:val="bottom"/>
            <w:hideMark/>
          </w:tcPr>
          <w:p w:rsidR="008D06CF" w:rsidRPr="00B04E71" w:rsidRDefault="008D06CF" w:rsidP="003701E5">
            <w:pPr>
              <w:pStyle w:val="TableText"/>
            </w:pPr>
            <w:proofErr w:type="spellStart"/>
            <w:r w:rsidRPr="00B04E71">
              <w:t>TranStor</w:t>
            </w:r>
            <w:proofErr w:type="spellEnd"/>
            <w:r w:rsidRPr="00B04E71">
              <w:t xml:space="preserve"> </w:t>
            </w:r>
          </w:p>
        </w:tc>
        <w:tc>
          <w:tcPr>
            <w:tcW w:w="1060" w:type="dxa"/>
            <w:tcBorders>
              <w:bottom w:val="nil"/>
            </w:tcBorders>
            <w:shd w:val="clear" w:color="auto" w:fill="auto"/>
            <w:noWrap/>
            <w:vAlign w:val="bottom"/>
            <w:hideMark/>
          </w:tcPr>
          <w:p w:rsidR="008D06CF" w:rsidRPr="00B04E71" w:rsidRDefault="008D06CF" w:rsidP="003701E5">
            <w:pPr>
              <w:pStyle w:val="TableText"/>
            </w:pPr>
            <w:r w:rsidRPr="00B04E71">
              <w:t>MPC-24E/EF</w:t>
            </w:r>
          </w:p>
        </w:tc>
        <w:tc>
          <w:tcPr>
            <w:tcW w:w="1420" w:type="dxa"/>
            <w:tcBorders>
              <w:bottom w:val="nil"/>
            </w:tcBorders>
            <w:shd w:val="clear" w:color="auto" w:fill="auto"/>
            <w:noWrap/>
            <w:vAlign w:val="bottom"/>
            <w:hideMark/>
          </w:tcPr>
          <w:p w:rsidR="008D06CF" w:rsidRPr="00B04E71" w:rsidRDefault="008D06CF" w:rsidP="003701E5">
            <w:pPr>
              <w:pStyle w:val="TableText"/>
            </w:pPr>
            <w:r w:rsidRPr="00B04E71">
              <w:t>Trojan</w:t>
            </w:r>
          </w:p>
        </w:tc>
        <w:tc>
          <w:tcPr>
            <w:tcW w:w="812" w:type="dxa"/>
            <w:tcBorders>
              <w:bottom w:val="nil"/>
            </w:tcBorders>
            <w:shd w:val="clear" w:color="auto" w:fill="auto"/>
            <w:noWrap/>
            <w:vAlign w:val="bottom"/>
            <w:hideMark/>
          </w:tcPr>
          <w:p w:rsidR="008D06CF" w:rsidRPr="00B04E71" w:rsidRDefault="008D06CF" w:rsidP="003701E5">
            <w:pPr>
              <w:pStyle w:val="TableText"/>
            </w:pPr>
            <w:r w:rsidRPr="00B04E71">
              <w:t>PWR</w:t>
            </w:r>
          </w:p>
        </w:tc>
        <w:tc>
          <w:tcPr>
            <w:tcW w:w="1284" w:type="dxa"/>
            <w:tcBorders>
              <w:bottom w:val="nil"/>
            </w:tcBorders>
            <w:shd w:val="clear" w:color="auto" w:fill="auto"/>
            <w:noWrap/>
            <w:vAlign w:val="bottom"/>
            <w:hideMark/>
          </w:tcPr>
          <w:p w:rsidR="008D06CF" w:rsidRPr="00B04E71" w:rsidRDefault="008D06CF" w:rsidP="003701E5">
            <w:pPr>
              <w:pStyle w:val="TableText"/>
            </w:pPr>
            <w:r w:rsidRPr="00B04E71">
              <w:t>Oregon</w:t>
            </w:r>
          </w:p>
        </w:tc>
        <w:tc>
          <w:tcPr>
            <w:tcW w:w="1560" w:type="dxa"/>
            <w:tcBorders>
              <w:bottom w:val="nil"/>
            </w:tcBorders>
            <w:shd w:val="clear" w:color="auto" w:fill="auto"/>
            <w:noWrap/>
            <w:vAlign w:val="bottom"/>
            <w:hideMark/>
          </w:tcPr>
          <w:p w:rsidR="008D06CF" w:rsidRPr="00B04E71" w:rsidRDefault="008D06CF" w:rsidP="003701E5">
            <w:pPr>
              <w:pStyle w:val="TableText"/>
            </w:pPr>
            <w:r w:rsidRPr="00B04E71">
              <w:t>Portland GE</w:t>
            </w:r>
          </w:p>
        </w:tc>
        <w:tc>
          <w:tcPr>
            <w:tcW w:w="720" w:type="dxa"/>
            <w:tcBorders>
              <w:bottom w:val="nil"/>
            </w:tcBorders>
            <w:shd w:val="clear" w:color="auto" w:fill="auto"/>
            <w:noWrap/>
            <w:vAlign w:val="bottom"/>
            <w:hideMark/>
          </w:tcPr>
          <w:p w:rsidR="008D06CF" w:rsidRPr="00AF5E6D" w:rsidRDefault="008D06CF" w:rsidP="003701E5">
            <w:pPr>
              <w:pStyle w:val="TableText"/>
            </w:pPr>
            <w:r w:rsidRPr="00AF5E6D">
              <w:t>34</w:t>
            </w:r>
          </w:p>
        </w:tc>
        <w:tc>
          <w:tcPr>
            <w:tcW w:w="1106" w:type="dxa"/>
            <w:tcBorders>
              <w:bottom w:val="nil"/>
            </w:tcBorders>
            <w:shd w:val="clear" w:color="auto" w:fill="auto"/>
            <w:noWrap/>
            <w:vAlign w:val="bottom"/>
            <w:hideMark/>
          </w:tcPr>
          <w:p w:rsidR="008D06CF" w:rsidRPr="00AF5E6D" w:rsidRDefault="008D06CF" w:rsidP="003701E5">
            <w:pPr>
              <w:pStyle w:val="TableText"/>
            </w:pPr>
            <w:r w:rsidRPr="00AF5E6D">
              <w:t>780</w:t>
            </w:r>
          </w:p>
        </w:tc>
      </w:tr>
      <w:tr w:rsidR="008D06CF" w:rsidRPr="00746AAB" w:rsidTr="008775CF">
        <w:trPr>
          <w:trHeight w:val="240"/>
          <w:jc w:val="center"/>
        </w:trPr>
        <w:tc>
          <w:tcPr>
            <w:tcW w:w="1230" w:type="dxa"/>
            <w:tcBorders>
              <w:top w:val="nil"/>
            </w:tcBorders>
            <w:shd w:val="clear" w:color="auto" w:fill="auto"/>
            <w:noWrap/>
            <w:vAlign w:val="bottom"/>
            <w:hideMark/>
          </w:tcPr>
          <w:p w:rsidR="008D06CF" w:rsidRPr="00D15E11"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Browns Ferry</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Alabama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TVA</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29</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1972</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Farley</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Alabama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Southern Nuclear</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15</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480</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tcBorders>
            <w:shd w:val="clear" w:color="auto" w:fill="auto"/>
            <w:noWrap/>
            <w:vAlign w:val="bottom"/>
            <w:hideMark/>
          </w:tcPr>
          <w:p w:rsidR="008D06CF" w:rsidRPr="00E83213" w:rsidRDefault="008D06CF" w:rsidP="003701E5">
            <w:pPr>
              <w:pStyle w:val="TableText"/>
            </w:pPr>
            <w:r w:rsidRPr="00E83213">
              <w:t>MPC-24</w:t>
            </w:r>
          </w:p>
        </w:tc>
        <w:tc>
          <w:tcPr>
            <w:tcW w:w="1420" w:type="dxa"/>
            <w:tcBorders>
              <w:top w:val="nil"/>
            </w:tcBorders>
            <w:shd w:val="clear" w:color="auto" w:fill="auto"/>
            <w:noWrap/>
            <w:vAlign w:val="bottom"/>
            <w:hideMark/>
          </w:tcPr>
          <w:p w:rsidR="008D06CF" w:rsidRPr="00E83213" w:rsidRDefault="008D06CF" w:rsidP="003701E5">
            <w:pPr>
              <w:pStyle w:val="TableText"/>
            </w:pPr>
            <w:r w:rsidRPr="00E83213">
              <w:t>ANO</w:t>
            </w:r>
          </w:p>
        </w:tc>
        <w:tc>
          <w:tcPr>
            <w:tcW w:w="812" w:type="dxa"/>
            <w:tcBorders>
              <w:top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tcBorders>
            <w:shd w:val="clear" w:color="auto" w:fill="auto"/>
            <w:noWrap/>
            <w:vAlign w:val="bottom"/>
            <w:hideMark/>
          </w:tcPr>
          <w:p w:rsidR="008D06CF" w:rsidRPr="00E83213" w:rsidRDefault="008D06CF" w:rsidP="003701E5">
            <w:pPr>
              <w:pStyle w:val="TableText"/>
            </w:pPr>
            <w:r w:rsidRPr="00E83213">
              <w:t>Arkansas</w:t>
            </w:r>
          </w:p>
        </w:tc>
        <w:tc>
          <w:tcPr>
            <w:tcW w:w="1560" w:type="dxa"/>
            <w:tcBorders>
              <w:top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tcBorders>
            <w:shd w:val="clear" w:color="auto" w:fill="auto"/>
            <w:noWrap/>
            <w:vAlign w:val="bottom"/>
            <w:hideMark/>
          </w:tcPr>
          <w:p w:rsidR="008D06CF" w:rsidRPr="00E83213" w:rsidRDefault="008D06CF" w:rsidP="003701E5">
            <w:pPr>
              <w:pStyle w:val="TableText"/>
            </w:pPr>
            <w:r w:rsidRPr="00E83213">
              <w:t>22</w:t>
            </w:r>
          </w:p>
        </w:tc>
        <w:tc>
          <w:tcPr>
            <w:tcW w:w="1106" w:type="dxa"/>
            <w:tcBorders>
              <w:top w:val="nil"/>
            </w:tcBorders>
            <w:shd w:val="clear" w:color="auto" w:fill="auto"/>
            <w:noWrap/>
            <w:vAlign w:val="bottom"/>
            <w:hideMark/>
          </w:tcPr>
          <w:p w:rsidR="008D06CF" w:rsidRPr="00E83213" w:rsidRDefault="008D06CF" w:rsidP="003701E5">
            <w:pPr>
              <w:pStyle w:val="TableText"/>
            </w:pPr>
            <w:r w:rsidRPr="00E83213">
              <w:t>528</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bottom w:val="nil"/>
            </w:tcBorders>
            <w:shd w:val="clear" w:color="auto" w:fill="auto"/>
            <w:noWrap/>
            <w:vAlign w:val="bottom"/>
            <w:hideMark/>
          </w:tcPr>
          <w:p w:rsidR="008D06CF" w:rsidRPr="00E83213" w:rsidRDefault="008D06CF" w:rsidP="003701E5">
            <w:pPr>
              <w:pStyle w:val="TableText"/>
            </w:pPr>
            <w:r w:rsidRPr="00E83213">
              <w:t>ANO</w:t>
            </w:r>
          </w:p>
        </w:tc>
        <w:tc>
          <w:tcPr>
            <w:tcW w:w="812" w:type="dxa"/>
            <w:tcBorders>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bottom w:val="nil"/>
            </w:tcBorders>
            <w:shd w:val="clear" w:color="auto" w:fill="auto"/>
            <w:noWrap/>
            <w:vAlign w:val="bottom"/>
            <w:hideMark/>
          </w:tcPr>
          <w:p w:rsidR="008D06CF" w:rsidRPr="00E83213" w:rsidRDefault="008D06CF" w:rsidP="003701E5">
            <w:pPr>
              <w:pStyle w:val="TableText"/>
            </w:pPr>
            <w:r w:rsidRPr="00E83213">
              <w:t>Arkansas</w:t>
            </w:r>
          </w:p>
        </w:tc>
        <w:tc>
          <w:tcPr>
            <w:tcW w:w="1560" w:type="dxa"/>
            <w:tcBorders>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bottom w:val="nil"/>
            </w:tcBorders>
            <w:shd w:val="clear" w:color="auto" w:fill="auto"/>
            <w:noWrap/>
            <w:vAlign w:val="bottom"/>
            <w:hideMark/>
          </w:tcPr>
          <w:p w:rsidR="008D06CF" w:rsidRPr="00E83213" w:rsidRDefault="008D06CF" w:rsidP="003701E5">
            <w:pPr>
              <w:pStyle w:val="TableText"/>
            </w:pPr>
            <w:r w:rsidRPr="00E83213">
              <w:t>16</w:t>
            </w:r>
          </w:p>
        </w:tc>
        <w:tc>
          <w:tcPr>
            <w:tcW w:w="1106" w:type="dxa"/>
            <w:tcBorders>
              <w:bottom w:val="nil"/>
            </w:tcBorders>
            <w:shd w:val="clear" w:color="auto" w:fill="auto"/>
            <w:noWrap/>
            <w:vAlign w:val="bottom"/>
            <w:hideMark/>
          </w:tcPr>
          <w:p w:rsidR="008D06CF" w:rsidRPr="00E83213" w:rsidRDefault="008D06CF" w:rsidP="003701E5">
            <w:pPr>
              <w:pStyle w:val="TableText"/>
            </w:pPr>
            <w:r w:rsidRPr="00E83213">
              <w:t>512</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Diablo Canyon</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California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PG&amp;E</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20</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640</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Comanche Peak</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Texas</w:t>
            </w:r>
          </w:p>
        </w:tc>
        <w:tc>
          <w:tcPr>
            <w:tcW w:w="1560" w:type="dxa"/>
            <w:tcBorders>
              <w:top w:val="nil"/>
              <w:bottom w:val="nil"/>
            </w:tcBorders>
            <w:shd w:val="clear" w:color="auto" w:fill="auto"/>
            <w:noWrap/>
            <w:vAlign w:val="bottom"/>
            <w:hideMark/>
          </w:tcPr>
          <w:p w:rsidR="008D06CF" w:rsidRPr="00E83213" w:rsidRDefault="008D06CF" w:rsidP="003701E5">
            <w:pPr>
              <w:pStyle w:val="TableText"/>
            </w:pPr>
            <w:proofErr w:type="spellStart"/>
            <w:r w:rsidRPr="00E83213">
              <w:t>Luminant</w:t>
            </w:r>
            <w:proofErr w:type="spellEnd"/>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1</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32</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Hatch</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Georgia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Southern Nuclear</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44</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2992</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Byron</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Illinois</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Exelon</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7</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224</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Dresden</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Illinois</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Exelon</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45</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3060</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LaSalle</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Illinois</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Exelon</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6</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408</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Quad Cities</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Illinois</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Exelon</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35</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2380</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River Bend</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Louisiana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15</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1020</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Grand Gulf</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Mississippi</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17</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1156</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Hope Creek</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New Jersey</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PSE&amp;G</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16</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1088</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Salem</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New Jersey</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PSE&amp;G</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9</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288</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tcBorders>
            <w:shd w:val="clear" w:color="auto" w:fill="auto"/>
            <w:noWrap/>
            <w:vAlign w:val="bottom"/>
            <w:hideMark/>
          </w:tcPr>
          <w:p w:rsidR="008D06CF" w:rsidRPr="00E83213" w:rsidRDefault="008D06CF" w:rsidP="003701E5">
            <w:pPr>
              <w:pStyle w:val="TableText"/>
            </w:pPr>
            <w:r w:rsidRPr="00E83213">
              <w:t>Fitzpatrick</w:t>
            </w:r>
          </w:p>
        </w:tc>
        <w:tc>
          <w:tcPr>
            <w:tcW w:w="812" w:type="dxa"/>
            <w:tcBorders>
              <w:top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tcBorders>
            <w:shd w:val="clear" w:color="auto" w:fill="auto"/>
            <w:noWrap/>
            <w:vAlign w:val="bottom"/>
            <w:hideMark/>
          </w:tcPr>
          <w:p w:rsidR="008D06CF" w:rsidRPr="00E83213" w:rsidRDefault="008D06CF" w:rsidP="003701E5">
            <w:pPr>
              <w:pStyle w:val="TableText"/>
            </w:pPr>
            <w:r w:rsidRPr="00E83213">
              <w:t>New York</w:t>
            </w:r>
          </w:p>
        </w:tc>
        <w:tc>
          <w:tcPr>
            <w:tcW w:w="1560" w:type="dxa"/>
            <w:tcBorders>
              <w:top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tcBorders>
            <w:shd w:val="clear" w:color="auto" w:fill="auto"/>
            <w:noWrap/>
            <w:vAlign w:val="bottom"/>
            <w:hideMark/>
          </w:tcPr>
          <w:p w:rsidR="008D06CF" w:rsidRPr="00E83213" w:rsidRDefault="008D06CF" w:rsidP="003701E5">
            <w:pPr>
              <w:pStyle w:val="TableText"/>
            </w:pPr>
            <w:r w:rsidRPr="00E83213">
              <w:t>15</w:t>
            </w:r>
          </w:p>
        </w:tc>
        <w:tc>
          <w:tcPr>
            <w:tcW w:w="1106" w:type="dxa"/>
            <w:tcBorders>
              <w:top w:val="nil"/>
            </w:tcBorders>
            <w:shd w:val="clear" w:color="auto" w:fill="auto"/>
            <w:noWrap/>
            <w:vAlign w:val="bottom"/>
            <w:hideMark/>
          </w:tcPr>
          <w:p w:rsidR="008D06CF" w:rsidRPr="00E83213" w:rsidRDefault="008D06CF" w:rsidP="003701E5">
            <w:pPr>
              <w:pStyle w:val="TableText"/>
            </w:pPr>
            <w:r w:rsidRPr="00E83213">
              <w:t>1020</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bottom w:val="nil"/>
            </w:tcBorders>
            <w:shd w:val="clear" w:color="auto" w:fill="auto"/>
            <w:noWrap/>
            <w:vAlign w:val="bottom"/>
            <w:hideMark/>
          </w:tcPr>
          <w:p w:rsidR="008D06CF" w:rsidRPr="00E83213" w:rsidRDefault="008D06CF" w:rsidP="003701E5">
            <w:pPr>
              <w:pStyle w:val="TableText"/>
            </w:pPr>
            <w:r w:rsidRPr="00E83213">
              <w:t>Indian Point 1</w:t>
            </w:r>
            <w:r w:rsidRPr="00E83213">
              <w:rPr>
                <w:vertAlign w:val="superscript"/>
              </w:rPr>
              <w:t>3</w:t>
            </w:r>
          </w:p>
        </w:tc>
        <w:tc>
          <w:tcPr>
            <w:tcW w:w="812" w:type="dxa"/>
            <w:tcBorders>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bottom w:val="nil"/>
            </w:tcBorders>
            <w:shd w:val="clear" w:color="auto" w:fill="auto"/>
            <w:noWrap/>
            <w:vAlign w:val="bottom"/>
            <w:hideMark/>
          </w:tcPr>
          <w:p w:rsidR="008D06CF" w:rsidRPr="00E83213" w:rsidRDefault="008D06CF" w:rsidP="003701E5">
            <w:pPr>
              <w:pStyle w:val="TableText"/>
            </w:pPr>
            <w:r w:rsidRPr="00E83213">
              <w:t>New York</w:t>
            </w:r>
          </w:p>
        </w:tc>
        <w:tc>
          <w:tcPr>
            <w:tcW w:w="1560" w:type="dxa"/>
            <w:tcBorders>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bottom w:val="nil"/>
            </w:tcBorders>
            <w:shd w:val="clear" w:color="auto" w:fill="auto"/>
            <w:noWrap/>
            <w:vAlign w:val="bottom"/>
            <w:hideMark/>
          </w:tcPr>
          <w:p w:rsidR="008D06CF" w:rsidRPr="00E83213" w:rsidRDefault="008D06CF" w:rsidP="003701E5">
            <w:pPr>
              <w:pStyle w:val="TableText"/>
            </w:pPr>
            <w:r w:rsidRPr="00E83213">
              <w:t>5</w:t>
            </w:r>
          </w:p>
        </w:tc>
        <w:tc>
          <w:tcPr>
            <w:tcW w:w="1106" w:type="dxa"/>
            <w:tcBorders>
              <w:bottom w:val="nil"/>
            </w:tcBorders>
            <w:shd w:val="clear" w:color="auto" w:fill="auto"/>
            <w:noWrap/>
            <w:vAlign w:val="bottom"/>
            <w:hideMark/>
          </w:tcPr>
          <w:p w:rsidR="008D06CF" w:rsidRPr="00E83213" w:rsidRDefault="008D06CF" w:rsidP="003701E5">
            <w:pPr>
              <w:pStyle w:val="TableText"/>
            </w:pPr>
            <w:r w:rsidRPr="00E83213">
              <w:t>160</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Indian Point 2</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New York</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14</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448</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Sequoyah</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Tennessee</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TVA</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32</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1024</w:t>
            </w:r>
          </w:p>
        </w:tc>
      </w:tr>
      <w:tr w:rsidR="008D06CF" w:rsidRPr="00746AAB" w:rsidTr="008775CF">
        <w:trPr>
          <w:trHeight w:val="240"/>
          <w:jc w:val="center"/>
        </w:trPr>
        <w:tc>
          <w:tcPr>
            <w:tcW w:w="1230" w:type="dxa"/>
            <w:tcBorders>
              <w:bottom w:val="nil"/>
            </w:tcBorders>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Vermont Yanke</w:t>
            </w:r>
            <w:r w:rsidR="00353749" w:rsidRPr="00E83213">
              <w:t>e</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Vermont</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9</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612</w:t>
            </w:r>
          </w:p>
        </w:tc>
      </w:tr>
      <w:tr w:rsidR="008D06CF" w:rsidRPr="00746AAB" w:rsidTr="008775CF">
        <w:trPr>
          <w:trHeight w:val="240"/>
          <w:jc w:val="center"/>
        </w:trPr>
        <w:tc>
          <w:tcPr>
            <w:tcW w:w="1230" w:type="dxa"/>
            <w:tcBorders>
              <w:bottom w:val="nil"/>
            </w:tcBorders>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MPC-32</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Waterford</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Louisiana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Entergy</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3</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96</w:t>
            </w:r>
          </w:p>
        </w:tc>
      </w:tr>
      <w:tr w:rsidR="008D06CF" w:rsidRPr="00746AAB" w:rsidTr="00CA0937">
        <w:trPr>
          <w:trHeight w:val="240"/>
          <w:jc w:val="center"/>
        </w:trPr>
        <w:tc>
          <w:tcPr>
            <w:tcW w:w="1230" w:type="dxa"/>
            <w:tcBorders>
              <w:top w:val="nil"/>
              <w:bottom w:val="single" w:sz="4" w:space="0" w:color="auto"/>
            </w:tcBorders>
            <w:shd w:val="clear" w:color="auto" w:fill="auto"/>
            <w:noWrap/>
            <w:vAlign w:val="bottom"/>
            <w:hideMark/>
          </w:tcPr>
          <w:p w:rsidR="008D06CF" w:rsidRPr="00746AAB" w:rsidRDefault="008D06CF" w:rsidP="003701E5">
            <w:pPr>
              <w:pStyle w:val="TableText"/>
            </w:pPr>
          </w:p>
        </w:tc>
        <w:tc>
          <w:tcPr>
            <w:tcW w:w="140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HI-STORM</w:t>
            </w:r>
          </w:p>
        </w:tc>
        <w:tc>
          <w:tcPr>
            <w:tcW w:w="106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MPC-68</w:t>
            </w:r>
          </w:p>
        </w:tc>
        <w:tc>
          <w:tcPr>
            <w:tcW w:w="142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Columbia</w:t>
            </w:r>
          </w:p>
        </w:tc>
        <w:tc>
          <w:tcPr>
            <w:tcW w:w="812"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BWR</w:t>
            </w:r>
          </w:p>
        </w:tc>
        <w:tc>
          <w:tcPr>
            <w:tcW w:w="1284"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Washington</w:t>
            </w:r>
          </w:p>
        </w:tc>
        <w:tc>
          <w:tcPr>
            <w:tcW w:w="156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Energy Northwest</w:t>
            </w:r>
          </w:p>
        </w:tc>
        <w:tc>
          <w:tcPr>
            <w:tcW w:w="72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27</w:t>
            </w:r>
          </w:p>
        </w:tc>
        <w:tc>
          <w:tcPr>
            <w:tcW w:w="1106"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1836</w:t>
            </w:r>
          </w:p>
        </w:tc>
      </w:tr>
      <w:tr w:rsidR="008D06CF" w:rsidRPr="00746AAB" w:rsidTr="00CA0937">
        <w:trPr>
          <w:trHeight w:val="240"/>
          <w:jc w:val="center"/>
        </w:trPr>
        <w:tc>
          <w:tcPr>
            <w:tcW w:w="1230" w:type="dxa"/>
            <w:tcBorders>
              <w:top w:val="single" w:sz="4" w:space="0" w:color="auto"/>
              <w:bottom w:val="single" w:sz="4" w:space="0" w:color="auto"/>
            </w:tcBorders>
            <w:shd w:val="clear" w:color="auto" w:fill="auto"/>
            <w:noWrap/>
            <w:vAlign w:val="bottom"/>
            <w:hideMark/>
          </w:tcPr>
          <w:p w:rsidR="008D06CF" w:rsidRPr="00746AAB" w:rsidRDefault="008D06CF" w:rsidP="003701E5">
            <w:pPr>
              <w:pStyle w:val="TableText"/>
            </w:pPr>
            <w:r w:rsidRPr="00746AAB">
              <w:t>Westinghouse</w:t>
            </w:r>
          </w:p>
        </w:tc>
        <w:tc>
          <w:tcPr>
            <w:tcW w:w="1400"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MC-10</w:t>
            </w:r>
          </w:p>
        </w:tc>
        <w:tc>
          <w:tcPr>
            <w:tcW w:w="1060"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MC-10</w:t>
            </w:r>
          </w:p>
        </w:tc>
        <w:tc>
          <w:tcPr>
            <w:tcW w:w="1420"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Surry</w:t>
            </w:r>
          </w:p>
        </w:tc>
        <w:tc>
          <w:tcPr>
            <w:tcW w:w="812"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Virginia</w:t>
            </w:r>
          </w:p>
        </w:tc>
        <w:tc>
          <w:tcPr>
            <w:tcW w:w="1560"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Dominion</w:t>
            </w:r>
          </w:p>
        </w:tc>
        <w:tc>
          <w:tcPr>
            <w:tcW w:w="720"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1</w:t>
            </w:r>
          </w:p>
        </w:tc>
        <w:tc>
          <w:tcPr>
            <w:tcW w:w="1106" w:type="dxa"/>
            <w:tcBorders>
              <w:top w:val="single" w:sz="4" w:space="0" w:color="auto"/>
              <w:bottom w:val="single" w:sz="4" w:space="0" w:color="auto"/>
            </w:tcBorders>
            <w:shd w:val="clear" w:color="auto" w:fill="auto"/>
            <w:noWrap/>
            <w:vAlign w:val="bottom"/>
            <w:hideMark/>
          </w:tcPr>
          <w:p w:rsidR="008D06CF" w:rsidRPr="00E83213" w:rsidRDefault="008D06CF" w:rsidP="003701E5">
            <w:pPr>
              <w:pStyle w:val="TableText"/>
            </w:pPr>
            <w:r w:rsidRPr="00E83213">
              <w:t>24</w:t>
            </w:r>
          </w:p>
        </w:tc>
      </w:tr>
      <w:tr w:rsidR="008D06CF" w:rsidRPr="00746AAB" w:rsidTr="00CA0937">
        <w:trPr>
          <w:trHeight w:val="240"/>
          <w:jc w:val="center"/>
        </w:trPr>
        <w:tc>
          <w:tcPr>
            <w:tcW w:w="1230" w:type="dxa"/>
            <w:tcBorders>
              <w:top w:val="single" w:sz="4" w:space="0" w:color="auto"/>
            </w:tcBorders>
            <w:shd w:val="clear" w:color="auto" w:fill="auto"/>
            <w:noWrap/>
            <w:vAlign w:val="bottom"/>
            <w:hideMark/>
          </w:tcPr>
          <w:p w:rsidR="008D06CF" w:rsidRPr="00746AAB" w:rsidRDefault="008D06CF" w:rsidP="003701E5">
            <w:pPr>
              <w:pStyle w:val="TableText"/>
            </w:pPr>
            <w:r w:rsidRPr="00746AAB">
              <w:t>NAC</w:t>
            </w:r>
          </w:p>
        </w:tc>
        <w:tc>
          <w:tcPr>
            <w:tcW w:w="1400" w:type="dxa"/>
            <w:tcBorders>
              <w:top w:val="single" w:sz="4" w:space="0" w:color="auto"/>
            </w:tcBorders>
            <w:shd w:val="clear" w:color="auto" w:fill="auto"/>
            <w:noWrap/>
            <w:vAlign w:val="bottom"/>
            <w:hideMark/>
          </w:tcPr>
          <w:p w:rsidR="008D06CF" w:rsidRPr="00E83213" w:rsidRDefault="008D06CF" w:rsidP="003701E5">
            <w:pPr>
              <w:pStyle w:val="TableText"/>
            </w:pPr>
            <w:r w:rsidRPr="00E83213">
              <w:t>NAC-I28</w:t>
            </w:r>
          </w:p>
        </w:tc>
        <w:tc>
          <w:tcPr>
            <w:tcW w:w="1060" w:type="dxa"/>
            <w:tcBorders>
              <w:top w:val="single" w:sz="4" w:space="0" w:color="auto"/>
            </w:tcBorders>
            <w:shd w:val="clear" w:color="auto" w:fill="auto"/>
            <w:noWrap/>
            <w:vAlign w:val="bottom"/>
            <w:hideMark/>
          </w:tcPr>
          <w:p w:rsidR="008D06CF" w:rsidRPr="00E83213" w:rsidRDefault="008D06CF" w:rsidP="003701E5">
            <w:pPr>
              <w:pStyle w:val="TableText"/>
            </w:pPr>
            <w:r w:rsidRPr="00E83213">
              <w:t>NAC-I28</w:t>
            </w:r>
          </w:p>
        </w:tc>
        <w:tc>
          <w:tcPr>
            <w:tcW w:w="1420" w:type="dxa"/>
            <w:tcBorders>
              <w:top w:val="single" w:sz="4" w:space="0" w:color="auto"/>
            </w:tcBorders>
            <w:shd w:val="clear" w:color="auto" w:fill="auto"/>
            <w:noWrap/>
            <w:vAlign w:val="bottom"/>
            <w:hideMark/>
          </w:tcPr>
          <w:p w:rsidR="008D06CF" w:rsidRPr="00E83213" w:rsidRDefault="008D06CF" w:rsidP="003701E5">
            <w:pPr>
              <w:pStyle w:val="TableText"/>
            </w:pPr>
            <w:r w:rsidRPr="00E83213">
              <w:t>Surry</w:t>
            </w:r>
          </w:p>
        </w:tc>
        <w:tc>
          <w:tcPr>
            <w:tcW w:w="812" w:type="dxa"/>
            <w:tcBorders>
              <w:top w:val="single" w:sz="4" w:space="0" w:color="auto"/>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single" w:sz="4" w:space="0" w:color="auto"/>
            </w:tcBorders>
            <w:shd w:val="clear" w:color="auto" w:fill="auto"/>
            <w:noWrap/>
            <w:vAlign w:val="bottom"/>
            <w:hideMark/>
          </w:tcPr>
          <w:p w:rsidR="008D06CF" w:rsidRPr="00E83213" w:rsidRDefault="008D06CF" w:rsidP="003701E5">
            <w:pPr>
              <w:pStyle w:val="TableText"/>
            </w:pPr>
            <w:r w:rsidRPr="00E83213">
              <w:t>Virginia</w:t>
            </w:r>
          </w:p>
        </w:tc>
        <w:tc>
          <w:tcPr>
            <w:tcW w:w="1560" w:type="dxa"/>
            <w:tcBorders>
              <w:top w:val="single" w:sz="4" w:space="0" w:color="auto"/>
            </w:tcBorders>
            <w:shd w:val="clear" w:color="auto" w:fill="auto"/>
            <w:noWrap/>
            <w:vAlign w:val="bottom"/>
            <w:hideMark/>
          </w:tcPr>
          <w:p w:rsidR="008D06CF" w:rsidRPr="00E83213" w:rsidRDefault="008D06CF" w:rsidP="003701E5">
            <w:pPr>
              <w:pStyle w:val="TableText"/>
            </w:pPr>
            <w:r w:rsidRPr="00E83213">
              <w:t>Dominion</w:t>
            </w:r>
          </w:p>
        </w:tc>
        <w:tc>
          <w:tcPr>
            <w:tcW w:w="720" w:type="dxa"/>
            <w:tcBorders>
              <w:top w:val="single" w:sz="4" w:space="0" w:color="auto"/>
            </w:tcBorders>
            <w:shd w:val="clear" w:color="auto" w:fill="auto"/>
            <w:noWrap/>
            <w:vAlign w:val="bottom"/>
            <w:hideMark/>
          </w:tcPr>
          <w:p w:rsidR="008D06CF" w:rsidRPr="00E83213" w:rsidRDefault="008D06CF" w:rsidP="003701E5">
            <w:pPr>
              <w:pStyle w:val="TableText"/>
            </w:pPr>
            <w:r w:rsidRPr="00E83213">
              <w:t>2</w:t>
            </w:r>
          </w:p>
        </w:tc>
        <w:tc>
          <w:tcPr>
            <w:tcW w:w="1106" w:type="dxa"/>
            <w:tcBorders>
              <w:top w:val="single" w:sz="4" w:space="0" w:color="auto"/>
            </w:tcBorders>
            <w:shd w:val="clear" w:color="auto" w:fill="auto"/>
            <w:noWrap/>
            <w:vAlign w:val="bottom"/>
            <w:hideMark/>
          </w:tcPr>
          <w:p w:rsidR="008D06CF" w:rsidRPr="00E83213" w:rsidRDefault="008D06CF" w:rsidP="003701E5">
            <w:pPr>
              <w:pStyle w:val="TableText"/>
            </w:pPr>
            <w:r w:rsidRPr="00E83213">
              <w:t>56</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shd w:val="clear" w:color="auto" w:fill="auto"/>
            <w:noWrap/>
            <w:vAlign w:val="bottom"/>
            <w:hideMark/>
          </w:tcPr>
          <w:p w:rsidR="008D06CF" w:rsidRPr="00E83213" w:rsidRDefault="008D06CF" w:rsidP="003701E5">
            <w:pPr>
              <w:pStyle w:val="TableText"/>
            </w:pPr>
            <w:r w:rsidRPr="00E83213">
              <w:t>NAC-MPC</w:t>
            </w:r>
          </w:p>
        </w:tc>
        <w:tc>
          <w:tcPr>
            <w:tcW w:w="1060" w:type="dxa"/>
            <w:shd w:val="clear" w:color="auto" w:fill="auto"/>
            <w:noWrap/>
            <w:vAlign w:val="bottom"/>
            <w:hideMark/>
          </w:tcPr>
          <w:p w:rsidR="008D06CF" w:rsidRPr="00E83213" w:rsidRDefault="008D06CF" w:rsidP="003701E5">
            <w:pPr>
              <w:pStyle w:val="TableText"/>
            </w:pPr>
            <w:r w:rsidRPr="00E83213">
              <w:t>MPC-26</w:t>
            </w:r>
          </w:p>
        </w:tc>
        <w:tc>
          <w:tcPr>
            <w:tcW w:w="1420" w:type="dxa"/>
            <w:shd w:val="clear" w:color="auto" w:fill="auto"/>
            <w:noWrap/>
            <w:vAlign w:val="bottom"/>
            <w:hideMark/>
          </w:tcPr>
          <w:p w:rsidR="008D06CF" w:rsidRPr="00E83213" w:rsidRDefault="008D06CF" w:rsidP="003701E5">
            <w:pPr>
              <w:pStyle w:val="TableText"/>
            </w:pPr>
            <w:r w:rsidRPr="00E83213">
              <w:t>Conn Yankee</w:t>
            </w:r>
            <w:r w:rsidRPr="00E83213">
              <w:rPr>
                <w:vertAlign w:val="superscript"/>
              </w:rPr>
              <w:t>2,3</w:t>
            </w:r>
          </w:p>
        </w:tc>
        <w:tc>
          <w:tcPr>
            <w:tcW w:w="812" w:type="dxa"/>
            <w:shd w:val="clear" w:color="auto" w:fill="auto"/>
            <w:noWrap/>
            <w:vAlign w:val="bottom"/>
            <w:hideMark/>
          </w:tcPr>
          <w:p w:rsidR="008D06CF" w:rsidRPr="00E83213" w:rsidRDefault="008D06CF" w:rsidP="003701E5">
            <w:pPr>
              <w:pStyle w:val="TableText"/>
            </w:pPr>
            <w:r w:rsidRPr="00E83213">
              <w:t>PWR</w:t>
            </w:r>
          </w:p>
        </w:tc>
        <w:tc>
          <w:tcPr>
            <w:tcW w:w="1284" w:type="dxa"/>
            <w:shd w:val="clear" w:color="auto" w:fill="auto"/>
            <w:noWrap/>
            <w:vAlign w:val="bottom"/>
            <w:hideMark/>
          </w:tcPr>
          <w:p w:rsidR="008D06CF" w:rsidRPr="00E83213" w:rsidRDefault="008D06CF" w:rsidP="003701E5">
            <w:pPr>
              <w:pStyle w:val="TableText"/>
            </w:pPr>
            <w:r w:rsidRPr="00E83213">
              <w:t>Connecticut</w:t>
            </w:r>
          </w:p>
        </w:tc>
        <w:tc>
          <w:tcPr>
            <w:tcW w:w="1560" w:type="dxa"/>
            <w:shd w:val="clear" w:color="auto" w:fill="auto"/>
            <w:noWrap/>
            <w:vAlign w:val="bottom"/>
            <w:hideMark/>
          </w:tcPr>
          <w:p w:rsidR="008D06CF" w:rsidRPr="00E83213" w:rsidRDefault="008D06CF" w:rsidP="003701E5">
            <w:pPr>
              <w:pStyle w:val="TableText"/>
            </w:pPr>
            <w:r w:rsidRPr="00E83213">
              <w:t>Ct. Yankee</w:t>
            </w:r>
          </w:p>
        </w:tc>
        <w:tc>
          <w:tcPr>
            <w:tcW w:w="720" w:type="dxa"/>
            <w:shd w:val="clear" w:color="auto" w:fill="auto"/>
            <w:noWrap/>
            <w:vAlign w:val="bottom"/>
            <w:hideMark/>
          </w:tcPr>
          <w:p w:rsidR="008D06CF" w:rsidRPr="00E83213" w:rsidRDefault="008D06CF" w:rsidP="003701E5">
            <w:pPr>
              <w:pStyle w:val="TableText"/>
            </w:pPr>
            <w:r w:rsidRPr="00E83213">
              <w:t>43</w:t>
            </w:r>
          </w:p>
        </w:tc>
        <w:tc>
          <w:tcPr>
            <w:tcW w:w="1106" w:type="dxa"/>
            <w:shd w:val="clear" w:color="auto" w:fill="auto"/>
            <w:noWrap/>
            <w:vAlign w:val="bottom"/>
            <w:hideMark/>
          </w:tcPr>
          <w:p w:rsidR="008D06CF" w:rsidRPr="00E83213" w:rsidRDefault="008D06CF" w:rsidP="003701E5">
            <w:pPr>
              <w:pStyle w:val="TableText"/>
            </w:pPr>
            <w:r w:rsidRPr="00E83213">
              <w:t>1019</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bottom w:val="nil"/>
            </w:tcBorders>
            <w:shd w:val="clear" w:color="auto" w:fill="auto"/>
            <w:noWrap/>
            <w:vAlign w:val="bottom"/>
            <w:hideMark/>
          </w:tcPr>
          <w:p w:rsidR="008D06CF" w:rsidRPr="00E83213" w:rsidRDefault="008D06CF" w:rsidP="003701E5">
            <w:pPr>
              <w:pStyle w:val="TableText"/>
            </w:pPr>
            <w:r w:rsidRPr="00E83213">
              <w:t>NAC-MPC</w:t>
            </w:r>
          </w:p>
        </w:tc>
        <w:tc>
          <w:tcPr>
            <w:tcW w:w="1060" w:type="dxa"/>
            <w:tcBorders>
              <w:bottom w:val="nil"/>
            </w:tcBorders>
            <w:shd w:val="clear" w:color="auto" w:fill="auto"/>
            <w:noWrap/>
            <w:vAlign w:val="bottom"/>
            <w:hideMark/>
          </w:tcPr>
          <w:p w:rsidR="008D06CF" w:rsidRPr="00E83213" w:rsidRDefault="008D06CF" w:rsidP="003701E5">
            <w:pPr>
              <w:pStyle w:val="TableText"/>
            </w:pPr>
            <w:r w:rsidRPr="00E83213">
              <w:t>MPC-36</w:t>
            </w:r>
          </w:p>
        </w:tc>
        <w:tc>
          <w:tcPr>
            <w:tcW w:w="1420" w:type="dxa"/>
            <w:tcBorders>
              <w:bottom w:val="nil"/>
            </w:tcBorders>
            <w:shd w:val="clear" w:color="auto" w:fill="auto"/>
            <w:noWrap/>
            <w:vAlign w:val="bottom"/>
            <w:hideMark/>
          </w:tcPr>
          <w:p w:rsidR="008D06CF" w:rsidRPr="00E83213" w:rsidRDefault="008D06CF" w:rsidP="003701E5">
            <w:pPr>
              <w:pStyle w:val="TableText"/>
            </w:pPr>
            <w:r w:rsidRPr="00E83213">
              <w:t>Yankee Rowe</w:t>
            </w:r>
            <w:r w:rsidRPr="00E83213">
              <w:rPr>
                <w:vertAlign w:val="superscript"/>
              </w:rPr>
              <w:t>2,3</w:t>
            </w:r>
          </w:p>
        </w:tc>
        <w:tc>
          <w:tcPr>
            <w:tcW w:w="812" w:type="dxa"/>
            <w:tcBorders>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bottom w:val="nil"/>
            </w:tcBorders>
            <w:shd w:val="clear" w:color="auto" w:fill="auto"/>
            <w:noWrap/>
            <w:vAlign w:val="bottom"/>
            <w:hideMark/>
          </w:tcPr>
          <w:p w:rsidR="008D06CF" w:rsidRPr="00E83213" w:rsidRDefault="008D06CF" w:rsidP="003701E5">
            <w:pPr>
              <w:pStyle w:val="TableText"/>
            </w:pPr>
            <w:r w:rsidRPr="00E83213">
              <w:t>Massachusetts</w:t>
            </w:r>
          </w:p>
        </w:tc>
        <w:tc>
          <w:tcPr>
            <w:tcW w:w="1560" w:type="dxa"/>
            <w:tcBorders>
              <w:bottom w:val="nil"/>
            </w:tcBorders>
            <w:shd w:val="clear" w:color="auto" w:fill="auto"/>
            <w:noWrap/>
            <w:vAlign w:val="bottom"/>
            <w:hideMark/>
          </w:tcPr>
          <w:p w:rsidR="008D06CF" w:rsidRPr="00E83213" w:rsidRDefault="008D06CF" w:rsidP="003701E5">
            <w:pPr>
              <w:pStyle w:val="TableText"/>
            </w:pPr>
            <w:r w:rsidRPr="00E83213">
              <w:t>YAEC</w:t>
            </w:r>
          </w:p>
        </w:tc>
        <w:tc>
          <w:tcPr>
            <w:tcW w:w="720" w:type="dxa"/>
            <w:tcBorders>
              <w:bottom w:val="nil"/>
            </w:tcBorders>
            <w:shd w:val="clear" w:color="auto" w:fill="auto"/>
            <w:noWrap/>
            <w:vAlign w:val="bottom"/>
            <w:hideMark/>
          </w:tcPr>
          <w:p w:rsidR="008D06CF" w:rsidRPr="00E83213" w:rsidRDefault="008D06CF" w:rsidP="003701E5">
            <w:pPr>
              <w:pStyle w:val="TableText"/>
            </w:pPr>
            <w:r w:rsidRPr="00E83213">
              <w:t>16</w:t>
            </w:r>
          </w:p>
        </w:tc>
        <w:tc>
          <w:tcPr>
            <w:tcW w:w="1106" w:type="dxa"/>
            <w:tcBorders>
              <w:bottom w:val="nil"/>
            </w:tcBorders>
            <w:shd w:val="clear" w:color="auto" w:fill="auto"/>
            <w:noWrap/>
            <w:vAlign w:val="bottom"/>
            <w:hideMark/>
          </w:tcPr>
          <w:p w:rsidR="008D06CF" w:rsidRPr="00E83213" w:rsidRDefault="008D06CF" w:rsidP="003701E5">
            <w:pPr>
              <w:pStyle w:val="TableText"/>
            </w:pPr>
            <w:r w:rsidRPr="00E83213">
              <w:t>533</w:t>
            </w:r>
          </w:p>
        </w:tc>
      </w:tr>
      <w:tr w:rsidR="008D06CF" w:rsidRPr="00746AAB" w:rsidTr="008775CF">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bottom w:val="nil"/>
            </w:tcBorders>
            <w:shd w:val="clear" w:color="auto" w:fill="auto"/>
            <w:noWrap/>
            <w:vAlign w:val="bottom"/>
            <w:hideMark/>
          </w:tcPr>
          <w:p w:rsidR="008D06CF" w:rsidRPr="00E83213" w:rsidRDefault="008D06CF" w:rsidP="003701E5">
            <w:pPr>
              <w:pStyle w:val="TableText"/>
            </w:pPr>
            <w:r w:rsidRPr="00E83213">
              <w:t>NAC-UMS</w:t>
            </w:r>
          </w:p>
        </w:tc>
        <w:tc>
          <w:tcPr>
            <w:tcW w:w="1060" w:type="dxa"/>
            <w:tcBorders>
              <w:top w:val="nil"/>
              <w:bottom w:val="nil"/>
            </w:tcBorders>
            <w:shd w:val="clear" w:color="auto" w:fill="auto"/>
            <w:noWrap/>
            <w:vAlign w:val="bottom"/>
            <w:hideMark/>
          </w:tcPr>
          <w:p w:rsidR="008D06CF" w:rsidRPr="00E83213" w:rsidRDefault="008D06CF" w:rsidP="003701E5">
            <w:pPr>
              <w:pStyle w:val="TableText"/>
            </w:pPr>
            <w:r w:rsidRPr="00E83213">
              <w:t>UMS-24</w:t>
            </w:r>
          </w:p>
        </w:tc>
        <w:tc>
          <w:tcPr>
            <w:tcW w:w="1420" w:type="dxa"/>
            <w:tcBorders>
              <w:top w:val="nil"/>
              <w:bottom w:val="nil"/>
            </w:tcBorders>
            <w:shd w:val="clear" w:color="auto" w:fill="auto"/>
            <w:noWrap/>
            <w:vAlign w:val="bottom"/>
            <w:hideMark/>
          </w:tcPr>
          <w:p w:rsidR="008D06CF" w:rsidRPr="00E83213" w:rsidRDefault="008D06CF" w:rsidP="003701E5">
            <w:pPr>
              <w:pStyle w:val="TableText"/>
            </w:pPr>
            <w:r w:rsidRPr="00E83213">
              <w:t>Palo Verde</w:t>
            </w:r>
          </w:p>
        </w:tc>
        <w:tc>
          <w:tcPr>
            <w:tcW w:w="812" w:type="dxa"/>
            <w:tcBorders>
              <w:top w:val="nil"/>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nil"/>
            </w:tcBorders>
            <w:shd w:val="clear" w:color="auto" w:fill="auto"/>
            <w:noWrap/>
            <w:vAlign w:val="bottom"/>
            <w:hideMark/>
          </w:tcPr>
          <w:p w:rsidR="008D06CF" w:rsidRPr="00E83213" w:rsidRDefault="008D06CF" w:rsidP="003701E5">
            <w:pPr>
              <w:pStyle w:val="TableText"/>
            </w:pPr>
            <w:r w:rsidRPr="00E83213">
              <w:t>Arizona</w:t>
            </w:r>
          </w:p>
        </w:tc>
        <w:tc>
          <w:tcPr>
            <w:tcW w:w="1560" w:type="dxa"/>
            <w:tcBorders>
              <w:top w:val="nil"/>
              <w:bottom w:val="nil"/>
            </w:tcBorders>
            <w:shd w:val="clear" w:color="auto" w:fill="auto"/>
            <w:noWrap/>
            <w:vAlign w:val="bottom"/>
            <w:hideMark/>
          </w:tcPr>
          <w:p w:rsidR="008D06CF" w:rsidRPr="00E83213" w:rsidRDefault="008D06CF" w:rsidP="003701E5">
            <w:pPr>
              <w:pStyle w:val="TableText"/>
            </w:pPr>
            <w:r w:rsidRPr="00E83213">
              <w:t>APS</w:t>
            </w:r>
          </w:p>
        </w:tc>
        <w:tc>
          <w:tcPr>
            <w:tcW w:w="720" w:type="dxa"/>
            <w:tcBorders>
              <w:top w:val="nil"/>
              <w:bottom w:val="nil"/>
            </w:tcBorders>
            <w:shd w:val="clear" w:color="auto" w:fill="auto"/>
            <w:noWrap/>
            <w:vAlign w:val="bottom"/>
            <w:hideMark/>
          </w:tcPr>
          <w:p w:rsidR="008D06CF" w:rsidRPr="00E83213" w:rsidRDefault="008D06CF" w:rsidP="003701E5">
            <w:pPr>
              <w:pStyle w:val="TableText"/>
            </w:pPr>
            <w:r w:rsidRPr="00E83213">
              <w:t>91</w:t>
            </w:r>
          </w:p>
        </w:tc>
        <w:tc>
          <w:tcPr>
            <w:tcW w:w="1106" w:type="dxa"/>
            <w:tcBorders>
              <w:top w:val="nil"/>
              <w:bottom w:val="nil"/>
            </w:tcBorders>
            <w:shd w:val="clear" w:color="auto" w:fill="auto"/>
            <w:noWrap/>
            <w:vAlign w:val="bottom"/>
            <w:hideMark/>
          </w:tcPr>
          <w:p w:rsidR="008D06CF" w:rsidRPr="00E83213" w:rsidRDefault="008D06CF" w:rsidP="003701E5">
            <w:pPr>
              <w:pStyle w:val="TableText"/>
            </w:pPr>
            <w:r w:rsidRPr="00E83213">
              <w:t>2184</w:t>
            </w:r>
          </w:p>
        </w:tc>
      </w:tr>
      <w:tr w:rsidR="008D06CF" w:rsidRPr="00746AAB" w:rsidTr="00CA0937">
        <w:trPr>
          <w:trHeight w:val="240"/>
          <w:jc w:val="center"/>
        </w:trPr>
        <w:tc>
          <w:tcPr>
            <w:tcW w:w="1230" w:type="dxa"/>
            <w:shd w:val="clear" w:color="auto" w:fill="auto"/>
            <w:noWrap/>
            <w:vAlign w:val="bottom"/>
            <w:hideMark/>
          </w:tcPr>
          <w:p w:rsidR="008D06CF" w:rsidRPr="00746AAB" w:rsidRDefault="008D06CF" w:rsidP="003701E5">
            <w:pPr>
              <w:pStyle w:val="TableText"/>
            </w:pPr>
          </w:p>
        </w:tc>
        <w:tc>
          <w:tcPr>
            <w:tcW w:w="1400" w:type="dxa"/>
            <w:tcBorders>
              <w:top w:val="nil"/>
            </w:tcBorders>
            <w:shd w:val="clear" w:color="auto" w:fill="auto"/>
            <w:noWrap/>
            <w:vAlign w:val="bottom"/>
            <w:hideMark/>
          </w:tcPr>
          <w:p w:rsidR="008D06CF" w:rsidRPr="00E83213" w:rsidRDefault="008D06CF" w:rsidP="003701E5">
            <w:pPr>
              <w:pStyle w:val="TableText"/>
            </w:pPr>
            <w:r w:rsidRPr="00E83213">
              <w:t>NAC-UMS</w:t>
            </w:r>
          </w:p>
        </w:tc>
        <w:tc>
          <w:tcPr>
            <w:tcW w:w="1060" w:type="dxa"/>
            <w:tcBorders>
              <w:top w:val="nil"/>
            </w:tcBorders>
            <w:shd w:val="clear" w:color="auto" w:fill="auto"/>
            <w:noWrap/>
            <w:vAlign w:val="bottom"/>
            <w:hideMark/>
          </w:tcPr>
          <w:p w:rsidR="008D06CF" w:rsidRPr="00E83213" w:rsidRDefault="008D06CF" w:rsidP="003701E5">
            <w:pPr>
              <w:pStyle w:val="TableText"/>
            </w:pPr>
            <w:r w:rsidRPr="00E83213">
              <w:t>UMS-24</w:t>
            </w:r>
          </w:p>
        </w:tc>
        <w:tc>
          <w:tcPr>
            <w:tcW w:w="1420" w:type="dxa"/>
            <w:tcBorders>
              <w:top w:val="nil"/>
            </w:tcBorders>
            <w:shd w:val="clear" w:color="auto" w:fill="auto"/>
            <w:noWrap/>
            <w:vAlign w:val="bottom"/>
            <w:hideMark/>
          </w:tcPr>
          <w:p w:rsidR="008D06CF" w:rsidRPr="00E83213" w:rsidRDefault="008D06CF" w:rsidP="003701E5">
            <w:pPr>
              <w:pStyle w:val="TableText"/>
            </w:pPr>
            <w:r w:rsidRPr="00E83213">
              <w:t>Maine Yankee</w:t>
            </w:r>
            <w:r w:rsidRPr="00E83213">
              <w:rPr>
                <w:vertAlign w:val="superscript"/>
              </w:rPr>
              <w:t>2,3</w:t>
            </w:r>
          </w:p>
        </w:tc>
        <w:tc>
          <w:tcPr>
            <w:tcW w:w="812" w:type="dxa"/>
            <w:tcBorders>
              <w:top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tcBorders>
            <w:shd w:val="clear" w:color="auto" w:fill="auto"/>
            <w:noWrap/>
            <w:vAlign w:val="bottom"/>
            <w:hideMark/>
          </w:tcPr>
          <w:p w:rsidR="008D06CF" w:rsidRPr="00E83213" w:rsidRDefault="008D06CF" w:rsidP="003701E5">
            <w:pPr>
              <w:pStyle w:val="TableText"/>
            </w:pPr>
            <w:r w:rsidRPr="00E83213">
              <w:t>Maine</w:t>
            </w:r>
          </w:p>
        </w:tc>
        <w:tc>
          <w:tcPr>
            <w:tcW w:w="1560" w:type="dxa"/>
            <w:tcBorders>
              <w:top w:val="nil"/>
            </w:tcBorders>
            <w:shd w:val="clear" w:color="auto" w:fill="auto"/>
            <w:noWrap/>
            <w:vAlign w:val="bottom"/>
            <w:hideMark/>
          </w:tcPr>
          <w:p w:rsidR="008D06CF" w:rsidRPr="00E83213" w:rsidRDefault="008D06CF" w:rsidP="003701E5">
            <w:pPr>
              <w:pStyle w:val="TableText"/>
            </w:pPr>
            <w:r w:rsidRPr="00E83213">
              <w:t>Maine Yankee</w:t>
            </w:r>
          </w:p>
        </w:tc>
        <w:tc>
          <w:tcPr>
            <w:tcW w:w="720" w:type="dxa"/>
            <w:tcBorders>
              <w:top w:val="nil"/>
            </w:tcBorders>
            <w:shd w:val="clear" w:color="auto" w:fill="auto"/>
            <w:noWrap/>
            <w:vAlign w:val="bottom"/>
            <w:hideMark/>
          </w:tcPr>
          <w:p w:rsidR="008D06CF" w:rsidRPr="00E83213" w:rsidRDefault="008D06CF" w:rsidP="003701E5">
            <w:pPr>
              <w:pStyle w:val="TableText"/>
            </w:pPr>
            <w:r w:rsidRPr="00E83213">
              <w:t>64</w:t>
            </w:r>
          </w:p>
        </w:tc>
        <w:tc>
          <w:tcPr>
            <w:tcW w:w="1106" w:type="dxa"/>
            <w:tcBorders>
              <w:top w:val="nil"/>
            </w:tcBorders>
            <w:shd w:val="clear" w:color="auto" w:fill="auto"/>
            <w:noWrap/>
            <w:vAlign w:val="bottom"/>
            <w:hideMark/>
          </w:tcPr>
          <w:p w:rsidR="008D06CF" w:rsidRPr="00E83213" w:rsidRDefault="008D06CF" w:rsidP="003701E5">
            <w:pPr>
              <w:pStyle w:val="TableText"/>
            </w:pPr>
            <w:r w:rsidRPr="00E83213">
              <w:t>1434</w:t>
            </w:r>
          </w:p>
        </w:tc>
      </w:tr>
      <w:tr w:rsidR="008D06CF" w:rsidRPr="00746AAB" w:rsidTr="00CA0937">
        <w:trPr>
          <w:trHeight w:val="240"/>
          <w:jc w:val="center"/>
        </w:trPr>
        <w:tc>
          <w:tcPr>
            <w:tcW w:w="1230" w:type="dxa"/>
            <w:tcBorders>
              <w:bottom w:val="nil"/>
            </w:tcBorders>
            <w:shd w:val="clear" w:color="auto" w:fill="auto"/>
            <w:noWrap/>
            <w:vAlign w:val="bottom"/>
            <w:hideMark/>
          </w:tcPr>
          <w:p w:rsidR="008D06CF" w:rsidRPr="00746AAB" w:rsidRDefault="008D06CF" w:rsidP="003701E5">
            <w:pPr>
              <w:pStyle w:val="TableText"/>
            </w:pPr>
          </w:p>
        </w:tc>
        <w:tc>
          <w:tcPr>
            <w:tcW w:w="1400" w:type="dxa"/>
            <w:tcBorders>
              <w:bottom w:val="nil"/>
            </w:tcBorders>
            <w:shd w:val="clear" w:color="auto" w:fill="auto"/>
            <w:noWrap/>
            <w:vAlign w:val="bottom"/>
            <w:hideMark/>
          </w:tcPr>
          <w:p w:rsidR="008D06CF" w:rsidRPr="00E83213" w:rsidRDefault="008D06CF" w:rsidP="003701E5">
            <w:pPr>
              <w:pStyle w:val="TableText"/>
            </w:pPr>
            <w:r w:rsidRPr="00E83213">
              <w:t>NAC-UMS</w:t>
            </w:r>
          </w:p>
        </w:tc>
        <w:tc>
          <w:tcPr>
            <w:tcW w:w="1060" w:type="dxa"/>
            <w:tcBorders>
              <w:bottom w:val="nil"/>
            </w:tcBorders>
            <w:shd w:val="clear" w:color="auto" w:fill="auto"/>
            <w:noWrap/>
            <w:vAlign w:val="bottom"/>
            <w:hideMark/>
          </w:tcPr>
          <w:p w:rsidR="008D06CF" w:rsidRPr="00E83213" w:rsidRDefault="008D06CF" w:rsidP="003701E5">
            <w:pPr>
              <w:pStyle w:val="TableText"/>
            </w:pPr>
            <w:r w:rsidRPr="00E83213">
              <w:t>UMS-24</w:t>
            </w:r>
          </w:p>
        </w:tc>
        <w:tc>
          <w:tcPr>
            <w:tcW w:w="1420" w:type="dxa"/>
            <w:tcBorders>
              <w:bottom w:val="nil"/>
            </w:tcBorders>
            <w:shd w:val="clear" w:color="auto" w:fill="auto"/>
            <w:noWrap/>
            <w:vAlign w:val="bottom"/>
            <w:hideMark/>
          </w:tcPr>
          <w:p w:rsidR="008D06CF" w:rsidRPr="00E83213" w:rsidRDefault="008D06CF" w:rsidP="003701E5">
            <w:pPr>
              <w:pStyle w:val="TableText"/>
            </w:pPr>
            <w:r w:rsidRPr="00E83213">
              <w:t>McGuire</w:t>
            </w:r>
          </w:p>
        </w:tc>
        <w:tc>
          <w:tcPr>
            <w:tcW w:w="812" w:type="dxa"/>
            <w:tcBorders>
              <w:bottom w:val="nil"/>
            </w:tcBorders>
            <w:shd w:val="clear" w:color="auto" w:fill="auto"/>
            <w:noWrap/>
            <w:vAlign w:val="bottom"/>
            <w:hideMark/>
          </w:tcPr>
          <w:p w:rsidR="008D06CF" w:rsidRPr="00E83213" w:rsidRDefault="008D06CF" w:rsidP="003701E5">
            <w:pPr>
              <w:pStyle w:val="TableText"/>
            </w:pPr>
            <w:r w:rsidRPr="00E83213">
              <w:t>PWR</w:t>
            </w:r>
          </w:p>
        </w:tc>
        <w:tc>
          <w:tcPr>
            <w:tcW w:w="1284" w:type="dxa"/>
            <w:tcBorders>
              <w:bottom w:val="nil"/>
            </w:tcBorders>
            <w:shd w:val="clear" w:color="auto" w:fill="auto"/>
            <w:noWrap/>
            <w:vAlign w:val="bottom"/>
            <w:hideMark/>
          </w:tcPr>
          <w:p w:rsidR="008D06CF" w:rsidRPr="00E83213" w:rsidRDefault="008D06CF" w:rsidP="003701E5">
            <w:pPr>
              <w:pStyle w:val="TableText"/>
            </w:pPr>
            <w:r w:rsidRPr="00E83213">
              <w:t>North Carolina</w:t>
            </w:r>
          </w:p>
        </w:tc>
        <w:tc>
          <w:tcPr>
            <w:tcW w:w="1560" w:type="dxa"/>
            <w:tcBorders>
              <w:bottom w:val="nil"/>
            </w:tcBorders>
            <w:shd w:val="clear" w:color="auto" w:fill="auto"/>
            <w:noWrap/>
            <w:vAlign w:val="bottom"/>
            <w:hideMark/>
          </w:tcPr>
          <w:p w:rsidR="008D06CF" w:rsidRPr="00E83213" w:rsidRDefault="008D06CF" w:rsidP="003701E5">
            <w:pPr>
              <w:pStyle w:val="TableText"/>
            </w:pPr>
            <w:r w:rsidRPr="00E83213">
              <w:t>Duke</w:t>
            </w:r>
          </w:p>
        </w:tc>
        <w:tc>
          <w:tcPr>
            <w:tcW w:w="720" w:type="dxa"/>
            <w:tcBorders>
              <w:bottom w:val="nil"/>
            </w:tcBorders>
            <w:shd w:val="clear" w:color="auto" w:fill="auto"/>
            <w:noWrap/>
            <w:vAlign w:val="bottom"/>
            <w:hideMark/>
          </w:tcPr>
          <w:p w:rsidR="008D06CF" w:rsidRPr="00E83213" w:rsidRDefault="008D06CF" w:rsidP="003701E5">
            <w:pPr>
              <w:pStyle w:val="TableText"/>
            </w:pPr>
            <w:r w:rsidRPr="00E83213">
              <w:t>28</w:t>
            </w:r>
          </w:p>
        </w:tc>
        <w:tc>
          <w:tcPr>
            <w:tcW w:w="1106" w:type="dxa"/>
            <w:tcBorders>
              <w:bottom w:val="nil"/>
            </w:tcBorders>
            <w:shd w:val="clear" w:color="auto" w:fill="auto"/>
            <w:noWrap/>
            <w:vAlign w:val="bottom"/>
            <w:hideMark/>
          </w:tcPr>
          <w:p w:rsidR="008D06CF" w:rsidRPr="00E83213" w:rsidRDefault="008D06CF" w:rsidP="003701E5">
            <w:pPr>
              <w:pStyle w:val="TableText"/>
            </w:pPr>
            <w:r w:rsidRPr="00E83213">
              <w:t>672</w:t>
            </w:r>
          </w:p>
        </w:tc>
      </w:tr>
      <w:tr w:rsidR="008D06CF" w:rsidRPr="00746AAB" w:rsidTr="008775CF">
        <w:trPr>
          <w:trHeight w:val="240"/>
          <w:jc w:val="center"/>
        </w:trPr>
        <w:tc>
          <w:tcPr>
            <w:tcW w:w="1230" w:type="dxa"/>
            <w:tcBorders>
              <w:top w:val="nil"/>
              <w:bottom w:val="single" w:sz="4" w:space="0" w:color="auto"/>
            </w:tcBorders>
            <w:shd w:val="clear" w:color="auto" w:fill="auto"/>
            <w:noWrap/>
            <w:vAlign w:val="bottom"/>
            <w:hideMark/>
          </w:tcPr>
          <w:p w:rsidR="008D06CF" w:rsidRPr="00746AAB" w:rsidRDefault="008D06CF" w:rsidP="003701E5">
            <w:pPr>
              <w:pStyle w:val="TableText"/>
            </w:pPr>
          </w:p>
        </w:tc>
        <w:tc>
          <w:tcPr>
            <w:tcW w:w="140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NAC-UMS</w:t>
            </w:r>
          </w:p>
        </w:tc>
        <w:tc>
          <w:tcPr>
            <w:tcW w:w="106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UMS-24</w:t>
            </w:r>
          </w:p>
        </w:tc>
        <w:tc>
          <w:tcPr>
            <w:tcW w:w="142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Catawba</w:t>
            </w:r>
          </w:p>
        </w:tc>
        <w:tc>
          <w:tcPr>
            <w:tcW w:w="812"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PWR</w:t>
            </w:r>
          </w:p>
        </w:tc>
        <w:tc>
          <w:tcPr>
            <w:tcW w:w="1284"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South Carolina</w:t>
            </w:r>
          </w:p>
        </w:tc>
        <w:tc>
          <w:tcPr>
            <w:tcW w:w="156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Duke</w:t>
            </w:r>
          </w:p>
        </w:tc>
        <w:tc>
          <w:tcPr>
            <w:tcW w:w="720"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24</w:t>
            </w:r>
          </w:p>
        </w:tc>
        <w:tc>
          <w:tcPr>
            <w:tcW w:w="1106" w:type="dxa"/>
            <w:tcBorders>
              <w:top w:val="nil"/>
              <w:bottom w:val="single" w:sz="4" w:space="0" w:color="auto"/>
            </w:tcBorders>
            <w:shd w:val="clear" w:color="auto" w:fill="auto"/>
            <w:noWrap/>
            <w:vAlign w:val="bottom"/>
            <w:hideMark/>
          </w:tcPr>
          <w:p w:rsidR="008D06CF" w:rsidRPr="00E83213" w:rsidRDefault="008D06CF" w:rsidP="003701E5">
            <w:pPr>
              <w:pStyle w:val="TableText"/>
            </w:pPr>
            <w:r w:rsidRPr="00E83213">
              <w:t>576</w:t>
            </w:r>
          </w:p>
        </w:tc>
      </w:tr>
    </w:tbl>
    <w:p w:rsidR="008D06CF" w:rsidRPr="00746AAB" w:rsidRDefault="008D06CF" w:rsidP="008D06CF">
      <w:r w:rsidRPr="00746AAB">
        <w:br w:type="page"/>
      </w:r>
    </w:p>
    <w:p w:rsidR="008D06CF" w:rsidRPr="004B4429" w:rsidRDefault="00B65E17">
      <w:pPr>
        <w:pStyle w:val="TableCaptioncontinued"/>
      </w:pPr>
      <w:r w:rsidRPr="004B4429">
        <w:lastRenderedPageBreak/>
        <w:t>Table 3</w:t>
      </w:r>
      <w:r w:rsidR="002C4E5C" w:rsidRPr="004B4429">
        <w:t>.</w:t>
      </w:r>
      <w:r w:rsidR="00C44D3E" w:rsidRPr="004B4429">
        <w:t xml:space="preserve"> </w:t>
      </w:r>
      <w:r w:rsidRPr="004B4429">
        <w:t xml:space="preserve"> </w:t>
      </w:r>
      <w:r w:rsidR="00C44D3E" w:rsidRPr="004B4429">
        <w:t xml:space="preserve">Commercial UNF Dry Storage by Cask System </w:t>
      </w:r>
      <w:r w:rsidRPr="004B4429">
        <w:t>(</w:t>
      </w:r>
      <w:r w:rsidR="00C44D3E" w:rsidRPr="004B4429">
        <w:t>c</w:t>
      </w:r>
      <w:r w:rsidRPr="004B4429">
        <w:t>on</w:t>
      </w:r>
      <w:r w:rsidR="008D06CF" w:rsidRPr="004B4429">
        <w:t>t</w:t>
      </w:r>
      <w:r w:rsidRPr="004B4429">
        <w:t>inued</w:t>
      </w:r>
      <w:r w:rsidR="008D06CF" w:rsidRPr="004B4429">
        <w:t>)</w:t>
      </w:r>
      <w:r w:rsidR="002C4E5C" w:rsidRPr="004B4429">
        <w:t>.</w:t>
      </w:r>
    </w:p>
    <w:tbl>
      <w:tblPr>
        <w:tblW w:w="10592" w:type="dxa"/>
        <w:tblInd w:w="-3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0"/>
        <w:gridCol w:w="1400"/>
        <w:gridCol w:w="1060"/>
        <w:gridCol w:w="1420"/>
        <w:gridCol w:w="812"/>
        <w:gridCol w:w="1284"/>
        <w:gridCol w:w="1560"/>
        <w:gridCol w:w="720"/>
        <w:gridCol w:w="1106"/>
      </w:tblGrid>
      <w:tr w:rsidR="008D06CF" w:rsidRPr="00746AAB" w:rsidTr="003701E5">
        <w:trPr>
          <w:trHeight w:val="240"/>
        </w:trPr>
        <w:tc>
          <w:tcPr>
            <w:tcW w:w="1230" w:type="dxa"/>
            <w:tcBorders>
              <w:top w:val="single" w:sz="4" w:space="0" w:color="auto"/>
            </w:tcBorders>
            <w:shd w:val="clear" w:color="auto" w:fill="auto"/>
            <w:noWrap/>
            <w:vAlign w:val="center"/>
            <w:hideMark/>
          </w:tcPr>
          <w:p w:rsidR="008D06CF" w:rsidRPr="00746AAB" w:rsidRDefault="008D06CF" w:rsidP="003701E5">
            <w:pPr>
              <w:pStyle w:val="TableText"/>
            </w:pPr>
            <w:r w:rsidRPr="00746AAB">
              <w:t>Vendor</w:t>
            </w:r>
          </w:p>
        </w:tc>
        <w:tc>
          <w:tcPr>
            <w:tcW w:w="1400" w:type="dxa"/>
            <w:tcBorders>
              <w:top w:val="single" w:sz="4" w:space="0" w:color="auto"/>
            </w:tcBorders>
            <w:shd w:val="clear" w:color="auto" w:fill="auto"/>
            <w:noWrap/>
            <w:vAlign w:val="center"/>
            <w:hideMark/>
          </w:tcPr>
          <w:p w:rsidR="008D06CF" w:rsidRPr="00746AAB" w:rsidRDefault="008D06CF" w:rsidP="003701E5">
            <w:pPr>
              <w:pStyle w:val="TableText"/>
            </w:pPr>
            <w:r w:rsidRPr="00746AAB">
              <w:t>Cask System</w:t>
            </w:r>
          </w:p>
        </w:tc>
        <w:tc>
          <w:tcPr>
            <w:tcW w:w="1060" w:type="dxa"/>
            <w:tcBorders>
              <w:top w:val="single" w:sz="4" w:space="0" w:color="auto"/>
            </w:tcBorders>
            <w:shd w:val="clear" w:color="auto" w:fill="auto"/>
            <w:noWrap/>
            <w:vAlign w:val="center"/>
            <w:hideMark/>
          </w:tcPr>
          <w:p w:rsidR="008D06CF" w:rsidRPr="00746AAB" w:rsidRDefault="008D06CF" w:rsidP="003701E5">
            <w:pPr>
              <w:pStyle w:val="TableText"/>
            </w:pPr>
            <w:r w:rsidRPr="00746AAB">
              <w:t>Canister Type</w:t>
            </w:r>
          </w:p>
        </w:tc>
        <w:tc>
          <w:tcPr>
            <w:tcW w:w="1420" w:type="dxa"/>
            <w:tcBorders>
              <w:top w:val="single" w:sz="4" w:space="0" w:color="auto"/>
            </w:tcBorders>
            <w:shd w:val="clear" w:color="auto" w:fill="auto"/>
            <w:noWrap/>
            <w:vAlign w:val="center"/>
            <w:hideMark/>
          </w:tcPr>
          <w:p w:rsidR="008D06CF" w:rsidRPr="00746AAB" w:rsidRDefault="008D06CF" w:rsidP="003701E5">
            <w:pPr>
              <w:pStyle w:val="TableText"/>
            </w:pPr>
            <w:r w:rsidRPr="00746AAB">
              <w:t>Reactor</w:t>
            </w:r>
          </w:p>
        </w:tc>
        <w:tc>
          <w:tcPr>
            <w:tcW w:w="812" w:type="dxa"/>
            <w:tcBorders>
              <w:top w:val="single" w:sz="4" w:space="0" w:color="auto"/>
            </w:tcBorders>
            <w:shd w:val="clear" w:color="auto" w:fill="auto"/>
            <w:noWrap/>
            <w:vAlign w:val="center"/>
            <w:hideMark/>
          </w:tcPr>
          <w:p w:rsidR="008D06CF" w:rsidRPr="00746AAB" w:rsidRDefault="008D06CF" w:rsidP="003701E5">
            <w:pPr>
              <w:pStyle w:val="TableText"/>
            </w:pPr>
            <w:r w:rsidRPr="00746AAB">
              <w:t>Reactor Type</w:t>
            </w:r>
          </w:p>
        </w:tc>
        <w:tc>
          <w:tcPr>
            <w:tcW w:w="1284" w:type="dxa"/>
            <w:tcBorders>
              <w:top w:val="single" w:sz="4" w:space="0" w:color="auto"/>
            </w:tcBorders>
            <w:shd w:val="clear" w:color="auto" w:fill="auto"/>
            <w:noWrap/>
            <w:vAlign w:val="center"/>
            <w:hideMark/>
          </w:tcPr>
          <w:p w:rsidR="008D06CF" w:rsidRPr="00746AAB" w:rsidRDefault="008D06CF" w:rsidP="003701E5">
            <w:pPr>
              <w:pStyle w:val="TableText"/>
            </w:pPr>
            <w:r w:rsidRPr="00746AAB">
              <w:t>Reactor State</w:t>
            </w:r>
          </w:p>
        </w:tc>
        <w:tc>
          <w:tcPr>
            <w:tcW w:w="1560" w:type="dxa"/>
            <w:tcBorders>
              <w:top w:val="single" w:sz="4" w:space="0" w:color="auto"/>
            </w:tcBorders>
            <w:shd w:val="clear" w:color="auto" w:fill="auto"/>
            <w:noWrap/>
            <w:vAlign w:val="center"/>
            <w:hideMark/>
          </w:tcPr>
          <w:p w:rsidR="008D06CF" w:rsidRPr="00746AAB" w:rsidRDefault="008D06CF" w:rsidP="003701E5">
            <w:pPr>
              <w:pStyle w:val="TableText"/>
            </w:pPr>
            <w:r w:rsidRPr="00746AAB">
              <w:t>Utility</w:t>
            </w:r>
          </w:p>
        </w:tc>
        <w:tc>
          <w:tcPr>
            <w:tcW w:w="720" w:type="dxa"/>
            <w:tcBorders>
              <w:top w:val="single" w:sz="4" w:space="0" w:color="auto"/>
            </w:tcBorders>
            <w:shd w:val="clear" w:color="auto" w:fill="auto"/>
            <w:noWrap/>
            <w:vAlign w:val="center"/>
            <w:hideMark/>
          </w:tcPr>
          <w:p w:rsidR="008D06CF" w:rsidRPr="00746AAB" w:rsidRDefault="008D06CF" w:rsidP="003701E5">
            <w:pPr>
              <w:pStyle w:val="TableText"/>
            </w:pPr>
            <w:r w:rsidRPr="00746AAB">
              <w:t>Casks</w:t>
            </w:r>
          </w:p>
        </w:tc>
        <w:tc>
          <w:tcPr>
            <w:tcW w:w="1106" w:type="dxa"/>
            <w:tcBorders>
              <w:top w:val="single" w:sz="4" w:space="0" w:color="auto"/>
            </w:tcBorders>
            <w:shd w:val="clear" w:color="auto" w:fill="auto"/>
            <w:noWrap/>
            <w:vAlign w:val="center"/>
            <w:hideMark/>
          </w:tcPr>
          <w:p w:rsidR="008D06CF" w:rsidRPr="00746AAB" w:rsidRDefault="008D06CF" w:rsidP="003701E5">
            <w:pPr>
              <w:pStyle w:val="TableText"/>
            </w:pPr>
            <w:r w:rsidRPr="00746AAB">
              <w:t>Assemblies</w:t>
            </w:r>
          </w:p>
        </w:tc>
      </w:tr>
      <w:tr w:rsidR="008D06CF" w:rsidRPr="00746AAB" w:rsidTr="003701E5">
        <w:trPr>
          <w:trHeight w:val="240"/>
        </w:trPr>
        <w:tc>
          <w:tcPr>
            <w:tcW w:w="1230" w:type="dxa"/>
            <w:tcBorders>
              <w:top w:val="single" w:sz="4" w:space="0" w:color="auto"/>
            </w:tcBorders>
            <w:shd w:val="clear" w:color="auto" w:fill="auto"/>
            <w:noWrap/>
            <w:vAlign w:val="bottom"/>
            <w:hideMark/>
          </w:tcPr>
          <w:p w:rsidR="008D06CF" w:rsidRPr="00746AAB" w:rsidRDefault="008D06CF" w:rsidP="003701E5">
            <w:pPr>
              <w:pStyle w:val="TableText"/>
            </w:pPr>
            <w:r w:rsidRPr="00746AAB">
              <w:t>Trans Nuclear</w:t>
            </w:r>
          </w:p>
        </w:tc>
        <w:tc>
          <w:tcPr>
            <w:tcW w:w="1400" w:type="dxa"/>
            <w:tcBorders>
              <w:top w:val="single" w:sz="4" w:space="0" w:color="auto"/>
            </w:tcBorders>
            <w:shd w:val="clear" w:color="auto" w:fill="auto"/>
            <w:noWrap/>
            <w:vAlign w:val="bottom"/>
            <w:hideMark/>
          </w:tcPr>
          <w:p w:rsidR="008D06CF" w:rsidRPr="00746AAB" w:rsidRDefault="008D06CF" w:rsidP="003701E5">
            <w:pPr>
              <w:pStyle w:val="TableText"/>
            </w:pPr>
            <w:r w:rsidRPr="00746AAB">
              <w:t>NUHOMS</w:t>
            </w:r>
          </w:p>
        </w:tc>
        <w:tc>
          <w:tcPr>
            <w:tcW w:w="1060" w:type="dxa"/>
            <w:tcBorders>
              <w:top w:val="single" w:sz="4" w:space="0" w:color="auto"/>
            </w:tcBorders>
            <w:shd w:val="clear" w:color="auto" w:fill="auto"/>
            <w:noWrap/>
            <w:vAlign w:val="bottom"/>
            <w:hideMark/>
          </w:tcPr>
          <w:p w:rsidR="008D06CF" w:rsidRPr="00746AAB" w:rsidRDefault="008D06CF" w:rsidP="003701E5">
            <w:pPr>
              <w:pStyle w:val="TableText"/>
            </w:pPr>
            <w:r w:rsidRPr="00746AAB">
              <w:t>24PT</w:t>
            </w:r>
          </w:p>
        </w:tc>
        <w:tc>
          <w:tcPr>
            <w:tcW w:w="1420" w:type="dxa"/>
            <w:tcBorders>
              <w:top w:val="single" w:sz="4" w:space="0" w:color="auto"/>
            </w:tcBorders>
            <w:shd w:val="clear" w:color="auto" w:fill="auto"/>
            <w:noWrap/>
            <w:vAlign w:val="bottom"/>
            <w:hideMark/>
          </w:tcPr>
          <w:p w:rsidR="008D06CF" w:rsidRPr="00746AAB" w:rsidRDefault="008D06CF" w:rsidP="003701E5">
            <w:pPr>
              <w:pStyle w:val="TableText"/>
            </w:pPr>
            <w:r w:rsidRPr="00746AAB">
              <w:t>Rancho Seco</w:t>
            </w:r>
            <w:r w:rsidRPr="00746AAB">
              <w:rPr>
                <w:vertAlign w:val="superscript"/>
              </w:rPr>
              <w:t>1</w:t>
            </w:r>
          </w:p>
        </w:tc>
        <w:tc>
          <w:tcPr>
            <w:tcW w:w="812" w:type="dxa"/>
            <w:tcBorders>
              <w:top w:val="single" w:sz="4" w:space="0" w:color="auto"/>
            </w:tcBorders>
            <w:shd w:val="clear" w:color="auto" w:fill="auto"/>
            <w:noWrap/>
            <w:vAlign w:val="bottom"/>
            <w:hideMark/>
          </w:tcPr>
          <w:p w:rsidR="008D06CF" w:rsidRPr="00746AAB" w:rsidRDefault="008D06CF" w:rsidP="003701E5">
            <w:pPr>
              <w:pStyle w:val="TableText"/>
            </w:pPr>
            <w:r w:rsidRPr="00746AAB">
              <w:t>PWR</w:t>
            </w:r>
          </w:p>
        </w:tc>
        <w:tc>
          <w:tcPr>
            <w:tcW w:w="1284" w:type="dxa"/>
            <w:tcBorders>
              <w:top w:val="single" w:sz="4" w:space="0" w:color="auto"/>
            </w:tcBorders>
            <w:shd w:val="clear" w:color="auto" w:fill="auto"/>
            <w:noWrap/>
            <w:vAlign w:val="bottom"/>
            <w:hideMark/>
          </w:tcPr>
          <w:p w:rsidR="008D06CF" w:rsidRPr="00746AAB" w:rsidRDefault="008D06CF" w:rsidP="003701E5">
            <w:pPr>
              <w:pStyle w:val="TableText"/>
            </w:pPr>
            <w:r w:rsidRPr="00746AAB">
              <w:t>California</w:t>
            </w:r>
          </w:p>
        </w:tc>
        <w:tc>
          <w:tcPr>
            <w:tcW w:w="1560" w:type="dxa"/>
            <w:tcBorders>
              <w:top w:val="single" w:sz="4" w:space="0" w:color="auto"/>
            </w:tcBorders>
            <w:shd w:val="clear" w:color="auto" w:fill="auto"/>
            <w:noWrap/>
            <w:vAlign w:val="bottom"/>
            <w:hideMark/>
          </w:tcPr>
          <w:p w:rsidR="008D06CF" w:rsidRPr="00746AAB" w:rsidRDefault="008D06CF" w:rsidP="003701E5">
            <w:pPr>
              <w:pStyle w:val="TableText"/>
            </w:pPr>
            <w:r w:rsidRPr="00746AAB">
              <w:t>SMUD</w:t>
            </w:r>
          </w:p>
        </w:tc>
        <w:tc>
          <w:tcPr>
            <w:tcW w:w="720" w:type="dxa"/>
            <w:tcBorders>
              <w:top w:val="single" w:sz="4" w:space="0" w:color="auto"/>
            </w:tcBorders>
            <w:shd w:val="clear" w:color="auto" w:fill="auto"/>
            <w:noWrap/>
            <w:vAlign w:val="bottom"/>
            <w:hideMark/>
          </w:tcPr>
          <w:p w:rsidR="008D06CF" w:rsidRPr="00746AAB" w:rsidRDefault="008D06CF" w:rsidP="003701E5">
            <w:pPr>
              <w:pStyle w:val="TableText"/>
            </w:pPr>
            <w:r w:rsidRPr="00746AAB">
              <w:t>22</w:t>
            </w:r>
          </w:p>
        </w:tc>
        <w:tc>
          <w:tcPr>
            <w:tcW w:w="1106" w:type="dxa"/>
            <w:tcBorders>
              <w:top w:val="single" w:sz="4" w:space="0" w:color="auto"/>
            </w:tcBorders>
            <w:shd w:val="clear" w:color="auto" w:fill="auto"/>
            <w:noWrap/>
            <w:vAlign w:val="bottom"/>
            <w:hideMark/>
          </w:tcPr>
          <w:p w:rsidR="008D06CF" w:rsidRPr="00746AAB" w:rsidRDefault="008D06CF" w:rsidP="003701E5">
            <w:pPr>
              <w:pStyle w:val="TableText"/>
            </w:pPr>
            <w:r w:rsidRPr="00746AAB">
              <w:t>493</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bottom w:val="nil"/>
            </w:tcBorders>
            <w:shd w:val="clear" w:color="auto" w:fill="auto"/>
            <w:noWrap/>
            <w:vAlign w:val="bottom"/>
            <w:hideMark/>
          </w:tcPr>
          <w:p w:rsidR="008D06CF" w:rsidRPr="00B33799" w:rsidRDefault="008D06CF" w:rsidP="003701E5">
            <w:pPr>
              <w:pStyle w:val="TableText"/>
            </w:pPr>
            <w:r w:rsidRPr="008775CF">
              <w:t>24PT1</w:t>
            </w:r>
          </w:p>
        </w:tc>
        <w:tc>
          <w:tcPr>
            <w:tcW w:w="1420" w:type="dxa"/>
            <w:tcBorders>
              <w:bottom w:val="nil"/>
            </w:tcBorders>
            <w:shd w:val="clear" w:color="auto" w:fill="auto"/>
            <w:noWrap/>
            <w:vAlign w:val="bottom"/>
            <w:hideMark/>
          </w:tcPr>
          <w:p w:rsidR="008D06CF" w:rsidRPr="00B33799" w:rsidRDefault="008D06CF" w:rsidP="003701E5">
            <w:pPr>
              <w:pStyle w:val="TableText"/>
            </w:pPr>
            <w:r w:rsidRPr="008775CF">
              <w:t>SONGS 1</w:t>
            </w:r>
            <w:r w:rsidRPr="008775CF">
              <w:rPr>
                <w:vertAlign w:val="superscript"/>
              </w:rPr>
              <w:t>1,3</w:t>
            </w:r>
          </w:p>
        </w:tc>
        <w:tc>
          <w:tcPr>
            <w:tcW w:w="812" w:type="dxa"/>
            <w:tcBorders>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bottom w:val="nil"/>
            </w:tcBorders>
            <w:shd w:val="clear" w:color="auto" w:fill="auto"/>
            <w:noWrap/>
            <w:vAlign w:val="bottom"/>
            <w:hideMark/>
          </w:tcPr>
          <w:p w:rsidR="008D06CF" w:rsidRPr="00B33799" w:rsidRDefault="008D06CF" w:rsidP="003701E5">
            <w:pPr>
              <w:pStyle w:val="TableText"/>
            </w:pPr>
            <w:r w:rsidRPr="008775CF">
              <w:t>California</w:t>
            </w:r>
          </w:p>
        </w:tc>
        <w:tc>
          <w:tcPr>
            <w:tcW w:w="1560" w:type="dxa"/>
            <w:tcBorders>
              <w:bottom w:val="nil"/>
            </w:tcBorders>
            <w:shd w:val="clear" w:color="auto" w:fill="auto"/>
            <w:noWrap/>
            <w:vAlign w:val="bottom"/>
            <w:hideMark/>
          </w:tcPr>
          <w:p w:rsidR="008D06CF" w:rsidRPr="00B33799" w:rsidRDefault="008D06CF" w:rsidP="003701E5">
            <w:pPr>
              <w:pStyle w:val="TableText"/>
            </w:pPr>
            <w:r w:rsidRPr="008775CF">
              <w:t>Southern Cal Edison</w:t>
            </w:r>
          </w:p>
        </w:tc>
        <w:tc>
          <w:tcPr>
            <w:tcW w:w="720" w:type="dxa"/>
            <w:tcBorders>
              <w:bottom w:val="nil"/>
            </w:tcBorders>
            <w:shd w:val="clear" w:color="auto" w:fill="auto"/>
            <w:noWrap/>
            <w:vAlign w:val="bottom"/>
            <w:hideMark/>
          </w:tcPr>
          <w:p w:rsidR="008D06CF" w:rsidRPr="00B33799" w:rsidRDefault="008D06CF" w:rsidP="003701E5">
            <w:pPr>
              <w:pStyle w:val="TableText"/>
            </w:pPr>
            <w:r w:rsidRPr="008775CF">
              <w:t>18</w:t>
            </w:r>
          </w:p>
        </w:tc>
        <w:tc>
          <w:tcPr>
            <w:tcW w:w="1106" w:type="dxa"/>
            <w:tcBorders>
              <w:bottom w:val="nil"/>
            </w:tcBorders>
            <w:shd w:val="clear" w:color="auto" w:fill="auto"/>
            <w:noWrap/>
            <w:vAlign w:val="bottom"/>
            <w:hideMark/>
          </w:tcPr>
          <w:p w:rsidR="008D06CF" w:rsidRPr="00B33799" w:rsidRDefault="008D06CF" w:rsidP="003701E5">
            <w:pPr>
              <w:pStyle w:val="TableText"/>
            </w:pPr>
            <w:r w:rsidRPr="008775CF">
              <w:t>395</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24PT4</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SONGS 2, 3</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California</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Southern Cal Edison</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28</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672</w:t>
            </w:r>
          </w:p>
        </w:tc>
      </w:tr>
      <w:tr w:rsidR="008D06CF" w:rsidRPr="00B33799" w:rsidTr="003701E5">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32PT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Millstone</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Connecticut</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Dominion</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14</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448</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32PTH</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St. Lucie</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Florida</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FPL</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14</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448</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12T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INEEL</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Idaho</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DOE</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29</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177</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61BT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Duane Arnold</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Iowa</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FPL</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20</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1220</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24P</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Calvert Cliffs</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Maryland</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Constellation</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48</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1152</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32P</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Calvert Cliffs</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Maryland</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Constellation</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21</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672</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24PHT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Palisades</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Michigan</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Entergy</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13</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312</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32PT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Palisades</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Michigan</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Entergy</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11</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352</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61BT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Monticello</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Minnesota</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Xcel Energy</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10</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610</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61BT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Cooper</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Nebraska</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NPPD</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8</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488</w:t>
            </w:r>
          </w:p>
        </w:tc>
      </w:tr>
      <w:tr w:rsidR="008D06CF" w:rsidRPr="00B33799" w:rsidTr="008775CF">
        <w:trPr>
          <w:trHeight w:val="240"/>
        </w:trPr>
        <w:tc>
          <w:tcPr>
            <w:tcW w:w="1230" w:type="dxa"/>
            <w:shd w:val="clear" w:color="auto" w:fill="auto"/>
            <w:noWrap/>
            <w:vAlign w:val="bottom"/>
            <w:hideMark/>
          </w:tcPr>
          <w:p w:rsidR="008D06CF" w:rsidRPr="00B33799" w:rsidRDefault="008D06CF" w:rsidP="003701E5">
            <w:pPr>
              <w:pStyle w:val="TableText"/>
            </w:pPr>
          </w:p>
        </w:tc>
        <w:tc>
          <w:tcPr>
            <w:tcW w:w="1400" w:type="dxa"/>
            <w:tcBorders>
              <w:top w:val="nil"/>
              <w:bottom w:val="nil"/>
            </w:tcBorders>
            <w:shd w:val="clear" w:color="auto" w:fill="auto"/>
            <w:noWrap/>
            <w:vAlign w:val="bottom"/>
            <w:hideMark/>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hideMark/>
          </w:tcPr>
          <w:p w:rsidR="008D06CF" w:rsidRPr="00B33799" w:rsidRDefault="008D06CF" w:rsidP="003701E5">
            <w:pPr>
              <w:pStyle w:val="TableText"/>
            </w:pPr>
            <w:r w:rsidRPr="008775CF">
              <w:t>32PT</w:t>
            </w:r>
          </w:p>
        </w:tc>
        <w:tc>
          <w:tcPr>
            <w:tcW w:w="1420" w:type="dxa"/>
            <w:tcBorders>
              <w:top w:val="nil"/>
              <w:bottom w:val="nil"/>
            </w:tcBorders>
            <w:shd w:val="clear" w:color="auto" w:fill="auto"/>
            <w:noWrap/>
            <w:vAlign w:val="bottom"/>
            <w:hideMark/>
          </w:tcPr>
          <w:p w:rsidR="008D06CF" w:rsidRPr="00B33799" w:rsidRDefault="008D06CF" w:rsidP="003701E5">
            <w:pPr>
              <w:pStyle w:val="TableText"/>
            </w:pPr>
            <w:r w:rsidRPr="008775CF">
              <w:t>Fort Calhoun</w:t>
            </w:r>
          </w:p>
        </w:tc>
        <w:tc>
          <w:tcPr>
            <w:tcW w:w="812" w:type="dxa"/>
            <w:tcBorders>
              <w:top w:val="nil"/>
              <w:bottom w:val="nil"/>
            </w:tcBorders>
            <w:shd w:val="clear" w:color="auto" w:fill="auto"/>
            <w:noWrap/>
            <w:vAlign w:val="bottom"/>
            <w:hideMark/>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hideMark/>
          </w:tcPr>
          <w:p w:rsidR="008D06CF" w:rsidRPr="00B33799" w:rsidRDefault="008D06CF" w:rsidP="003701E5">
            <w:pPr>
              <w:pStyle w:val="TableText"/>
            </w:pPr>
            <w:r w:rsidRPr="008775CF">
              <w:t>Nebraska</w:t>
            </w:r>
          </w:p>
        </w:tc>
        <w:tc>
          <w:tcPr>
            <w:tcW w:w="1560" w:type="dxa"/>
            <w:tcBorders>
              <w:top w:val="nil"/>
              <w:bottom w:val="nil"/>
            </w:tcBorders>
            <w:shd w:val="clear" w:color="auto" w:fill="auto"/>
            <w:noWrap/>
            <w:vAlign w:val="bottom"/>
            <w:hideMark/>
          </w:tcPr>
          <w:p w:rsidR="008D06CF" w:rsidRPr="00B33799" w:rsidRDefault="008D06CF" w:rsidP="003701E5">
            <w:pPr>
              <w:pStyle w:val="TableText"/>
            </w:pPr>
            <w:r w:rsidRPr="008775CF">
              <w:t>OPPD</w:t>
            </w:r>
          </w:p>
        </w:tc>
        <w:tc>
          <w:tcPr>
            <w:tcW w:w="720" w:type="dxa"/>
            <w:tcBorders>
              <w:top w:val="nil"/>
              <w:bottom w:val="nil"/>
            </w:tcBorders>
            <w:shd w:val="clear" w:color="auto" w:fill="auto"/>
            <w:noWrap/>
            <w:vAlign w:val="bottom"/>
            <w:hideMark/>
          </w:tcPr>
          <w:p w:rsidR="008D06CF" w:rsidRPr="00B33799" w:rsidRDefault="008D06CF" w:rsidP="003701E5">
            <w:pPr>
              <w:pStyle w:val="TableText"/>
            </w:pPr>
            <w:r w:rsidRPr="008775CF">
              <w:t>10</w:t>
            </w:r>
          </w:p>
        </w:tc>
        <w:tc>
          <w:tcPr>
            <w:tcW w:w="1106" w:type="dxa"/>
            <w:tcBorders>
              <w:top w:val="nil"/>
              <w:bottom w:val="nil"/>
            </w:tcBorders>
            <w:shd w:val="clear" w:color="auto" w:fill="auto"/>
            <w:noWrap/>
            <w:vAlign w:val="bottom"/>
            <w:hideMark/>
          </w:tcPr>
          <w:p w:rsidR="008D06CF" w:rsidRPr="00B33799" w:rsidRDefault="008D06CF" w:rsidP="003701E5">
            <w:pPr>
              <w:pStyle w:val="TableText"/>
            </w:pPr>
            <w:r w:rsidRPr="008775CF">
              <w:t>320</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32PHT</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Seabrook</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New Hampshire</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FPL</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6</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192</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61BT</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Oyster Creek</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New Jersey</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Exelon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19</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1159</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32PT</w:t>
            </w:r>
          </w:p>
        </w:tc>
        <w:tc>
          <w:tcPr>
            <w:tcW w:w="1420" w:type="dxa"/>
            <w:tcBorders>
              <w:top w:val="nil"/>
              <w:bottom w:val="nil"/>
            </w:tcBorders>
            <w:shd w:val="clear" w:color="auto" w:fill="auto"/>
            <w:noWrap/>
            <w:vAlign w:val="bottom"/>
          </w:tcPr>
          <w:p w:rsidR="008D06CF" w:rsidRPr="00B33799" w:rsidRDefault="008D06CF" w:rsidP="003701E5">
            <w:pPr>
              <w:pStyle w:val="TableText"/>
            </w:pPr>
            <w:proofErr w:type="spellStart"/>
            <w:r w:rsidRPr="008775CF">
              <w:t>Ginna</w:t>
            </w:r>
            <w:proofErr w:type="spellEnd"/>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New York</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Constellation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6</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192</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61BTH</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Brunswick</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North Carolina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Progress</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8</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488</w:t>
            </w:r>
          </w:p>
        </w:tc>
      </w:tr>
      <w:tr w:rsidR="008D06CF" w:rsidRPr="00B33799" w:rsidTr="003701E5">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24P</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Davis-</w:t>
            </w:r>
            <w:proofErr w:type="spellStart"/>
            <w:r w:rsidRPr="008775CF">
              <w:t>Besse</w:t>
            </w:r>
            <w:proofErr w:type="spellEnd"/>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Ohio</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FirstEnergy</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3</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72</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61BT</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Limerick</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Pennsylvania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Exelon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16</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976</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52B</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Susquehanna</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Pennsylvania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PPL</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27</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1404</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61BT</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Susquehanna</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Pennsylvania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PPL</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40</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2440</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24PHB</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Oconee</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South Carolina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Duke</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38</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912</w:t>
            </w:r>
          </w:p>
        </w:tc>
      </w:tr>
      <w:tr w:rsidR="008D06CF" w:rsidRPr="00B33799" w:rsidTr="003701E5">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24P</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Oconee</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South Carolina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Duke</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84</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2016</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24PTH</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Robinson</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South Carolina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Progress</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14</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336</w:t>
            </w:r>
          </w:p>
        </w:tc>
      </w:tr>
      <w:tr w:rsidR="008D06CF" w:rsidRPr="00B33799" w:rsidTr="003701E5">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7P</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Robinson</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South Carolina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Progress</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8</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56</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32PTH</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North Anna</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Virginia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Dominion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13</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416</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32PTH</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Surry</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Virginia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Dominion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15</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480</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32PT</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Kewaunee</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Wisconsin</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Dominion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8</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256</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NUHOMS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32PT</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Point Beach</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Wisconsin</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FPL</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14</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448</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TN Metal Casks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TN-40</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Prairie Island</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Minnesota</w:t>
            </w:r>
          </w:p>
        </w:tc>
        <w:tc>
          <w:tcPr>
            <w:tcW w:w="1560" w:type="dxa"/>
            <w:tcBorders>
              <w:top w:val="nil"/>
              <w:bottom w:val="nil"/>
            </w:tcBorders>
            <w:shd w:val="clear" w:color="auto" w:fill="auto"/>
            <w:noWrap/>
            <w:vAlign w:val="bottom"/>
          </w:tcPr>
          <w:p w:rsidR="008D06CF" w:rsidRPr="00B33799" w:rsidRDefault="008D06CF" w:rsidP="003701E5">
            <w:pPr>
              <w:pStyle w:val="TableText"/>
            </w:pPr>
            <w:proofErr w:type="spellStart"/>
            <w:r w:rsidRPr="008775CF">
              <w:t>Ecel</w:t>
            </w:r>
            <w:proofErr w:type="spellEnd"/>
            <w:r w:rsidRPr="008775CF">
              <w:t xml:space="preserve"> Energy</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29</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1160</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TN Metal Casks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TN-32</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McGuire</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North Carolina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Duke</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10</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320</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TN Metal Casks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TN-68</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Peach Bottom</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BWR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Pennsylvania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Exelon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53</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3604</w:t>
            </w:r>
          </w:p>
        </w:tc>
      </w:tr>
      <w:tr w:rsidR="008D06CF" w:rsidRPr="00B33799" w:rsidTr="008775CF">
        <w:trPr>
          <w:trHeight w:val="240"/>
        </w:trPr>
        <w:tc>
          <w:tcPr>
            <w:tcW w:w="1230" w:type="dxa"/>
            <w:shd w:val="clear" w:color="auto" w:fill="auto"/>
            <w:noWrap/>
            <w:vAlign w:val="bottom"/>
          </w:tcPr>
          <w:p w:rsidR="008D06CF" w:rsidRPr="00B33799" w:rsidRDefault="008D06CF" w:rsidP="003701E5">
            <w:pPr>
              <w:pStyle w:val="TableText"/>
            </w:pPr>
          </w:p>
        </w:tc>
        <w:tc>
          <w:tcPr>
            <w:tcW w:w="1400" w:type="dxa"/>
            <w:tcBorders>
              <w:top w:val="nil"/>
              <w:bottom w:val="nil"/>
            </w:tcBorders>
            <w:shd w:val="clear" w:color="auto" w:fill="auto"/>
            <w:noWrap/>
            <w:vAlign w:val="bottom"/>
          </w:tcPr>
          <w:p w:rsidR="008D06CF" w:rsidRPr="00B33799" w:rsidRDefault="008D06CF" w:rsidP="003701E5">
            <w:pPr>
              <w:pStyle w:val="TableText"/>
            </w:pPr>
            <w:r w:rsidRPr="008775CF">
              <w:t>TN Metal Casks</w:t>
            </w:r>
          </w:p>
        </w:tc>
        <w:tc>
          <w:tcPr>
            <w:tcW w:w="1060" w:type="dxa"/>
            <w:tcBorders>
              <w:top w:val="nil"/>
              <w:bottom w:val="nil"/>
            </w:tcBorders>
            <w:shd w:val="clear" w:color="auto" w:fill="auto"/>
            <w:noWrap/>
            <w:vAlign w:val="bottom"/>
          </w:tcPr>
          <w:p w:rsidR="008D06CF" w:rsidRPr="00B33799" w:rsidRDefault="008D06CF" w:rsidP="003701E5">
            <w:pPr>
              <w:pStyle w:val="TableText"/>
            </w:pPr>
            <w:r w:rsidRPr="008775CF">
              <w:t>TN-32</w:t>
            </w:r>
          </w:p>
        </w:tc>
        <w:tc>
          <w:tcPr>
            <w:tcW w:w="1420" w:type="dxa"/>
            <w:tcBorders>
              <w:top w:val="nil"/>
              <w:bottom w:val="nil"/>
            </w:tcBorders>
            <w:shd w:val="clear" w:color="auto" w:fill="auto"/>
            <w:noWrap/>
            <w:vAlign w:val="bottom"/>
          </w:tcPr>
          <w:p w:rsidR="008D06CF" w:rsidRPr="00B33799" w:rsidRDefault="008D06CF" w:rsidP="003701E5">
            <w:pPr>
              <w:pStyle w:val="TableText"/>
            </w:pPr>
            <w:r w:rsidRPr="008775CF">
              <w:t>North Anna</w:t>
            </w:r>
          </w:p>
        </w:tc>
        <w:tc>
          <w:tcPr>
            <w:tcW w:w="812" w:type="dxa"/>
            <w:tcBorders>
              <w:top w:val="nil"/>
              <w:bottom w:val="nil"/>
            </w:tcBorders>
            <w:shd w:val="clear" w:color="auto" w:fill="auto"/>
            <w:noWrap/>
            <w:vAlign w:val="bottom"/>
          </w:tcPr>
          <w:p w:rsidR="008D06CF" w:rsidRPr="00B33799" w:rsidRDefault="008D06CF" w:rsidP="003701E5">
            <w:pPr>
              <w:pStyle w:val="TableText"/>
            </w:pPr>
            <w:r w:rsidRPr="008775CF">
              <w:t>PWR</w:t>
            </w:r>
          </w:p>
        </w:tc>
        <w:tc>
          <w:tcPr>
            <w:tcW w:w="1284" w:type="dxa"/>
            <w:tcBorders>
              <w:top w:val="nil"/>
              <w:bottom w:val="nil"/>
            </w:tcBorders>
            <w:shd w:val="clear" w:color="auto" w:fill="auto"/>
            <w:noWrap/>
            <w:vAlign w:val="bottom"/>
          </w:tcPr>
          <w:p w:rsidR="008D06CF" w:rsidRPr="00B33799" w:rsidRDefault="008D06CF" w:rsidP="003701E5">
            <w:pPr>
              <w:pStyle w:val="TableText"/>
            </w:pPr>
            <w:r w:rsidRPr="008775CF">
              <w:t>Virginia</w:t>
            </w:r>
          </w:p>
        </w:tc>
        <w:tc>
          <w:tcPr>
            <w:tcW w:w="1560" w:type="dxa"/>
            <w:tcBorders>
              <w:top w:val="nil"/>
              <w:bottom w:val="nil"/>
            </w:tcBorders>
            <w:shd w:val="clear" w:color="auto" w:fill="auto"/>
            <w:noWrap/>
            <w:vAlign w:val="bottom"/>
          </w:tcPr>
          <w:p w:rsidR="008D06CF" w:rsidRPr="00B33799" w:rsidRDefault="008D06CF" w:rsidP="003701E5">
            <w:pPr>
              <w:pStyle w:val="TableText"/>
            </w:pPr>
            <w:r w:rsidRPr="008775CF">
              <w:t>Dominion</w:t>
            </w:r>
          </w:p>
        </w:tc>
        <w:tc>
          <w:tcPr>
            <w:tcW w:w="720" w:type="dxa"/>
            <w:tcBorders>
              <w:top w:val="nil"/>
              <w:bottom w:val="nil"/>
            </w:tcBorders>
            <w:shd w:val="clear" w:color="auto" w:fill="auto"/>
            <w:noWrap/>
            <w:vAlign w:val="bottom"/>
          </w:tcPr>
          <w:p w:rsidR="008D06CF" w:rsidRPr="00B33799" w:rsidRDefault="008D06CF" w:rsidP="003701E5">
            <w:pPr>
              <w:pStyle w:val="TableText"/>
            </w:pPr>
            <w:r w:rsidRPr="008775CF">
              <w:t>27</w:t>
            </w:r>
          </w:p>
        </w:tc>
        <w:tc>
          <w:tcPr>
            <w:tcW w:w="1106" w:type="dxa"/>
            <w:tcBorders>
              <w:top w:val="nil"/>
              <w:bottom w:val="nil"/>
            </w:tcBorders>
            <w:shd w:val="clear" w:color="auto" w:fill="auto"/>
            <w:noWrap/>
            <w:vAlign w:val="bottom"/>
          </w:tcPr>
          <w:p w:rsidR="008D06CF" w:rsidRPr="00B33799" w:rsidRDefault="008D06CF" w:rsidP="003701E5">
            <w:pPr>
              <w:pStyle w:val="TableText"/>
            </w:pPr>
            <w:r w:rsidRPr="008775CF">
              <w:t>864</w:t>
            </w:r>
          </w:p>
        </w:tc>
      </w:tr>
      <w:tr w:rsidR="008D06CF" w:rsidRPr="009C6C63" w:rsidTr="008775CF">
        <w:trPr>
          <w:trHeight w:val="240"/>
        </w:trPr>
        <w:tc>
          <w:tcPr>
            <w:tcW w:w="1230" w:type="dxa"/>
            <w:shd w:val="clear" w:color="auto" w:fill="auto"/>
            <w:noWrap/>
            <w:vAlign w:val="bottom"/>
          </w:tcPr>
          <w:p w:rsidR="008D06CF" w:rsidRPr="00746AAB" w:rsidRDefault="008D06CF" w:rsidP="003701E5">
            <w:pPr>
              <w:pStyle w:val="TableText"/>
            </w:pPr>
          </w:p>
        </w:tc>
        <w:tc>
          <w:tcPr>
            <w:tcW w:w="1400"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TN Metal Casks</w:t>
            </w:r>
          </w:p>
        </w:tc>
        <w:tc>
          <w:tcPr>
            <w:tcW w:w="1060"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TN-32</w:t>
            </w:r>
          </w:p>
        </w:tc>
        <w:tc>
          <w:tcPr>
            <w:tcW w:w="1420"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Surry</w:t>
            </w:r>
          </w:p>
        </w:tc>
        <w:tc>
          <w:tcPr>
            <w:tcW w:w="812"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PWR</w:t>
            </w:r>
          </w:p>
        </w:tc>
        <w:tc>
          <w:tcPr>
            <w:tcW w:w="1284"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Virginia</w:t>
            </w:r>
          </w:p>
        </w:tc>
        <w:tc>
          <w:tcPr>
            <w:tcW w:w="1560"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Dominion</w:t>
            </w:r>
          </w:p>
        </w:tc>
        <w:tc>
          <w:tcPr>
            <w:tcW w:w="720" w:type="dxa"/>
            <w:tcBorders>
              <w:top w:val="nil"/>
              <w:bottom w:val="single" w:sz="4" w:space="0" w:color="auto"/>
            </w:tcBorders>
            <w:shd w:val="clear" w:color="auto" w:fill="auto"/>
            <w:noWrap/>
            <w:vAlign w:val="bottom"/>
          </w:tcPr>
          <w:p w:rsidR="008D06CF" w:rsidRPr="00746AAB" w:rsidRDefault="008D06CF" w:rsidP="003701E5">
            <w:pPr>
              <w:pStyle w:val="TableText"/>
            </w:pPr>
            <w:r w:rsidRPr="00746AAB">
              <w:t>26</w:t>
            </w:r>
          </w:p>
        </w:tc>
        <w:tc>
          <w:tcPr>
            <w:tcW w:w="1106" w:type="dxa"/>
            <w:tcBorders>
              <w:top w:val="nil"/>
              <w:bottom w:val="single" w:sz="4" w:space="0" w:color="auto"/>
            </w:tcBorders>
            <w:shd w:val="clear" w:color="auto" w:fill="auto"/>
            <w:noWrap/>
            <w:vAlign w:val="bottom"/>
          </w:tcPr>
          <w:p w:rsidR="008D06CF" w:rsidRPr="00AF5E6D" w:rsidRDefault="008D06CF" w:rsidP="003701E5">
            <w:pPr>
              <w:pStyle w:val="TableText"/>
            </w:pPr>
            <w:r w:rsidRPr="00746AAB">
              <w:t>832</w:t>
            </w:r>
          </w:p>
        </w:tc>
      </w:tr>
    </w:tbl>
    <w:p w:rsidR="008D06CF" w:rsidRDefault="008D06CF" w:rsidP="008D06CF">
      <w:pPr>
        <w:rPr>
          <w:noProof/>
        </w:rPr>
      </w:pPr>
    </w:p>
    <w:tbl>
      <w:tblPr>
        <w:tblW w:w="10620" w:type="dxa"/>
        <w:tblInd w:w="-3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20"/>
      </w:tblGrid>
      <w:tr w:rsidR="008D06CF" w:rsidRPr="00671E08" w:rsidTr="003701E5">
        <w:trPr>
          <w:trHeight w:val="255"/>
        </w:trPr>
        <w:tc>
          <w:tcPr>
            <w:tcW w:w="10620" w:type="dxa"/>
            <w:shd w:val="clear" w:color="auto" w:fill="FFFFFF"/>
            <w:vAlign w:val="bottom"/>
          </w:tcPr>
          <w:p w:rsidR="008D06CF" w:rsidRPr="00AF5E6D" w:rsidRDefault="008D06CF" w:rsidP="003701E5">
            <w:pPr>
              <w:rPr>
                <w:rFonts w:ascii="Arial" w:hAnsi="Arial" w:cs="Arial"/>
                <w:sz w:val="14"/>
                <w:szCs w:val="14"/>
              </w:rPr>
            </w:pPr>
            <w:r w:rsidRPr="00671E08">
              <w:rPr>
                <w:rFonts w:ascii="Arial" w:hAnsi="Arial" w:cs="Arial"/>
                <w:sz w:val="14"/>
                <w:szCs w:val="14"/>
                <w:vertAlign w:val="superscript"/>
              </w:rPr>
              <w:t>1</w:t>
            </w:r>
            <w:r w:rsidRPr="00671E08">
              <w:rPr>
                <w:rFonts w:ascii="Arial" w:hAnsi="Arial" w:cs="Arial"/>
                <w:sz w:val="14"/>
                <w:szCs w:val="14"/>
              </w:rPr>
              <w:t>One cask is storing GTCC waste is in use</w:t>
            </w:r>
          </w:p>
        </w:tc>
      </w:tr>
      <w:tr w:rsidR="008D06CF" w:rsidRPr="00671E08" w:rsidTr="003701E5">
        <w:trPr>
          <w:trHeight w:val="255"/>
        </w:trPr>
        <w:tc>
          <w:tcPr>
            <w:tcW w:w="10620" w:type="dxa"/>
            <w:shd w:val="clear" w:color="auto" w:fill="FFFFFF"/>
            <w:vAlign w:val="bottom"/>
          </w:tcPr>
          <w:p w:rsidR="008D06CF" w:rsidRPr="00671E08" w:rsidRDefault="008D06CF" w:rsidP="003701E5">
            <w:pPr>
              <w:rPr>
                <w:rFonts w:ascii="Arial" w:hAnsi="Arial" w:cs="Arial"/>
                <w:sz w:val="20"/>
                <w:szCs w:val="20"/>
              </w:rPr>
            </w:pPr>
            <w:r w:rsidRPr="00671E08">
              <w:rPr>
                <w:rFonts w:ascii="Arial" w:hAnsi="Arial" w:cs="Arial"/>
                <w:sz w:val="14"/>
                <w:szCs w:val="14"/>
                <w:vertAlign w:val="superscript"/>
              </w:rPr>
              <w:t>2</w:t>
            </w:r>
            <w:r w:rsidRPr="00671E08">
              <w:rPr>
                <w:rFonts w:ascii="Arial" w:hAnsi="Arial" w:cs="Arial"/>
                <w:sz w:val="14"/>
                <w:szCs w:val="14"/>
              </w:rPr>
              <w:t>CY has 3 casks storing GTCC waste; Yankee Rowe has one and Maine Yankee has four casks</w:t>
            </w:r>
          </w:p>
        </w:tc>
      </w:tr>
      <w:tr w:rsidR="008D06CF" w:rsidRPr="00671E08" w:rsidTr="003701E5">
        <w:trPr>
          <w:trHeight w:val="255"/>
        </w:trPr>
        <w:tc>
          <w:tcPr>
            <w:tcW w:w="10620" w:type="dxa"/>
            <w:shd w:val="clear" w:color="auto" w:fill="FFFFFF"/>
            <w:vAlign w:val="bottom"/>
          </w:tcPr>
          <w:p w:rsidR="008D06CF" w:rsidRDefault="008D06CF" w:rsidP="003701E5">
            <w:pPr>
              <w:rPr>
                <w:rFonts w:ascii="Arial" w:hAnsi="Arial" w:cs="Arial"/>
                <w:sz w:val="14"/>
                <w:szCs w:val="14"/>
              </w:rPr>
            </w:pPr>
            <w:r w:rsidRPr="00671E08">
              <w:rPr>
                <w:rFonts w:ascii="Arial" w:hAnsi="Arial" w:cs="Arial"/>
                <w:sz w:val="14"/>
                <w:szCs w:val="14"/>
                <w:vertAlign w:val="superscript"/>
              </w:rPr>
              <w:t>3</w:t>
            </w:r>
            <w:r w:rsidRPr="00671E08">
              <w:rPr>
                <w:rFonts w:ascii="Arial" w:hAnsi="Arial" w:cs="Arial"/>
                <w:sz w:val="14"/>
                <w:szCs w:val="14"/>
              </w:rPr>
              <w:t>All spent fuel from the shutdown plant</w:t>
            </w:r>
          </w:p>
          <w:p w:rsidR="008D06CF" w:rsidRPr="00671E08" w:rsidRDefault="008D06CF" w:rsidP="003701E5">
            <w:pPr>
              <w:rPr>
                <w:rFonts w:ascii="Arial" w:hAnsi="Arial" w:cs="Arial"/>
                <w:sz w:val="20"/>
                <w:szCs w:val="20"/>
              </w:rPr>
            </w:pPr>
            <w:r>
              <w:rPr>
                <w:rFonts w:ascii="Arial" w:hAnsi="Arial" w:cs="Arial"/>
                <w:sz w:val="14"/>
                <w:szCs w:val="14"/>
              </w:rPr>
              <w:t>Yellow highlight shows sites where used fuel loading into dry storage occurred between December 2010 and March 2012</w:t>
            </w:r>
          </w:p>
        </w:tc>
      </w:tr>
    </w:tbl>
    <w:p w:rsidR="008D06CF" w:rsidRDefault="008D06CF" w:rsidP="008D06CF">
      <w:pPr>
        <w:rPr>
          <w:noProof/>
        </w:rPr>
      </w:pPr>
    </w:p>
    <w:p w:rsidR="008D06CF" w:rsidRDefault="008D06CF" w:rsidP="008D06CF">
      <w:pPr>
        <w:rPr>
          <w:noProof/>
        </w:rPr>
      </w:pPr>
    </w:p>
    <w:p w:rsidR="008D06CF" w:rsidRPr="004B4429" w:rsidRDefault="008D06CF">
      <w:pPr>
        <w:pStyle w:val="TableCaption"/>
      </w:pPr>
      <w:r>
        <w:rPr>
          <w:noProof/>
        </w:rPr>
        <w:br w:type="page"/>
      </w:r>
      <w:bookmarkStart w:id="12" w:name="_Toc198274055"/>
      <w:bookmarkStart w:id="13" w:name="_Toc332365574"/>
      <w:r w:rsidRPr="004B4429">
        <w:lastRenderedPageBreak/>
        <w:t>Table 4</w:t>
      </w:r>
      <w:r w:rsidR="002C4E5C" w:rsidRPr="004B4429">
        <w:t>.</w:t>
      </w:r>
      <w:r w:rsidRPr="004B4429">
        <w:t xml:space="preserve"> </w:t>
      </w:r>
      <w:r w:rsidR="00C44D3E" w:rsidRPr="004B4429">
        <w:t xml:space="preserve"> </w:t>
      </w:r>
      <w:r w:rsidRPr="004B4429">
        <w:t>Summary of Near- and Long-Term Plans for Existing ISFIs</w:t>
      </w:r>
      <w:bookmarkEnd w:id="12"/>
      <w:r w:rsidR="002C4E5C" w:rsidRPr="004B4429">
        <w:t>.</w:t>
      </w:r>
      <w:bookmarkEnd w:id="13"/>
    </w:p>
    <w:tbl>
      <w:tblPr>
        <w:tblW w:w="9797" w:type="dxa"/>
        <w:tblLook w:val="04A0" w:firstRow="1" w:lastRow="0" w:firstColumn="1" w:lastColumn="0" w:noHBand="0" w:noVBand="1"/>
      </w:tblPr>
      <w:tblGrid>
        <w:gridCol w:w="1260"/>
        <w:gridCol w:w="8537"/>
      </w:tblGrid>
      <w:tr w:rsidR="008D06CF" w:rsidRPr="00E328E7" w:rsidTr="008775CF">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Reactor Site</w:t>
            </w:r>
          </w:p>
        </w:tc>
        <w:tc>
          <w:tcPr>
            <w:tcW w:w="8537" w:type="dxa"/>
            <w:tcBorders>
              <w:top w:val="single" w:sz="4" w:space="0" w:color="auto"/>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Near-Term and Long-Term Plans</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Palo Verde</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Has ordered a total of 104 NAC UMS systems. Will eventually transition to MAGNASTOR system</w:t>
            </w:r>
          </w:p>
        </w:tc>
      </w:tr>
      <w:tr w:rsidR="008D06CF" w:rsidRPr="00E328E7" w:rsidTr="008775CF">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Calvert Cliffs</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 xml:space="preserve">Can load three more NUHOMS 32P into existing horizontal storage modules. Submitted license </w:t>
            </w:r>
            <w:r w:rsidR="00C74509" w:rsidRPr="00E328E7">
              <w:t>amendment</w:t>
            </w:r>
            <w:r w:rsidRPr="00E328E7">
              <w:t xml:space="preserve"> to expand ISFSI and add 24 new modules by 2013 and use the NUHOMS 32PHB canister (62 </w:t>
            </w:r>
            <w:proofErr w:type="spellStart"/>
            <w:r w:rsidRPr="00E328E7">
              <w:t>GWd</w:t>
            </w:r>
            <w:proofErr w:type="spellEnd"/>
            <w:r w:rsidRPr="00E328E7">
              <w:t xml:space="preserve">/MT </w:t>
            </w:r>
            <w:proofErr w:type="spellStart"/>
            <w:r w:rsidRPr="00E328E7">
              <w:t>burnup</w:t>
            </w:r>
            <w:proofErr w:type="spellEnd"/>
            <w:r w:rsidRPr="00E328E7">
              <w:t>)</w:t>
            </w:r>
          </w:p>
        </w:tc>
      </w:tr>
      <w:tr w:rsidR="008D06CF" w:rsidRPr="00E328E7" w:rsidTr="008775CF">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proofErr w:type="spellStart"/>
            <w:r w:rsidRPr="00E328E7">
              <w:t>Ginna</w:t>
            </w:r>
            <w:proofErr w:type="spellEnd"/>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ISFSI designed for a 30 horizontal storage module capacity. 12 modules are in place and 6 NUHOMS 32 PT canisters have been loaded. Next loadings planned in 2016</w:t>
            </w:r>
          </w:p>
        </w:tc>
      </w:tr>
      <w:tr w:rsidR="008D06CF" w:rsidRPr="00E328E7" w:rsidTr="008775CF">
        <w:trPr>
          <w:trHeight w:val="539"/>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Surry</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55 metal storage casks are on two pads, using 5 different casks designs storing 1470 assemblies under site specific license. This is complete. A third pad, operating under general license, using NUHOMS 32PTH canisters, is being used. This pad is designed for 40 modules and 15 have been loaded (through 2020).</w:t>
            </w:r>
          </w:p>
        </w:tc>
      </w:tr>
      <w:tr w:rsidR="008D06CF" w:rsidRPr="00E328E7" w:rsidTr="008775CF">
        <w:trPr>
          <w:trHeight w:val="67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North Anna</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The loading of one pad, under a site specific license, that has 27 TN-32 casks is complete. A second pad, operating under general license, using NUHOMS 32PTH canisters is being used. The pad is designed for 40 modules and 13 have been loaded.</w:t>
            </w:r>
          </w:p>
        </w:tc>
      </w:tr>
      <w:tr w:rsidR="008D06CF" w:rsidRPr="00E328E7" w:rsidTr="008775CF">
        <w:trPr>
          <w:trHeight w:val="233"/>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Millstone</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14 NUHOMS 32PT canisters are in place, and 19 horizon</w:t>
            </w:r>
            <w:r w:rsidR="00C74509">
              <w:t>t</w:t>
            </w:r>
            <w:r w:rsidRPr="00E328E7">
              <w:t>al storage modules have been installed.</w:t>
            </w:r>
          </w:p>
        </w:tc>
      </w:tr>
      <w:tr w:rsidR="008D06CF" w:rsidRPr="00E328E7" w:rsidTr="008775CF">
        <w:trPr>
          <w:trHeight w:val="251"/>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t>McGuire</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t>Plans to begin using NAC MAGNASTOR system in 2012, but has not yet deployed any systems</w:t>
            </w:r>
          </w:p>
        </w:tc>
      </w:tr>
      <w:tr w:rsidR="008D06CF" w:rsidRPr="00E328E7" w:rsidTr="008775CF">
        <w:trPr>
          <w:trHeight w:val="449"/>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t>Oconee</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t>Site specific ISFSI license has been renewed until January 31, 2050. The licensed capacity is 88 NUHOMS 24P storage units.</w:t>
            </w:r>
          </w:p>
        </w:tc>
      </w:tr>
      <w:tr w:rsidR="008D06CF" w:rsidRPr="00E328E7" w:rsidTr="008775CF">
        <w:trPr>
          <w:trHeight w:val="67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Columbia</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27 MPC-68 canisters are in place. Two separate pads have been built, each can hold 18 casks. 9 additional cask loads are planned in 2014. Three more pads are scheduled to be constructed in 2016, bringing total to 90 (enough to store all fuel that would be generated through more than 60 years of operation).</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ANO</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Plan to load 3 MPC-24 casks from unit 1 pool and 3 MPC-32s from unit pool in 2012</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River Bend</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ISFSI has a 44-cask capacity with capability to expand. Plan to load 4 MPC-68 casks in 2012.</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Waterford</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ISFSI has 72 cask capacity (MPC-32); 3 have been loaded to-date and 6 more are planned to be loaded in 2012</w:t>
            </w:r>
          </w:p>
        </w:tc>
      </w:tr>
      <w:tr w:rsidR="008D06CF" w:rsidRPr="00E328E7" w:rsidTr="008775CF">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Indian Point</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ISFSI is sized to accommodate Unit 2 and Unit 3 operations (full-core discharge capability) through 20 years beyond current operating license and to store 5 casks with 160 Unit 1 assemblies.</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Vermont Yankee</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 xml:space="preserve">ISFSI has capacity to store 36 systems. Plan to load four MPC-68 casks in 2012. </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Palisades</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Plans to continue using higher heat load NUHOMS 24PTH casks for all remaining loads.</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Braidwood</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Braidwood contract is for 24 HI-STORM 100 systems (MPC 32).</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Byron</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Plans to load 10 casks in 2nd quarter of 2012. Byron contract is for 24 HI-STORM 100 systems (MPC-32)</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Dresden</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Plans four more cask loads (MPC-68) in 2012. All spent fuel from Unit 1 is in dry storage or in Unit 3 pool</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LaSalle</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Plans to load eight casks (MPC-68) in 2012. Contract is for 24 HI-STORM 100 systems (MPC-68).</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Quad Cities</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Plans to load 4 additional casks in 2012.</w:t>
            </w:r>
          </w:p>
        </w:tc>
      </w:tr>
      <w:tr w:rsidR="008D06CF" w:rsidRPr="00E328E7" w:rsidTr="008775CF">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Peach Bottom</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53 TN-68 casks are in use; a 5-cask loading campaign was completed in June 2011. 20 more casks have been ordered for delivery by 2012; six are scheduled for loading beginning 2012</w:t>
            </w:r>
          </w:p>
        </w:tc>
      </w:tr>
      <w:tr w:rsidR="008D06CF" w:rsidRPr="00E328E7" w:rsidTr="008775CF">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Comanche Peak</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ISFSI designed to hold up to 84 casks and the first casks have been loaded. Plans to load additional 12 systems during the on-going initial campaign.</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Cooper</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ISFSI designed to support 52 horizontal storage modules. Next loading campaign is planned for 2013.</w:t>
            </w:r>
          </w:p>
        </w:tc>
      </w:tr>
      <w:tr w:rsidR="008D06CF" w:rsidRPr="00E328E7" w:rsidTr="008775CF">
        <w:trPr>
          <w:trHeight w:val="1214"/>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Diablo Canyon</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 xml:space="preserve">Currently in a campaign to load seven casks. </w:t>
            </w:r>
            <w:proofErr w:type="spellStart"/>
            <w:r w:rsidRPr="00E328E7">
              <w:t>Holtec</w:t>
            </w:r>
            <w:proofErr w:type="spellEnd"/>
            <w:r w:rsidRPr="00E328E7">
              <w:t xml:space="preserve"> has delivered 12 additional systems in June 2011. PG&amp;E is ordering 10 more systems for delivery at the end of 2012.</w:t>
            </w:r>
            <w:r w:rsidRPr="00E328E7">
              <w:br/>
            </w:r>
            <w:r w:rsidRPr="00E328E7">
              <w:br/>
              <w:t>Initial ISFSI has capacity for 40 casks, which is sufficient capacity through end of operating license; could add additional capacity for 3,136 assemblies. The ISFSI is planned for a total of 7 pads, 138 casks. 2 pads have been constructed and expansion is needed in the 2012-2013 timeframe</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Susquehanna</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Plans to load 8 systems in 2012 and 11 in 2013</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H.B. Robinson</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ISFSI designed to provide life-of-plant storage</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Brunswick</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A loading campaign is planned in 2012. Anticipate loading campaigns every 2 years for life of plant</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Hope Creek</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ISFSI is designed to store 200 casks; 89 from Salem, the rest from Hope Creek.</w:t>
            </w:r>
          </w:p>
        </w:tc>
      </w:tr>
      <w:tr w:rsidR="008D06CF" w:rsidRPr="00E328E7" w:rsidTr="008775C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Salem</w:t>
            </w:r>
          </w:p>
        </w:tc>
        <w:tc>
          <w:tcPr>
            <w:tcW w:w="8537"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Loadings to date have been from Unit 1. Plan initial loading of seven casks from Unit 2 pool in 2012</w:t>
            </w:r>
          </w:p>
        </w:tc>
      </w:tr>
    </w:tbl>
    <w:p w:rsidR="008D06CF" w:rsidRDefault="008D06CF">
      <w:pPr>
        <w:pStyle w:val="TableCaptioncontinued"/>
      </w:pPr>
      <w:r>
        <w:lastRenderedPageBreak/>
        <w:t>Table 4</w:t>
      </w:r>
      <w:r w:rsidR="00C44D3E">
        <w:t xml:space="preserve">. </w:t>
      </w:r>
      <w:r>
        <w:t xml:space="preserve"> </w:t>
      </w:r>
      <w:r>
        <w:rPr>
          <w:noProof/>
        </w:rPr>
        <w:t>Summary of Near- and Long-Term Plans for Existing ISFIs</w:t>
      </w:r>
      <w:r w:rsidR="00C44D3E">
        <w:rPr>
          <w:noProof/>
        </w:rPr>
        <w:t xml:space="preserve"> (continued).</w:t>
      </w:r>
    </w:p>
    <w:tbl>
      <w:tblPr>
        <w:tblW w:w="9810" w:type="dxa"/>
        <w:jc w:val="center"/>
        <w:tblInd w:w="-342" w:type="dxa"/>
        <w:tblLook w:val="04A0" w:firstRow="1" w:lastRow="0" w:firstColumn="1" w:lastColumn="0" w:noHBand="0" w:noVBand="1"/>
      </w:tblPr>
      <w:tblGrid>
        <w:gridCol w:w="1620"/>
        <w:gridCol w:w="8190"/>
      </w:tblGrid>
      <w:tr w:rsidR="008D06CF" w:rsidRPr="00E328E7" w:rsidTr="008775CF">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Reactor Site</w:t>
            </w:r>
          </w:p>
        </w:tc>
        <w:tc>
          <w:tcPr>
            <w:tcW w:w="8190" w:type="dxa"/>
            <w:tcBorders>
              <w:top w:val="single" w:sz="4" w:space="0" w:color="auto"/>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Near-Term and Long-Term Plans</w:t>
            </w:r>
          </w:p>
        </w:tc>
      </w:tr>
      <w:tr w:rsidR="00B65E17" w:rsidRPr="00E328E7" w:rsidTr="008775CF">
        <w:trPr>
          <w:trHeight w:val="3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rsidR="00B65E17" w:rsidRPr="00E328E7" w:rsidRDefault="00B65E17" w:rsidP="00EC2F9A">
            <w:pPr>
              <w:pStyle w:val="TableText"/>
            </w:pPr>
            <w:r w:rsidRPr="00E328E7">
              <w:t>Sequoyah</w:t>
            </w:r>
          </w:p>
        </w:tc>
        <w:tc>
          <w:tcPr>
            <w:tcW w:w="8190" w:type="dxa"/>
            <w:tcBorders>
              <w:top w:val="nil"/>
              <w:left w:val="nil"/>
              <w:bottom w:val="single" w:sz="4" w:space="0" w:color="auto"/>
              <w:right w:val="single" w:sz="4" w:space="0" w:color="auto"/>
            </w:tcBorders>
            <w:shd w:val="clear" w:color="auto" w:fill="auto"/>
            <w:vAlign w:val="center"/>
          </w:tcPr>
          <w:p w:rsidR="00B65E17" w:rsidRPr="00E328E7" w:rsidRDefault="00B65E17" w:rsidP="00EC2F9A">
            <w:pPr>
              <w:pStyle w:val="TableText"/>
            </w:pPr>
            <w:r w:rsidRPr="00E328E7">
              <w:t>ISFSI has capacity for 90 casks</w:t>
            </w:r>
          </w:p>
        </w:tc>
      </w:tr>
      <w:tr w:rsidR="008D06CF" w:rsidRPr="00E328E7" w:rsidTr="008775CF">
        <w:trPr>
          <w:trHeight w:val="30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Browns Ferry</w:t>
            </w:r>
          </w:p>
        </w:tc>
        <w:tc>
          <w:tcPr>
            <w:tcW w:w="8190"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ISFSI has capacity for 96 casks</w:t>
            </w:r>
          </w:p>
        </w:tc>
      </w:tr>
      <w:tr w:rsidR="008D06CF" w:rsidRPr="00E328E7" w:rsidTr="008775CF">
        <w:trPr>
          <w:trHeight w:val="6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Watts Bar</w:t>
            </w:r>
          </w:p>
        </w:tc>
        <w:tc>
          <w:tcPr>
            <w:tcW w:w="8190"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Originally planning on re-racking and building AN ISFSI by 2020. As a result of the Fukushima accident, TVA has decided to implement dry storage by 2014, planning to load 10 systems that first year. The dry storage system that will be used has not yet been decided.</w:t>
            </w:r>
          </w:p>
        </w:tc>
      </w:tr>
      <w:tr w:rsidR="008D06CF" w:rsidRPr="00E328E7" w:rsidTr="008775CF">
        <w:trPr>
          <w:trHeight w:val="30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Wolf Creek</w:t>
            </w:r>
          </w:p>
        </w:tc>
        <w:tc>
          <w:tcPr>
            <w:tcW w:w="8190"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Expects to have ISFSI operational no later than 2019, possibly by 2016 if driven to do so.</w:t>
            </w:r>
          </w:p>
        </w:tc>
      </w:tr>
      <w:tr w:rsidR="008D06CF" w:rsidRPr="00E328E7" w:rsidTr="008775CF">
        <w:trPr>
          <w:trHeight w:val="45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Prairie Island</w:t>
            </w:r>
          </w:p>
        </w:tc>
        <w:tc>
          <w:tcPr>
            <w:tcW w:w="8190" w:type="dxa"/>
            <w:tcBorders>
              <w:top w:val="nil"/>
              <w:left w:val="nil"/>
              <w:bottom w:val="single" w:sz="4" w:space="0" w:color="auto"/>
              <w:right w:val="single" w:sz="4" w:space="0" w:color="auto"/>
            </w:tcBorders>
            <w:shd w:val="clear" w:color="auto" w:fill="auto"/>
            <w:vAlign w:val="center"/>
            <w:hideMark/>
          </w:tcPr>
          <w:p w:rsidR="008D06CF" w:rsidRPr="00E328E7" w:rsidRDefault="008D06CF">
            <w:pPr>
              <w:pStyle w:val="TableText"/>
            </w:pPr>
            <w:r w:rsidRPr="00E328E7">
              <w:t>ISFSI has two pads; 24 cask capacity each. The Minnesota Public Utilities Commission approved plan to accommodate up to 35 additional casks to support continued operation through licenses.</w:t>
            </w:r>
          </w:p>
        </w:tc>
      </w:tr>
      <w:tr w:rsidR="008D06CF" w:rsidRPr="00E328E7" w:rsidTr="008775CF">
        <w:trPr>
          <w:trHeight w:val="45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Monticello</w:t>
            </w:r>
          </w:p>
        </w:tc>
        <w:tc>
          <w:tcPr>
            <w:tcW w:w="8190" w:type="dxa"/>
            <w:tcBorders>
              <w:top w:val="nil"/>
              <w:left w:val="nil"/>
              <w:bottom w:val="single" w:sz="4" w:space="0" w:color="auto"/>
              <w:right w:val="single" w:sz="4" w:space="0" w:color="auto"/>
            </w:tcBorders>
            <w:shd w:val="clear" w:color="auto" w:fill="auto"/>
            <w:vAlign w:val="center"/>
            <w:hideMark/>
          </w:tcPr>
          <w:p w:rsidR="008D06CF" w:rsidRPr="00E328E7" w:rsidRDefault="008D06CF" w:rsidP="003701E5">
            <w:pPr>
              <w:pStyle w:val="TableText"/>
            </w:pPr>
            <w:r w:rsidRPr="00E328E7">
              <w:t>Plans to place 10 horizontal storage modules in 2013. 30 systems are expected to be needed and the facility has room to add 35 more if needed.</w:t>
            </w:r>
          </w:p>
        </w:tc>
      </w:tr>
    </w:tbl>
    <w:p w:rsidR="00B65E17" w:rsidRDefault="00B65E17" w:rsidP="008D06CF">
      <w:pPr>
        <w:rPr>
          <w:noProof/>
        </w:rPr>
      </w:pPr>
    </w:p>
    <w:p w:rsidR="00B65E17" w:rsidRDefault="00B65E17" w:rsidP="00B65E17">
      <w:pPr>
        <w:rPr>
          <w:noProof/>
        </w:rPr>
      </w:pPr>
      <w:r>
        <w:rPr>
          <w:noProof/>
        </w:rPr>
        <w:br w:type="page"/>
      </w:r>
    </w:p>
    <w:p w:rsidR="008D06CF" w:rsidRDefault="008D06CF">
      <w:pPr>
        <w:pStyle w:val="TableCaption"/>
        <w:rPr>
          <w:noProof/>
        </w:rPr>
      </w:pPr>
      <w:bookmarkStart w:id="14" w:name="_Toc198274056"/>
      <w:bookmarkStart w:id="15" w:name="_Toc332365575"/>
      <w:r>
        <w:rPr>
          <w:noProof/>
        </w:rPr>
        <w:lastRenderedPageBreak/>
        <w:t>Table 5.  Near-Term Planned New ISFSIs and Loadings</w:t>
      </w:r>
      <w:bookmarkEnd w:id="14"/>
      <w:r w:rsidR="00C44D3E">
        <w:rPr>
          <w:noProof/>
        </w:rPr>
        <w:t>.</w:t>
      </w:r>
      <w:bookmarkEnd w:id="15"/>
    </w:p>
    <w:tbl>
      <w:tblPr>
        <w:tblW w:w="10530" w:type="dxa"/>
        <w:jc w:val="center"/>
        <w:tblInd w:w="-522" w:type="dxa"/>
        <w:tblLayout w:type="fixed"/>
        <w:tblLook w:val="04A0" w:firstRow="1" w:lastRow="0" w:firstColumn="1" w:lastColumn="0" w:noHBand="0" w:noVBand="1"/>
      </w:tblPr>
      <w:tblGrid>
        <w:gridCol w:w="820"/>
        <w:gridCol w:w="1332"/>
        <w:gridCol w:w="919"/>
        <w:gridCol w:w="979"/>
        <w:gridCol w:w="831"/>
        <w:gridCol w:w="1149"/>
        <w:gridCol w:w="990"/>
        <w:gridCol w:w="3510"/>
      </w:tblGrid>
      <w:tr w:rsidR="008D06CF" w:rsidRPr="00E328E7" w:rsidTr="00CA0937">
        <w:trPr>
          <w:trHeight w:val="465"/>
          <w:jc w:val="center"/>
        </w:trPr>
        <w:tc>
          <w:tcPr>
            <w:tcW w:w="820" w:type="dxa"/>
            <w:tcBorders>
              <w:top w:val="single" w:sz="4" w:space="0" w:color="auto"/>
              <w:left w:val="single" w:sz="4" w:space="0" w:color="auto"/>
              <w:bottom w:val="single" w:sz="4" w:space="0" w:color="auto"/>
              <w:right w:val="nil"/>
            </w:tcBorders>
            <w:shd w:val="clear" w:color="000000" w:fill="FFFFFF"/>
            <w:vAlign w:val="bottom"/>
            <w:hideMark/>
          </w:tcPr>
          <w:p w:rsidR="008D06CF" w:rsidRPr="00E328E7" w:rsidRDefault="008D06CF" w:rsidP="003701E5">
            <w:pPr>
              <w:pStyle w:val="TableText"/>
            </w:pPr>
            <w:r w:rsidRPr="00E328E7">
              <w:t>Vendor</w:t>
            </w:r>
          </w:p>
        </w:tc>
        <w:tc>
          <w:tcPr>
            <w:tcW w:w="1332" w:type="dxa"/>
            <w:tcBorders>
              <w:top w:val="single" w:sz="4" w:space="0" w:color="auto"/>
              <w:left w:val="nil"/>
              <w:bottom w:val="single" w:sz="4" w:space="0" w:color="auto"/>
              <w:right w:val="nil"/>
            </w:tcBorders>
            <w:shd w:val="clear" w:color="000000" w:fill="FFFFFF"/>
            <w:vAlign w:val="bottom"/>
            <w:hideMark/>
          </w:tcPr>
          <w:p w:rsidR="008D06CF" w:rsidRPr="00E328E7" w:rsidRDefault="008D06CF" w:rsidP="003701E5">
            <w:pPr>
              <w:pStyle w:val="TableText"/>
            </w:pPr>
            <w:r w:rsidRPr="00E328E7">
              <w:t>Cask System</w:t>
            </w:r>
          </w:p>
        </w:tc>
        <w:tc>
          <w:tcPr>
            <w:tcW w:w="919" w:type="dxa"/>
            <w:tcBorders>
              <w:top w:val="single" w:sz="4" w:space="0" w:color="auto"/>
              <w:left w:val="nil"/>
              <w:bottom w:val="single" w:sz="4" w:space="0" w:color="auto"/>
              <w:right w:val="nil"/>
            </w:tcBorders>
            <w:shd w:val="clear" w:color="000000" w:fill="FFFFFF"/>
            <w:vAlign w:val="bottom"/>
            <w:hideMark/>
          </w:tcPr>
          <w:p w:rsidR="008D06CF" w:rsidRPr="00E328E7" w:rsidRDefault="008D06CF" w:rsidP="003701E5">
            <w:pPr>
              <w:pStyle w:val="TableText"/>
            </w:pPr>
            <w:r w:rsidRPr="00E328E7">
              <w:t>Canister Type</w:t>
            </w:r>
          </w:p>
        </w:tc>
        <w:tc>
          <w:tcPr>
            <w:tcW w:w="979" w:type="dxa"/>
            <w:tcBorders>
              <w:top w:val="single" w:sz="4" w:space="0" w:color="auto"/>
              <w:left w:val="nil"/>
              <w:bottom w:val="single" w:sz="4" w:space="0" w:color="auto"/>
              <w:right w:val="nil"/>
            </w:tcBorders>
            <w:shd w:val="clear" w:color="000000" w:fill="FFFFFF"/>
            <w:vAlign w:val="bottom"/>
            <w:hideMark/>
          </w:tcPr>
          <w:p w:rsidR="008D06CF" w:rsidRPr="00E328E7" w:rsidRDefault="008D06CF" w:rsidP="003701E5">
            <w:pPr>
              <w:pStyle w:val="TableText"/>
            </w:pPr>
            <w:r w:rsidRPr="00E328E7">
              <w:t>Reactor</w:t>
            </w:r>
          </w:p>
        </w:tc>
        <w:tc>
          <w:tcPr>
            <w:tcW w:w="831" w:type="dxa"/>
            <w:tcBorders>
              <w:top w:val="single" w:sz="4" w:space="0" w:color="auto"/>
              <w:left w:val="nil"/>
              <w:bottom w:val="single" w:sz="4" w:space="0" w:color="auto"/>
              <w:right w:val="nil"/>
            </w:tcBorders>
            <w:shd w:val="clear" w:color="000000" w:fill="FFFFFF"/>
            <w:vAlign w:val="bottom"/>
            <w:hideMark/>
          </w:tcPr>
          <w:p w:rsidR="008D06CF" w:rsidRPr="00E328E7" w:rsidRDefault="008D06CF" w:rsidP="003701E5">
            <w:pPr>
              <w:pStyle w:val="TableText"/>
            </w:pPr>
            <w:r w:rsidRPr="00E328E7">
              <w:t>Reactor Type</w:t>
            </w:r>
          </w:p>
        </w:tc>
        <w:tc>
          <w:tcPr>
            <w:tcW w:w="1149" w:type="dxa"/>
            <w:tcBorders>
              <w:top w:val="single" w:sz="4" w:space="0" w:color="auto"/>
              <w:left w:val="nil"/>
              <w:bottom w:val="single" w:sz="4" w:space="0" w:color="auto"/>
              <w:right w:val="nil"/>
            </w:tcBorders>
            <w:shd w:val="clear" w:color="000000" w:fill="FFFFFF"/>
            <w:vAlign w:val="bottom"/>
            <w:hideMark/>
          </w:tcPr>
          <w:p w:rsidR="008D06CF" w:rsidRPr="00E328E7" w:rsidRDefault="008D06CF" w:rsidP="003701E5">
            <w:pPr>
              <w:pStyle w:val="TableText"/>
            </w:pPr>
            <w:r w:rsidRPr="00E328E7">
              <w:t>Utility</w:t>
            </w:r>
          </w:p>
        </w:tc>
        <w:tc>
          <w:tcPr>
            <w:tcW w:w="990" w:type="dxa"/>
            <w:tcBorders>
              <w:top w:val="single" w:sz="4" w:space="0" w:color="auto"/>
              <w:left w:val="nil"/>
              <w:bottom w:val="single" w:sz="4" w:space="0" w:color="auto"/>
              <w:right w:val="nil"/>
            </w:tcBorders>
            <w:shd w:val="clear" w:color="000000" w:fill="FFFFFF"/>
            <w:vAlign w:val="bottom"/>
            <w:hideMark/>
          </w:tcPr>
          <w:p w:rsidR="008D06CF" w:rsidRPr="00E328E7" w:rsidRDefault="008D06CF" w:rsidP="003701E5">
            <w:pPr>
              <w:pStyle w:val="TableText"/>
            </w:pPr>
            <w:r w:rsidRPr="00E328E7">
              <w:t>Estimated First Load</w:t>
            </w:r>
          </w:p>
        </w:tc>
        <w:tc>
          <w:tcPr>
            <w:tcW w:w="3510" w:type="dxa"/>
            <w:tcBorders>
              <w:top w:val="single" w:sz="4" w:space="0" w:color="auto"/>
              <w:left w:val="nil"/>
              <w:bottom w:val="single" w:sz="4" w:space="0" w:color="auto"/>
              <w:right w:val="single" w:sz="4" w:space="0" w:color="auto"/>
            </w:tcBorders>
            <w:shd w:val="clear" w:color="000000" w:fill="FFFFFF"/>
            <w:vAlign w:val="bottom"/>
            <w:hideMark/>
          </w:tcPr>
          <w:p w:rsidR="008D06CF" w:rsidRPr="00E328E7" w:rsidRDefault="008D06CF" w:rsidP="003701E5">
            <w:pPr>
              <w:pStyle w:val="TableText"/>
            </w:pPr>
            <w:r w:rsidRPr="00E328E7">
              <w:t>Comments</w:t>
            </w:r>
          </w:p>
        </w:tc>
      </w:tr>
      <w:tr w:rsidR="008D06CF" w:rsidRPr="00E328E7" w:rsidTr="00CA0937">
        <w:trPr>
          <w:trHeight w:val="690"/>
          <w:jc w:val="center"/>
        </w:trPr>
        <w:tc>
          <w:tcPr>
            <w:tcW w:w="820" w:type="dxa"/>
            <w:vMerge w:val="restart"/>
            <w:tcBorders>
              <w:top w:val="nil"/>
              <w:left w:val="single" w:sz="4" w:space="0" w:color="auto"/>
              <w:bottom w:val="single" w:sz="4" w:space="0" w:color="000000"/>
              <w:right w:val="nil"/>
            </w:tcBorders>
            <w:shd w:val="clear" w:color="auto" w:fill="auto"/>
            <w:noWrap/>
            <w:hideMark/>
          </w:tcPr>
          <w:p w:rsidR="008D06CF" w:rsidRPr="00E328E7" w:rsidRDefault="008D06CF" w:rsidP="003701E5">
            <w:pPr>
              <w:pStyle w:val="TableText"/>
            </w:pPr>
            <w:proofErr w:type="spellStart"/>
            <w:r w:rsidRPr="00E328E7">
              <w:t>Holtec</w:t>
            </w:r>
            <w:proofErr w:type="spellEnd"/>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HI-STORM 100</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MPC-68</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Fermi-2</w:t>
            </w:r>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BWR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Detroit Edison</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2012</w:t>
            </w:r>
          </w:p>
        </w:tc>
        <w:tc>
          <w:tcPr>
            <w:tcW w:w="3510" w:type="dxa"/>
            <w:tcBorders>
              <w:top w:val="nil"/>
              <w:left w:val="nil"/>
              <w:bottom w:val="nil"/>
              <w:right w:val="single" w:sz="4" w:space="0" w:color="auto"/>
            </w:tcBorders>
            <w:shd w:val="clear" w:color="auto" w:fill="auto"/>
            <w:vAlign w:val="bottom"/>
            <w:hideMark/>
          </w:tcPr>
          <w:p w:rsidR="008D06CF" w:rsidRPr="00E328E7" w:rsidRDefault="008D06CF">
            <w:pPr>
              <w:pStyle w:val="TableText"/>
            </w:pPr>
            <w:r w:rsidRPr="00E328E7">
              <w:t>Contracted with HOLTEC for 12 systems for capacity through 2016. ISFSI will accommodate 64 casks, but can be expanded</w:t>
            </w:r>
          </w:p>
        </w:tc>
      </w:tr>
      <w:tr w:rsidR="008D06CF" w:rsidRPr="00E328E7" w:rsidTr="00CA0937">
        <w:trPr>
          <w:trHeight w:val="690"/>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HI-STORM 100</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MPC-68</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Perry</w:t>
            </w:r>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BWR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FirstEnergy</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2012</w:t>
            </w:r>
          </w:p>
        </w:tc>
        <w:tc>
          <w:tcPr>
            <w:tcW w:w="3510" w:type="dxa"/>
            <w:tcBorders>
              <w:top w:val="nil"/>
              <w:left w:val="nil"/>
              <w:bottom w:val="nil"/>
              <w:right w:val="single" w:sz="4" w:space="0" w:color="auto"/>
            </w:tcBorders>
            <w:shd w:val="clear" w:color="auto" w:fill="auto"/>
            <w:vAlign w:val="bottom"/>
            <w:hideMark/>
          </w:tcPr>
          <w:p w:rsidR="008D06CF" w:rsidRPr="00E328E7" w:rsidRDefault="008D06CF">
            <w:pPr>
              <w:pStyle w:val="TableText"/>
            </w:pPr>
            <w:r>
              <w:t>U</w:t>
            </w:r>
            <w:r w:rsidRPr="00E328E7">
              <w:t>nder contract for 16 canisters/</w:t>
            </w:r>
            <w:proofErr w:type="spellStart"/>
            <w:r w:rsidRPr="00E328E7">
              <w:t>overpacks</w:t>
            </w:r>
            <w:proofErr w:type="spellEnd"/>
            <w:r w:rsidRPr="00E328E7">
              <w:t>.  ISFSI designed for 80 casks capacity. Six casks planned to be loaded in 2012</w:t>
            </w:r>
          </w:p>
        </w:tc>
      </w:tr>
      <w:tr w:rsidR="008D06CF" w:rsidRPr="00E328E7" w:rsidTr="00CA0937">
        <w:trPr>
          <w:trHeight w:val="915"/>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HI-STORM 100</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MPC-32</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DC Cook</w:t>
            </w:r>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PWR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American Electric</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2012</w:t>
            </w:r>
          </w:p>
        </w:tc>
        <w:tc>
          <w:tcPr>
            <w:tcW w:w="3510" w:type="dxa"/>
            <w:tcBorders>
              <w:top w:val="nil"/>
              <w:left w:val="nil"/>
              <w:bottom w:val="nil"/>
              <w:right w:val="single" w:sz="4" w:space="0" w:color="auto"/>
            </w:tcBorders>
            <w:shd w:val="clear" w:color="auto" w:fill="auto"/>
            <w:vAlign w:val="bottom"/>
            <w:hideMark/>
          </w:tcPr>
          <w:p w:rsidR="008D06CF" w:rsidRDefault="008D06CF" w:rsidP="003701E5">
            <w:pPr>
              <w:pStyle w:val="TableText"/>
            </w:pPr>
            <w:r w:rsidRPr="00E328E7">
              <w:t xml:space="preserve">10 are planned to be loaded.  </w:t>
            </w:r>
          </w:p>
          <w:p w:rsidR="008D06CF" w:rsidRDefault="008D06CF" w:rsidP="003701E5">
            <w:pPr>
              <w:pStyle w:val="TableText"/>
            </w:pPr>
          </w:p>
          <w:p w:rsidR="008D06CF" w:rsidRDefault="008D06CF" w:rsidP="003701E5">
            <w:pPr>
              <w:pStyle w:val="TableText"/>
            </w:pPr>
            <w:r w:rsidRPr="00E328E7">
              <w:t>Estimates cask loading every 2-3 years. 90 casks needed to get to end of operating license in 2037. Additional 112 for decommissioning.</w:t>
            </w:r>
          </w:p>
          <w:p w:rsidR="008D06CF" w:rsidRPr="00E328E7" w:rsidRDefault="008D06CF" w:rsidP="003701E5">
            <w:pPr>
              <w:pStyle w:val="TableText"/>
            </w:pPr>
          </w:p>
        </w:tc>
      </w:tr>
      <w:tr w:rsidR="008D06CF" w:rsidRPr="00E328E7" w:rsidTr="00CA0937">
        <w:trPr>
          <w:trHeight w:val="915"/>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HI-STORM 100</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MPC-32</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proofErr w:type="spellStart"/>
            <w:r w:rsidRPr="00E328E7">
              <w:t>Vogtle</w:t>
            </w:r>
            <w:proofErr w:type="spellEnd"/>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PWR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Southern Nuclear</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2013</w:t>
            </w:r>
          </w:p>
        </w:tc>
        <w:tc>
          <w:tcPr>
            <w:tcW w:w="3510" w:type="dxa"/>
            <w:tcBorders>
              <w:top w:val="nil"/>
              <w:left w:val="nil"/>
              <w:bottom w:val="nil"/>
              <w:right w:val="single" w:sz="4" w:space="0" w:color="auto"/>
            </w:tcBorders>
            <w:shd w:val="clear" w:color="auto" w:fill="auto"/>
            <w:vAlign w:val="bottom"/>
            <w:hideMark/>
          </w:tcPr>
          <w:p w:rsidR="008D06CF" w:rsidRDefault="008D06CF" w:rsidP="003701E5">
            <w:pPr>
              <w:pStyle w:val="TableText"/>
            </w:pPr>
            <w:r w:rsidRPr="00E328E7">
              <w:t>Plan loading 4 systems in 2013, 6 in 2015, 6 in 2016, 8 in 2018 - then 8 in every year except in years where both units are re-fuelled. 80 casks expected to be loaded by 2035</w:t>
            </w:r>
          </w:p>
          <w:p w:rsidR="008D06CF" w:rsidRPr="00E328E7" w:rsidRDefault="008D06CF" w:rsidP="003701E5">
            <w:pPr>
              <w:pStyle w:val="TableText"/>
            </w:pPr>
          </w:p>
        </w:tc>
      </w:tr>
      <w:tr w:rsidR="008D06CF" w:rsidRPr="00E328E7" w:rsidTr="00CA0937">
        <w:trPr>
          <w:trHeight w:val="465"/>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HI-STORM 100</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MPC-32</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Indian Point 3</w:t>
            </w:r>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PWR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Entergy</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2013</w:t>
            </w:r>
          </w:p>
        </w:tc>
        <w:tc>
          <w:tcPr>
            <w:tcW w:w="3510" w:type="dxa"/>
            <w:tcBorders>
              <w:top w:val="nil"/>
              <w:left w:val="nil"/>
              <w:bottom w:val="nil"/>
              <w:right w:val="single" w:sz="4" w:space="0" w:color="auto"/>
            </w:tcBorders>
            <w:shd w:val="clear" w:color="auto" w:fill="auto"/>
            <w:vAlign w:val="bottom"/>
            <w:hideMark/>
          </w:tcPr>
          <w:p w:rsidR="008D06CF" w:rsidRDefault="008D06CF" w:rsidP="003701E5">
            <w:pPr>
              <w:pStyle w:val="TableText"/>
            </w:pPr>
            <w:r w:rsidRPr="00E328E7">
              <w:t>Plan to move Unit 3 fuel to Unit 2 pool for transfer into dry storage at existing ISFSI</w:t>
            </w:r>
          </w:p>
          <w:p w:rsidR="008D06CF" w:rsidRPr="00E328E7" w:rsidRDefault="008D06CF" w:rsidP="003701E5">
            <w:pPr>
              <w:pStyle w:val="TableText"/>
            </w:pPr>
          </w:p>
        </w:tc>
      </w:tr>
      <w:tr w:rsidR="008D06CF" w:rsidRPr="00E328E7" w:rsidTr="00CA0937">
        <w:trPr>
          <w:trHeight w:val="300"/>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HI-STORM 100</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MPC-68</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Pilgrim</w:t>
            </w:r>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BWR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Entergy</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2014</w:t>
            </w:r>
          </w:p>
        </w:tc>
        <w:tc>
          <w:tcPr>
            <w:tcW w:w="3510" w:type="dxa"/>
            <w:tcBorders>
              <w:top w:val="nil"/>
              <w:left w:val="nil"/>
              <w:bottom w:val="nil"/>
              <w:right w:val="single" w:sz="4" w:space="0" w:color="auto"/>
            </w:tcBorders>
            <w:shd w:val="clear" w:color="auto" w:fill="auto"/>
            <w:vAlign w:val="bottom"/>
            <w:hideMark/>
          </w:tcPr>
          <w:p w:rsidR="008D06CF" w:rsidRPr="00E328E7" w:rsidRDefault="008D06CF">
            <w:pPr>
              <w:pStyle w:val="TableText"/>
            </w:pPr>
            <w:r>
              <w:t>L</w:t>
            </w:r>
            <w:r w:rsidRPr="00E328E7">
              <w:t>oad 3 MPC-68 casks. Pad construction beginning</w:t>
            </w:r>
          </w:p>
        </w:tc>
      </w:tr>
      <w:tr w:rsidR="008D06CF" w:rsidRPr="00E328E7" w:rsidTr="00CA0937">
        <w:trPr>
          <w:trHeight w:val="465"/>
          <w:jc w:val="center"/>
        </w:trPr>
        <w:tc>
          <w:tcPr>
            <w:tcW w:w="820" w:type="dxa"/>
            <w:vMerge/>
            <w:tcBorders>
              <w:top w:val="nil"/>
              <w:left w:val="single" w:sz="4" w:space="0" w:color="auto"/>
              <w:bottom w:val="single" w:sz="4" w:space="0" w:color="auto"/>
              <w:right w:val="nil"/>
            </w:tcBorders>
            <w:vAlign w:val="center"/>
            <w:hideMark/>
          </w:tcPr>
          <w:p w:rsidR="008D06CF" w:rsidRPr="00E328E7" w:rsidRDefault="008D06CF" w:rsidP="003701E5">
            <w:pPr>
              <w:pStyle w:val="TableText"/>
            </w:pPr>
          </w:p>
        </w:tc>
        <w:tc>
          <w:tcPr>
            <w:tcW w:w="1332"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Hi-STORM FW</w:t>
            </w:r>
          </w:p>
        </w:tc>
        <w:tc>
          <w:tcPr>
            <w:tcW w:w="919"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t>MPC-32</w:t>
            </w:r>
          </w:p>
        </w:tc>
        <w:tc>
          <w:tcPr>
            <w:tcW w:w="979" w:type="dxa"/>
            <w:tcBorders>
              <w:top w:val="nil"/>
              <w:left w:val="nil"/>
              <w:bottom w:val="single" w:sz="4" w:space="0" w:color="auto"/>
              <w:right w:val="nil"/>
            </w:tcBorders>
            <w:shd w:val="clear" w:color="auto" w:fill="auto"/>
            <w:vAlign w:val="center"/>
            <w:hideMark/>
          </w:tcPr>
          <w:p w:rsidR="008D06CF" w:rsidRPr="00E328E7" w:rsidRDefault="008D06CF" w:rsidP="003701E5">
            <w:pPr>
              <w:pStyle w:val="TableText"/>
            </w:pPr>
            <w:r w:rsidRPr="00E328E7">
              <w:t>Summer</w:t>
            </w:r>
          </w:p>
        </w:tc>
        <w:tc>
          <w:tcPr>
            <w:tcW w:w="831"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PWR</w:t>
            </w:r>
          </w:p>
        </w:tc>
        <w:tc>
          <w:tcPr>
            <w:tcW w:w="1149" w:type="dxa"/>
            <w:tcBorders>
              <w:top w:val="nil"/>
              <w:left w:val="nil"/>
              <w:bottom w:val="single" w:sz="4" w:space="0" w:color="auto"/>
              <w:right w:val="nil"/>
            </w:tcBorders>
            <w:shd w:val="clear" w:color="auto" w:fill="auto"/>
            <w:vAlign w:val="center"/>
            <w:hideMark/>
          </w:tcPr>
          <w:p w:rsidR="008D06CF" w:rsidRPr="00E328E7" w:rsidRDefault="008D06CF" w:rsidP="003701E5">
            <w:pPr>
              <w:pStyle w:val="TableText"/>
            </w:pPr>
            <w:r w:rsidRPr="00E328E7">
              <w:t>South Caroling Electric &amp; Gas</w:t>
            </w:r>
          </w:p>
        </w:tc>
        <w:tc>
          <w:tcPr>
            <w:tcW w:w="990"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2015</w:t>
            </w:r>
          </w:p>
        </w:tc>
        <w:tc>
          <w:tcPr>
            <w:tcW w:w="3510" w:type="dxa"/>
            <w:tcBorders>
              <w:top w:val="nil"/>
              <w:left w:val="nil"/>
              <w:bottom w:val="single" w:sz="4" w:space="0" w:color="auto"/>
              <w:right w:val="single" w:sz="4" w:space="0" w:color="auto"/>
            </w:tcBorders>
            <w:shd w:val="clear" w:color="auto" w:fill="auto"/>
            <w:vAlign w:val="bottom"/>
            <w:hideMark/>
          </w:tcPr>
          <w:p w:rsidR="008D06CF" w:rsidRPr="00E328E7" w:rsidRDefault="008D06CF" w:rsidP="003701E5">
            <w:pPr>
              <w:pStyle w:val="TableText"/>
            </w:pPr>
            <w:r w:rsidRPr="00E328E7">
              <w:t xml:space="preserve">Contract with </w:t>
            </w:r>
            <w:proofErr w:type="spellStart"/>
            <w:r w:rsidRPr="00E328E7">
              <w:t>Holtec</w:t>
            </w:r>
            <w:proofErr w:type="spellEnd"/>
            <w:r w:rsidRPr="00E328E7">
              <w:t xml:space="preserve"> calls for initial loading of 4 systems in 2015, then seven in 2019 and seven in 2022</w:t>
            </w:r>
          </w:p>
        </w:tc>
      </w:tr>
      <w:tr w:rsidR="008D06CF" w:rsidRPr="00E328E7" w:rsidTr="00CA0937">
        <w:trPr>
          <w:trHeight w:val="675"/>
          <w:jc w:val="center"/>
        </w:trPr>
        <w:tc>
          <w:tcPr>
            <w:tcW w:w="820" w:type="dxa"/>
            <w:vMerge w:val="restart"/>
            <w:tcBorders>
              <w:top w:val="single" w:sz="4" w:space="0" w:color="auto"/>
              <w:left w:val="single" w:sz="4" w:space="0" w:color="auto"/>
              <w:bottom w:val="single" w:sz="4" w:space="0" w:color="000000"/>
              <w:right w:val="nil"/>
            </w:tcBorders>
            <w:shd w:val="clear" w:color="auto" w:fill="auto"/>
            <w:noWrap/>
            <w:hideMark/>
          </w:tcPr>
          <w:p w:rsidR="008D06CF" w:rsidRPr="00E328E7" w:rsidRDefault="008D06CF" w:rsidP="003701E5">
            <w:pPr>
              <w:pStyle w:val="TableText"/>
            </w:pPr>
            <w:r w:rsidRPr="00E328E7">
              <w:t>NAC</w:t>
            </w:r>
          </w:p>
        </w:tc>
        <w:tc>
          <w:tcPr>
            <w:tcW w:w="1332" w:type="dxa"/>
            <w:tcBorders>
              <w:top w:val="single" w:sz="4" w:space="0" w:color="auto"/>
              <w:left w:val="nil"/>
              <w:bottom w:val="nil"/>
              <w:right w:val="nil"/>
            </w:tcBorders>
            <w:shd w:val="clear" w:color="auto" w:fill="auto"/>
            <w:noWrap/>
            <w:vAlign w:val="center"/>
            <w:hideMark/>
          </w:tcPr>
          <w:p w:rsidR="008D06CF" w:rsidRPr="00E328E7" w:rsidRDefault="008D06CF" w:rsidP="003701E5">
            <w:pPr>
              <w:pStyle w:val="TableText"/>
            </w:pPr>
            <w:r w:rsidRPr="00E328E7">
              <w:t>MPC-LACBWR</w:t>
            </w:r>
          </w:p>
        </w:tc>
        <w:tc>
          <w:tcPr>
            <w:tcW w:w="919" w:type="dxa"/>
            <w:tcBorders>
              <w:top w:val="single" w:sz="4" w:space="0" w:color="auto"/>
              <w:left w:val="nil"/>
              <w:bottom w:val="nil"/>
              <w:right w:val="nil"/>
            </w:tcBorders>
            <w:shd w:val="clear" w:color="auto" w:fill="auto"/>
            <w:vAlign w:val="center"/>
            <w:hideMark/>
          </w:tcPr>
          <w:p w:rsidR="008D06CF" w:rsidRPr="00E328E7" w:rsidRDefault="008D06CF" w:rsidP="003701E5">
            <w:pPr>
              <w:pStyle w:val="TableText"/>
            </w:pPr>
            <w:r w:rsidRPr="00E328E7">
              <w:t>MPC-68</w:t>
            </w:r>
            <w:r w:rsidRPr="00E328E7">
              <w:br/>
              <w:t>(specially designed)</w:t>
            </w:r>
          </w:p>
        </w:tc>
        <w:tc>
          <w:tcPr>
            <w:tcW w:w="979" w:type="dxa"/>
            <w:tcBorders>
              <w:top w:val="single" w:sz="4" w:space="0" w:color="auto"/>
              <w:left w:val="nil"/>
              <w:bottom w:val="nil"/>
              <w:right w:val="nil"/>
            </w:tcBorders>
            <w:shd w:val="clear" w:color="auto" w:fill="auto"/>
            <w:vAlign w:val="center"/>
            <w:hideMark/>
          </w:tcPr>
          <w:p w:rsidR="008D06CF" w:rsidRPr="00E328E7" w:rsidRDefault="008D06CF" w:rsidP="003701E5">
            <w:pPr>
              <w:pStyle w:val="TableText"/>
            </w:pPr>
            <w:proofErr w:type="spellStart"/>
            <w:r w:rsidRPr="00E328E7">
              <w:t>LaCrosse</w:t>
            </w:r>
            <w:proofErr w:type="spellEnd"/>
          </w:p>
        </w:tc>
        <w:tc>
          <w:tcPr>
            <w:tcW w:w="831" w:type="dxa"/>
            <w:tcBorders>
              <w:top w:val="single" w:sz="4" w:space="0" w:color="auto"/>
              <w:left w:val="nil"/>
              <w:bottom w:val="nil"/>
              <w:right w:val="nil"/>
            </w:tcBorders>
            <w:shd w:val="clear" w:color="auto" w:fill="auto"/>
            <w:noWrap/>
            <w:vAlign w:val="center"/>
            <w:hideMark/>
          </w:tcPr>
          <w:p w:rsidR="008D06CF" w:rsidRPr="00E328E7" w:rsidRDefault="008D06CF" w:rsidP="003701E5">
            <w:pPr>
              <w:pStyle w:val="TableText"/>
            </w:pPr>
            <w:r w:rsidRPr="00E328E7">
              <w:t>BWR</w:t>
            </w:r>
          </w:p>
        </w:tc>
        <w:tc>
          <w:tcPr>
            <w:tcW w:w="1149" w:type="dxa"/>
            <w:tcBorders>
              <w:top w:val="single" w:sz="4" w:space="0" w:color="auto"/>
              <w:left w:val="nil"/>
              <w:bottom w:val="nil"/>
              <w:right w:val="nil"/>
            </w:tcBorders>
            <w:shd w:val="clear" w:color="auto" w:fill="auto"/>
            <w:vAlign w:val="center"/>
            <w:hideMark/>
          </w:tcPr>
          <w:p w:rsidR="008D06CF" w:rsidRPr="00E328E7" w:rsidRDefault="008D06CF" w:rsidP="003701E5">
            <w:pPr>
              <w:pStyle w:val="TableText"/>
            </w:pPr>
            <w:proofErr w:type="spellStart"/>
            <w:r w:rsidRPr="00E328E7">
              <w:t>Dairyland</w:t>
            </w:r>
            <w:proofErr w:type="spellEnd"/>
            <w:r w:rsidRPr="00E328E7">
              <w:t xml:space="preserve"> Power Cooperative</w:t>
            </w:r>
          </w:p>
        </w:tc>
        <w:tc>
          <w:tcPr>
            <w:tcW w:w="990" w:type="dxa"/>
            <w:tcBorders>
              <w:top w:val="single" w:sz="4" w:space="0" w:color="auto"/>
              <w:left w:val="nil"/>
              <w:bottom w:val="nil"/>
              <w:right w:val="nil"/>
            </w:tcBorders>
            <w:shd w:val="clear" w:color="auto" w:fill="auto"/>
            <w:noWrap/>
            <w:vAlign w:val="center"/>
            <w:hideMark/>
          </w:tcPr>
          <w:p w:rsidR="008D06CF" w:rsidRPr="00E328E7" w:rsidRDefault="008D06CF" w:rsidP="003701E5">
            <w:pPr>
              <w:pStyle w:val="TableText"/>
            </w:pPr>
            <w:r w:rsidRPr="00E328E7">
              <w:t>2012</w:t>
            </w:r>
          </w:p>
        </w:tc>
        <w:tc>
          <w:tcPr>
            <w:tcW w:w="3510" w:type="dxa"/>
            <w:tcBorders>
              <w:top w:val="single" w:sz="4" w:space="0" w:color="auto"/>
              <w:left w:val="nil"/>
              <w:bottom w:val="nil"/>
              <w:right w:val="single" w:sz="4" w:space="0" w:color="auto"/>
            </w:tcBorders>
            <w:shd w:val="clear" w:color="auto" w:fill="auto"/>
            <w:vAlign w:val="bottom"/>
            <w:hideMark/>
          </w:tcPr>
          <w:p w:rsidR="008D06CF" w:rsidRDefault="008D06CF" w:rsidP="003701E5">
            <w:pPr>
              <w:pStyle w:val="TableText"/>
            </w:pPr>
            <w:r w:rsidRPr="00E328E7">
              <w:t>68 assemblies per canister. 333 assemblies total, 155 are damaged and will be put in damaged fuel can</w:t>
            </w:r>
            <w:r>
              <w:t>i</w:t>
            </w:r>
            <w:r w:rsidRPr="00E328E7">
              <w:t>sters</w:t>
            </w:r>
          </w:p>
          <w:p w:rsidR="008D06CF" w:rsidRPr="00E328E7" w:rsidRDefault="008D06CF" w:rsidP="003701E5">
            <w:pPr>
              <w:pStyle w:val="TableText"/>
            </w:pPr>
          </w:p>
        </w:tc>
      </w:tr>
      <w:tr w:rsidR="008D06CF" w:rsidRPr="00E328E7" w:rsidTr="00CA0937">
        <w:trPr>
          <w:trHeight w:val="465"/>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MAGNASTOR</w:t>
            </w:r>
          </w:p>
        </w:tc>
        <w:tc>
          <w:tcPr>
            <w:tcW w:w="919"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MPC-37</w:t>
            </w:r>
          </w:p>
        </w:tc>
        <w:tc>
          <w:tcPr>
            <w:tcW w:w="979" w:type="dxa"/>
            <w:tcBorders>
              <w:top w:val="nil"/>
              <w:left w:val="nil"/>
              <w:bottom w:val="single" w:sz="4" w:space="0" w:color="auto"/>
              <w:right w:val="nil"/>
            </w:tcBorders>
            <w:shd w:val="clear" w:color="auto" w:fill="auto"/>
            <w:vAlign w:val="center"/>
            <w:hideMark/>
          </w:tcPr>
          <w:p w:rsidR="008D06CF" w:rsidRPr="00E328E7" w:rsidRDefault="008D06CF" w:rsidP="003701E5">
            <w:pPr>
              <w:pStyle w:val="TableText"/>
            </w:pPr>
            <w:r w:rsidRPr="00E328E7">
              <w:t>Zion</w:t>
            </w:r>
          </w:p>
        </w:tc>
        <w:tc>
          <w:tcPr>
            <w:tcW w:w="831"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PWR</w:t>
            </w:r>
          </w:p>
        </w:tc>
        <w:tc>
          <w:tcPr>
            <w:tcW w:w="1149" w:type="dxa"/>
            <w:tcBorders>
              <w:top w:val="nil"/>
              <w:left w:val="nil"/>
              <w:bottom w:val="single" w:sz="4" w:space="0" w:color="auto"/>
              <w:right w:val="nil"/>
            </w:tcBorders>
            <w:shd w:val="clear" w:color="auto" w:fill="auto"/>
            <w:vAlign w:val="center"/>
            <w:hideMark/>
          </w:tcPr>
          <w:p w:rsidR="008D06CF" w:rsidRPr="00E328E7" w:rsidRDefault="008D06CF" w:rsidP="003701E5">
            <w:pPr>
              <w:pStyle w:val="TableText"/>
            </w:pPr>
            <w:r w:rsidRPr="00E328E7">
              <w:t>Exelon</w:t>
            </w:r>
          </w:p>
        </w:tc>
        <w:tc>
          <w:tcPr>
            <w:tcW w:w="990"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2013</w:t>
            </w:r>
          </w:p>
        </w:tc>
        <w:tc>
          <w:tcPr>
            <w:tcW w:w="3510" w:type="dxa"/>
            <w:tcBorders>
              <w:top w:val="nil"/>
              <w:left w:val="nil"/>
              <w:bottom w:val="single" w:sz="4" w:space="0" w:color="auto"/>
              <w:right w:val="single" w:sz="4" w:space="0" w:color="auto"/>
            </w:tcBorders>
            <w:shd w:val="clear" w:color="auto" w:fill="auto"/>
            <w:vAlign w:val="bottom"/>
            <w:hideMark/>
          </w:tcPr>
          <w:p w:rsidR="008D06CF" w:rsidRPr="00E328E7" w:rsidRDefault="008D06CF" w:rsidP="003701E5">
            <w:pPr>
              <w:pStyle w:val="TableText"/>
            </w:pPr>
            <w:r w:rsidRPr="00E328E7">
              <w:t>2226 fuel assemblies to be loaded in 61 storage systems, plus 4 for GTCC waste</w:t>
            </w:r>
          </w:p>
        </w:tc>
      </w:tr>
      <w:tr w:rsidR="008D06CF" w:rsidRPr="00E328E7" w:rsidTr="00CA0937">
        <w:trPr>
          <w:trHeight w:val="465"/>
          <w:jc w:val="center"/>
        </w:trPr>
        <w:tc>
          <w:tcPr>
            <w:tcW w:w="820" w:type="dxa"/>
            <w:vMerge w:val="restart"/>
            <w:tcBorders>
              <w:top w:val="nil"/>
              <w:left w:val="single" w:sz="4" w:space="0" w:color="auto"/>
              <w:bottom w:val="single" w:sz="4" w:space="0" w:color="000000"/>
              <w:right w:val="nil"/>
            </w:tcBorders>
            <w:shd w:val="clear" w:color="auto" w:fill="auto"/>
            <w:hideMark/>
          </w:tcPr>
          <w:p w:rsidR="008D06CF" w:rsidRPr="00E328E7" w:rsidRDefault="008D06CF" w:rsidP="003701E5">
            <w:pPr>
              <w:pStyle w:val="TableText"/>
            </w:pPr>
            <w:r w:rsidRPr="00E328E7">
              <w:t>Trans-nuclear</w:t>
            </w:r>
          </w:p>
        </w:tc>
        <w:tc>
          <w:tcPr>
            <w:tcW w:w="1332"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NUHOMS 32PT</w:t>
            </w:r>
          </w:p>
        </w:tc>
        <w:tc>
          <w:tcPr>
            <w:tcW w:w="919"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32PT</w:t>
            </w:r>
          </w:p>
        </w:tc>
        <w:tc>
          <w:tcPr>
            <w:tcW w:w="97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Crystal River</w:t>
            </w:r>
          </w:p>
        </w:tc>
        <w:tc>
          <w:tcPr>
            <w:tcW w:w="831"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PWR</w:t>
            </w:r>
          </w:p>
        </w:tc>
        <w:tc>
          <w:tcPr>
            <w:tcW w:w="1149" w:type="dxa"/>
            <w:tcBorders>
              <w:top w:val="nil"/>
              <w:left w:val="nil"/>
              <w:bottom w:val="nil"/>
              <w:right w:val="nil"/>
            </w:tcBorders>
            <w:shd w:val="clear" w:color="auto" w:fill="auto"/>
            <w:vAlign w:val="center"/>
            <w:hideMark/>
          </w:tcPr>
          <w:p w:rsidR="008D06CF" w:rsidRPr="00E328E7" w:rsidRDefault="008D06CF" w:rsidP="003701E5">
            <w:pPr>
              <w:pStyle w:val="TableText"/>
            </w:pPr>
            <w:r w:rsidRPr="00E328E7">
              <w:t>Progress</w:t>
            </w:r>
          </w:p>
        </w:tc>
        <w:tc>
          <w:tcPr>
            <w:tcW w:w="990" w:type="dxa"/>
            <w:tcBorders>
              <w:top w:val="nil"/>
              <w:left w:val="nil"/>
              <w:bottom w:val="nil"/>
              <w:right w:val="nil"/>
            </w:tcBorders>
            <w:shd w:val="clear" w:color="auto" w:fill="auto"/>
            <w:noWrap/>
            <w:vAlign w:val="center"/>
            <w:hideMark/>
          </w:tcPr>
          <w:p w:rsidR="008D06CF" w:rsidRPr="00E328E7" w:rsidRDefault="008D06CF" w:rsidP="003701E5">
            <w:pPr>
              <w:pStyle w:val="TableText"/>
            </w:pPr>
            <w:r w:rsidRPr="00E328E7">
              <w:t>2014</w:t>
            </w:r>
          </w:p>
        </w:tc>
        <w:tc>
          <w:tcPr>
            <w:tcW w:w="3510" w:type="dxa"/>
            <w:tcBorders>
              <w:top w:val="nil"/>
              <w:left w:val="nil"/>
              <w:bottom w:val="nil"/>
              <w:right w:val="single" w:sz="4" w:space="0" w:color="auto"/>
            </w:tcBorders>
            <w:shd w:val="clear" w:color="auto" w:fill="auto"/>
            <w:vAlign w:val="bottom"/>
            <w:hideMark/>
          </w:tcPr>
          <w:p w:rsidR="008D06CF" w:rsidRDefault="008D06CF" w:rsidP="003701E5">
            <w:pPr>
              <w:pStyle w:val="TableText"/>
            </w:pPr>
            <w:r w:rsidRPr="00E328E7">
              <w:t>Date being delayed due to extended shutdown. ISFSI will have a 80 cask capacity</w:t>
            </w:r>
          </w:p>
          <w:p w:rsidR="008D06CF" w:rsidRPr="00E328E7" w:rsidRDefault="008D06CF" w:rsidP="003701E5">
            <w:pPr>
              <w:pStyle w:val="TableText"/>
            </w:pPr>
          </w:p>
        </w:tc>
      </w:tr>
      <w:tr w:rsidR="008D06CF" w:rsidRPr="00E328E7" w:rsidTr="00CA0937">
        <w:trPr>
          <w:trHeight w:val="243"/>
          <w:jc w:val="center"/>
        </w:trPr>
        <w:tc>
          <w:tcPr>
            <w:tcW w:w="820" w:type="dxa"/>
            <w:vMerge/>
            <w:tcBorders>
              <w:top w:val="nil"/>
              <w:left w:val="single" w:sz="4" w:space="0" w:color="auto"/>
              <w:bottom w:val="single" w:sz="4" w:space="0" w:color="000000"/>
              <w:right w:val="nil"/>
            </w:tcBorders>
            <w:vAlign w:val="center"/>
            <w:hideMark/>
          </w:tcPr>
          <w:p w:rsidR="008D06CF" w:rsidRPr="00E328E7" w:rsidRDefault="008D06CF" w:rsidP="003701E5">
            <w:pPr>
              <w:pStyle w:val="TableText"/>
            </w:pPr>
          </w:p>
        </w:tc>
        <w:tc>
          <w:tcPr>
            <w:tcW w:w="1332"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NUHOMS 61BT</w:t>
            </w:r>
          </w:p>
        </w:tc>
        <w:tc>
          <w:tcPr>
            <w:tcW w:w="919"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61BT</w:t>
            </w:r>
          </w:p>
        </w:tc>
        <w:tc>
          <w:tcPr>
            <w:tcW w:w="979" w:type="dxa"/>
            <w:tcBorders>
              <w:top w:val="nil"/>
              <w:left w:val="nil"/>
              <w:bottom w:val="single" w:sz="4" w:space="0" w:color="auto"/>
              <w:right w:val="nil"/>
            </w:tcBorders>
            <w:shd w:val="clear" w:color="auto" w:fill="auto"/>
            <w:vAlign w:val="center"/>
            <w:hideMark/>
          </w:tcPr>
          <w:p w:rsidR="008D06CF" w:rsidRPr="00E328E7" w:rsidRDefault="008D06CF" w:rsidP="003701E5">
            <w:pPr>
              <w:pStyle w:val="TableText"/>
            </w:pPr>
            <w:r w:rsidRPr="00E328E7">
              <w:t>Nine Mile Point</w:t>
            </w:r>
          </w:p>
        </w:tc>
        <w:tc>
          <w:tcPr>
            <w:tcW w:w="831"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BWR</w:t>
            </w:r>
          </w:p>
        </w:tc>
        <w:tc>
          <w:tcPr>
            <w:tcW w:w="1149" w:type="dxa"/>
            <w:tcBorders>
              <w:top w:val="nil"/>
              <w:left w:val="nil"/>
              <w:bottom w:val="single" w:sz="4" w:space="0" w:color="auto"/>
              <w:right w:val="nil"/>
            </w:tcBorders>
            <w:shd w:val="clear" w:color="auto" w:fill="auto"/>
            <w:vAlign w:val="center"/>
            <w:hideMark/>
          </w:tcPr>
          <w:p w:rsidR="008D06CF" w:rsidRPr="00E328E7" w:rsidRDefault="008D06CF" w:rsidP="003701E5">
            <w:pPr>
              <w:pStyle w:val="TableText"/>
            </w:pPr>
            <w:r w:rsidRPr="00E328E7">
              <w:t>Constellation</w:t>
            </w:r>
          </w:p>
        </w:tc>
        <w:tc>
          <w:tcPr>
            <w:tcW w:w="990" w:type="dxa"/>
            <w:tcBorders>
              <w:top w:val="nil"/>
              <w:left w:val="nil"/>
              <w:bottom w:val="single" w:sz="4" w:space="0" w:color="auto"/>
              <w:right w:val="nil"/>
            </w:tcBorders>
            <w:shd w:val="clear" w:color="auto" w:fill="auto"/>
            <w:noWrap/>
            <w:vAlign w:val="center"/>
            <w:hideMark/>
          </w:tcPr>
          <w:p w:rsidR="008D06CF" w:rsidRPr="00E328E7" w:rsidRDefault="008D06CF" w:rsidP="003701E5">
            <w:pPr>
              <w:pStyle w:val="TableText"/>
            </w:pPr>
            <w:r w:rsidRPr="00E328E7">
              <w:t>2012</w:t>
            </w:r>
          </w:p>
        </w:tc>
        <w:tc>
          <w:tcPr>
            <w:tcW w:w="3510" w:type="dxa"/>
            <w:tcBorders>
              <w:top w:val="nil"/>
              <w:left w:val="nil"/>
              <w:bottom w:val="single" w:sz="4" w:space="0" w:color="auto"/>
              <w:right w:val="single" w:sz="4" w:space="0" w:color="auto"/>
            </w:tcBorders>
            <w:shd w:val="clear" w:color="auto" w:fill="auto"/>
            <w:vAlign w:val="bottom"/>
            <w:hideMark/>
          </w:tcPr>
          <w:p w:rsidR="008D06CF" w:rsidRDefault="008D06CF" w:rsidP="003701E5">
            <w:pPr>
              <w:pStyle w:val="TableText"/>
            </w:pPr>
            <w:r w:rsidRPr="00E328E7">
              <w:t>ISFSI project includes building storage pad with capacity for 80 HSMs, and future expansion</w:t>
            </w:r>
          </w:p>
          <w:p w:rsidR="008D06CF" w:rsidRPr="00E328E7" w:rsidRDefault="008D06CF">
            <w:pPr>
              <w:pStyle w:val="TableText"/>
            </w:pPr>
            <w:r w:rsidRPr="00E328E7">
              <w:t>Capability up to 200 HSMs. Plans for initial construction of 30 modules to load between 2012 and 2015, loading 6 DSCs in 2012. 30 DSCs are being acquired.</w:t>
            </w:r>
          </w:p>
        </w:tc>
      </w:tr>
    </w:tbl>
    <w:p w:rsidR="008D06CF" w:rsidRPr="00E44F38" w:rsidRDefault="008D06CF" w:rsidP="002E790E">
      <w:pPr>
        <w:pStyle w:val="BodyTextFlush"/>
        <w:rPr>
          <w:noProof/>
        </w:rPr>
      </w:pPr>
      <w:r>
        <w:br w:type="page"/>
      </w:r>
      <w:r w:rsidRPr="00C65123">
        <w:lastRenderedPageBreak/>
        <w:t>The information shown in</w:t>
      </w:r>
      <w:r w:rsidR="00A26640">
        <w:t xml:space="preserve"> Tables 4 and 5 suggests</w:t>
      </w:r>
      <w:r w:rsidRPr="00C65123">
        <w:t xml:space="preserve"> that while a number of different cask types have been utilized over the years, recent trends and future plans indicate that the nuclear industry is primarily loading fuel into the following systems at operating plants:</w:t>
      </w:r>
    </w:p>
    <w:p w:rsidR="008D06CF" w:rsidRPr="00BC24E5" w:rsidRDefault="008D06CF" w:rsidP="00E83213">
      <w:pPr>
        <w:pStyle w:val="BodyTextFlush"/>
        <w:numPr>
          <w:ilvl w:val="0"/>
          <w:numId w:val="9"/>
        </w:numPr>
      </w:pPr>
      <w:proofErr w:type="spellStart"/>
      <w:r w:rsidRPr="00BC24E5">
        <w:t>Holtec</w:t>
      </w:r>
      <w:proofErr w:type="spellEnd"/>
      <w:r w:rsidRPr="00BC24E5">
        <w:t xml:space="preserve"> HISTORM MPC-32 (32 assembly capacity) </w:t>
      </w:r>
      <w:r w:rsidR="00CC080F">
        <w:t>pressurized water reactor (</w:t>
      </w:r>
      <w:r w:rsidRPr="00BC24E5">
        <w:t>PWR</w:t>
      </w:r>
      <w:r w:rsidR="00CC080F">
        <w:t>)</w:t>
      </w:r>
      <w:r w:rsidRPr="00BC24E5">
        <w:t xml:space="preserve"> casks</w:t>
      </w:r>
    </w:p>
    <w:p w:rsidR="008D06CF" w:rsidRPr="00BC24E5" w:rsidRDefault="008D06CF">
      <w:pPr>
        <w:pStyle w:val="BodyTextFlush"/>
        <w:numPr>
          <w:ilvl w:val="0"/>
          <w:numId w:val="9"/>
        </w:numPr>
        <w:rPr>
          <w:szCs w:val="20"/>
        </w:rPr>
      </w:pPr>
      <w:proofErr w:type="spellStart"/>
      <w:r w:rsidRPr="00BC24E5">
        <w:t>Holtec</w:t>
      </w:r>
      <w:proofErr w:type="spellEnd"/>
      <w:r w:rsidRPr="00BC24E5">
        <w:t xml:space="preserve"> HISTORM MPC-68 (68 assembly capacity) PWR casks</w:t>
      </w:r>
    </w:p>
    <w:p w:rsidR="008D06CF" w:rsidRPr="00BC24E5" w:rsidRDefault="008D06CF">
      <w:pPr>
        <w:pStyle w:val="BodyTextFlush"/>
        <w:numPr>
          <w:ilvl w:val="0"/>
          <w:numId w:val="9"/>
        </w:numPr>
        <w:rPr>
          <w:szCs w:val="20"/>
        </w:rPr>
      </w:pPr>
      <w:r w:rsidRPr="00BC24E5">
        <w:t>NAC UMS-24 (24 assembly capacity) PWR casks</w:t>
      </w:r>
    </w:p>
    <w:p w:rsidR="008D06CF" w:rsidRPr="00BC24E5" w:rsidRDefault="008D06CF">
      <w:pPr>
        <w:pStyle w:val="BodyTextFlush"/>
        <w:numPr>
          <w:ilvl w:val="0"/>
          <w:numId w:val="9"/>
        </w:numPr>
        <w:rPr>
          <w:szCs w:val="20"/>
        </w:rPr>
      </w:pPr>
      <w:r w:rsidRPr="00BC24E5">
        <w:t>NUHOMS 24 and 32 assembly capacity PWR casks; and</w:t>
      </w:r>
    </w:p>
    <w:p w:rsidR="008D06CF" w:rsidRPr="00BC24E5" w:rsidRDefault="008D06CF">
      <w:pPr>
        <w:pStyle w:val="BodyTextFlush"/>
        <w:numPr>
          <w:ilvl w:val="0"/>
          <w:numId w:val="9"/>
        </w:numPr>
        <w:rPr>
          <w:szCs w:val="20"/>
        </w:rPr>
      </w:pPr>
      <w:r w:rsidRPr="00BC24E5">
        <w:t xml:space="preserve">NUHOMS 61 assembly capacity </w:t>
      </w:r>
      <w:r w:rsidR="00CC080F">
        <w:t>boiling water rea</w:t>
      </w:r>
      <w:r w:rsidR="00A26640">
        <w:t>c</w:t>
      </w:r>
      <w:r w:rsidR="00CC080F">
        <w:t>tor (</w:t>
      </w:r>
      <w:r w:rsidRPr="00BC24E5">
        <w:t>BWR</w:t>
      </w:r>
      <w:r w:rsidR="00CC080F">
        <w:t>)</w:t>
      </w:r>
      <w:r w:rsidRPr="00BC24E5">
        <w:t xml:space="preserve"> casks</w:t>
      </w:r>
    </w:p>
    <w:p w:rsidR="008D06CF" w:rsidRDefault="008D06CF" w:rsidP="00E83213">
      <w:pPr>
        <w:pStyle w:val="BodyTextFlush"/>
      </w:pPr>
      <w:r>
        <w:t xml:space="preserve">The information shown in Tables </w:t>
      </w:r>
      <w:r w:rsidR="00542D23">
        <w:t>3, 4, and 5</w:t>
      </w:r>
      <w:r>
        <w:t xml:space="preserve"> also indicate</w:t>
      </w:r>
      <w:r w:rsidR="003B6167">
        <w:t>s</w:t>
      </w:r>
      <w:r>
        <w:t xml:space="preserve"> that there is significant inertia within the nuclear industry regarding the dry storage systems. Several utilities have made significant investments into ISFSI licensing, design, pad/module construction, and have established contracts with vendors to procure canisters/casks to supply storage capacity for a number of years. Many utilities envision using the same dry storage system already in use or planned to be deployed in the next few years through the operational life of their plants. Thus, it is expected that a variety of dry storage systems will continue to be loaded for the foreseeable future. </w:t>
      </w:r>
    </w:p>
    <w:p w:rsidR="008D06CF" w:rsidRDefault="008D06CF">
      <w:pPr>
        <w:pStyle w:val="BodyTextFlush"/>
      </w:pPr>
      <w:r>
        <w:t xml:space="preserve">Thus, it was assumed in this evaluation that plants already loading fuel into dry storage will continue to utilize the systems they are already loading or plan to load. Plants that have not yet made decisions regarding dry storage systems were assumed to load </w:t>
      </w:r>
      <w:proofErr w:type="spellStart"/>
      <w:r>
        <w:t>Holtec</w:t>
      </w:r>
      <w:proofErr w:type="spellEnd"/>
      <w:r>
        <w:t xml:space="preserve"> MPC-32 and MPC-68 systems.</w:t>
      </w:r>
    </w:p>
    <w:p w:rsidR="00D004D9" w:rsidRDefault="008D06CF">
      <w:pPr>
        <w:pStyle w:val="BodyTextFlush"/>
      </w:pPr>
      <w:r>
        <w:t xml:space="preserve">The </w:t>
      </w:r>
      <w:r w:rsidR="00CC080F">
        <w:t>Used Fuel Disposition (</w:t>
      </w:r>
      <w:r>
        <w:t>UFD</w:t>
      </w:r>
      <w:r w:rsidR="00CC080F">
        <w:t>)</w:t>
      </w:r>
      <w:r>
        <w:t xml:space="preserve"> Transportation Logistics Simulation (TSL</w:t>
      </w:r>
      <w:r>
        <w:rPr>
          <w:rStyle w:val="FootnoteReference"/>
        </w:rPr>
        <w:footnoteReference w:id="9"/>
      </w:r>
      <w:r>
        <w:t>) model was used to project dry storage inventories through 2035. Figure 1 shows the number of casks systems that will be loaded over time through 2035 and Table 6 shows the projected number of casks, the number of fuel assemblies, and the amount (MTHM</w:t>
      </w:r>
      <w:r w:rsidR="00CC080F">
        <w:t xml:space="preserve"> – metric tons of heavy metal</w:t>
      </w:r>
      <w:r>
        <w:t>) of material loaded for each system in 2020 and 2035.</w:t>
      </w:r>
    </w:p>
    <w:p w:rsidR="00D004D9" w:rsidRDefault="00D004D9">
      <w:pPr>
        <w:rPr>
          <w:rFonts w:eastAsia="Cambria"/>
          <w:color w:val="000000"/>
          <w:szCs w:val="22"/>
        </w:rPr>
      </w:pPr>
      <w:r>
        <w:br w:type="page"/>
      </w:r>
    </w:p>
    <w:p w:rsidR="00C44D3E" w:rsidRDefault="00C44D3E">
      <w:pPr>
        <w:pStyle w:val="TableCaption"/>
        <w:rPr>
          <w:noProof/>
        </w:rPr>
      </w:pPr>
      <w:bookmarkStart w:id="16" w:name="_Toc332365576"/>
      <w:r>
        <w:rPr>
          <w:noProof/>
        </w:rPr>
        <w:lastRenderedPageBreak/>
        <w:t>Table 6.  Projected Dry Storage Inventory at 2020 and 2035.</w:t>
      </w:r>
      <w:bookmarkEnd w:id="16"/>
    </w:p>
    <w:tbl>
      <w:tblPr>
        <w:tblW w:w="7739" w:type="dxa"/>
        <w:jc w:val="center"/>
        <w:tblInd w:w="93" w:type="dxa"/>
        <w:tblLayout w:type="fixed"/>
        <w:tblLook w:val="04A0" w:firstRow="1" w:lastRow="0" w:firstColumn="1" w:lastColumn="0" w:noHBand="0" w:noVBand="1"/>
      </w:tblPr>
      <w:tblGrid>
        <w:gridCol w:w="3795"/>
        <w:gridCol w:w="1791"/>
        <w:gridCol w:w="972"/>
        <w:gridCol w:w="1181"/>
      </w:tblGrid>
      <w:tr w:rsidR="00C44D3E" w:rsidRPr="00D42D41" w:rsidTr="00CA0937">
        <w:trPr>
          <w:trHeight w:val="240"/>
          <w:jc w:val="center"/>
        </w:trPr>
        <w:tc>
          <w:tcPr>
            <w:tcW w:w="773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4D3E" w:rsidRPr="00E83213" w:rsidRDefault="00C44D3E" w:rsidP="00C44D3E">
            <w:pPr>
              <w:pStyle w:val="TableText"/>
              <w:rPr>
                <w:b/>
              </w:rPr>
            </w:pPr>
            <w:r w:rsidRPr="00E83213">
              <w:rPr>
                <w:b/>
              </w:rPr>
              <w:t>2020</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System</w:t>
            </w:r>
          </w:p>
        </w:tc>
        <w:tc>
          <w:tcPr>
            <w:tcW w:w="1791" w:type="dxa"/>
            <w:tcBorders>
              <w:top w:val="nil"/>
              <w:left w:val="nil"/>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Assemblies</w:t>
            </w:r>
          </w:p>
        </w:tc>
        <w:tc>
          <w:tcPr>
            <w:tcW w:w="972" w:type="dxa"/>
            <w:tcBorders>
              <w:top w:val="nil"/>
              <w:left w:val="nil"/>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Casks</w:t>
            </w:r>
          </w:p>
        </w:tc>
        <w:tc>
          <w:tcPr>
            <w:tcW w:w="1181" w:type="dxa"/>
            <w:tcBorders>
              <w:top w:val="nil"/>
              <w:left w:val="nil"/>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MTHM</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Total</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111149</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2618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31568.0</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MPC-68</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42131</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621</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7599.2</w:t>
            </w:r>
          </w:p>
        </w:tc>
      </w:tr>
      <w:tr w:rsidR="00C44D3E" w:rsidRPr="00324B5F" w:rsidTr="00CA0937">
        <w:trPr>
          <w:trHeight w:val="8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MPC-32</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13970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437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6275.5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t>NUHOMS 24P</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8100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340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3527.8</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UMS-24</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6690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279</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2807.3</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t>NUHOMS 32P</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8672</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271</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3605.4</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t>NUHOMS 61B</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15311</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251</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2749.2</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TransNuclear</w:t>
            </w:r>
            <w:proofErr w:type="spellEnd"/>
            <w:r w:rsidRPr="00324B5F">
              <w:t xml:space="preserve"> TN-32</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2494</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78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1137.6</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Fuel Solutions VSC-24</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1368</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567.5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TransNuclear</w:t>
            </w:r>
            <w:proofErr w:type="spellEnd"/>
            <w:r w:rsidRPr="00324B5F">
              <w:t xml:space="preserve"> TN-68</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3740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694.8</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MPC-24</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1116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504.3</w:t>
            </w:r>
          </w:p>
        </w:tc>
      </w:tr>
      <w:tr w:rsidR="00C44D3E" w:rsidRPr="00324B5F" w:rsidTr="00CA0937">
        <w:trPr>
          <w:trHeight w:val="269"/>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NUHOMS 52B (Susquehanna)</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2236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43</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404.5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TransNuclear</w:t>
            </w:r>
            <w:proofErr w:type="spellEnd"/>
            <w:r w:rsidRPr="00324B5F">
              <w:t xml:space="preserve"> TN-40</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1680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42</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625.2</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MPC-26</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1019</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412.3</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MPC-37</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925</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405.5</w:t>
            </w:r>
          </w:p>
        </w:tc>
      </w:tr>
      <w:tr w:rsidR="00C44D3E" w:rsidRPr="00324B5F" w:rsidTr="00CA0937">
        <w:trPr>
          <w:trHeight w:val="314"/>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MPC-36 (Maine Yankee)</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533</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127.1</w:t>
            </w:r>
          </w:p>
        </w:tc>
      </w:tr>
      <w:tr w:rsidR="00C44D3E" w:rsidRPr="00324B5F" w:rsidTr="00CA0937">
        <w:trPr>
          <w:trHeight w:val="278"/>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Fuel Solutions W-150 (Big Rock Point)</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441</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57.9</w:t>
            </w:r>
          </w:p>
        </w:tc>
      </w:tr>
      <w:tr w:rsidR="00C44D3E" w:rsidRPr="00324B5F" w:rsidTr="00CA0937">
        <w:trPr>
          <w:trHeight w:val="233"/>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MPC-80 (</w:t>
            </w:r>
            <w:proofErr w:type="spellStart"/>
            <w:r w:rsidRPr="00324B5F">
              <w:t>Humbolt</w:t>
            </w:r>
            <w:proofErr w:type="spellEnd"/>
            <w:r w:rsidRPr="00324B5F">
              <w:t xml:space="preserve"> Bay)</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390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28.9</w:t>
            </w:r>
          </w:p>
        </w:tc>
      </w:tr>
      <w:tr w:rsidR="00C44D3E" w:rsidRPr="00324B5F" w:rsidTr="00CA0937">
        <w:trPr>
          <w:trHeight w:val="251"/>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MPC-68 (</w:t>
            </w:r>
            <w:proofErr w:type="spellStart"/>
            <w:r w:rsidRPr="00324B5F">
              <w:t>LaCrosse</w:t>
            </w:r>
            <w:proofErr w:type="spellEnd"/>
            <w:r w:rsidRPr="00324B5F">
              <w:t xml:space="preserve"> BWR)</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333</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38.0</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Castor V21 and X33</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558</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26</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 </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NUHOMS 7P</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 </w:t>
            </w:r>
          </w:p>
        </w:tc>
      </w:tr>
      <w:tr w:rsidR="00C44D3E" w:rsidRPr="00D42D41" w:rsidTr="00CA0937">
        <w:trPr>
          <w:trHeight w:val="240"/>
          <w:jc w:val="center"/>
        </w:trPr>
        <w:tc>
          <w:tcPr>
            <w:tcW w:w="773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4D3E" w:rsidRPr="00E83213" w:rsidRDefault="00C44D3E" w:rsidP="00C44D3E">
            <w:pPr>
              <w:pStyle w:val="TableText"/>
              <w:rPr>
                <w:b/>
              </w:rPr>
            </w:pPr>
            <w:r w:rsidRPr="00E83213">
              <w:rPr>
                <w:b/>
              </w:rPr>
              <w:t>2035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System</w:t>
            </w:r>
          </w:p>
        </w:tc>
        <w:tc>
          <w:tcPr>
            <w:tcW w:w="1791" w:type="dxa"/>
            <w:tcBorders>
              <w:top w:val="nil"/>
              <w:left w:val="nil"/>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Assemblies</w:t>
            </w:r>
          </w:p>
        </w:tc>
        <w:tc>
          <w:tcPr>
            <w:tcW w:w="972" w:type="dxa"/>
            <w:tcBorders>
              <w:top w:val="nil"/>
              <w:left w:val="nil"/>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Casks</w:t>
            </w:r>
          </w:p>
        </w:tc>
        <w:tc>
          <w:tcPr>
            <w:tcW w:w="1181" w:type="dxa"/>
            <w:tcBorders>
              <w:top w:val="nil"/>
              <w:left w:val="nil"/>
              <w:bottom w:val="single" w:sz="4" w:space="0" w:color="auto"/>
              <w:right w:val="single" w:sz="4" w:space="0" w:color="auto"/>
            </w:tcBorders>
            <w:shd w:val="clear" w:color="auto" w:fill="auto"/>
            <w:noWrap/>
            <w:vAlign w:val="bottom"/>
            <w:hideMark/>
          </w:tcPr>
          <w:p w:rsidR="00C44D3E" w:rsidRPr="00324B5F" w:rsidRDefault="00C44D3E" w:rsidP="00C44D3E">
            <w:pPr>
              <w:pStyle w:val="TableText"/>
            </w:pPr>
            <w:r w:rsidRPr="00324B5F">
              <w:t>MTHM</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tcPr>
          <w:p w:rsidR="00C44D3E" w:rsidRPr="00324B5F" w:rsidRDefault="00C44D3E" w:rsidP="00C44D3E">
            <w:pPr>
              <w:pStyle w:val="TableText"/>
            </w:pPr>
            <w:r w:rsidRPr="00324B5F">
              <w:t>Total</w:t>
            </w:r>
          </w:p>
        </w:tc>
        <w:tc>
          <w:tcPr>
            <w:tcW w:w="1791" w:type="dxa"/>
            <w:tcBorders>
              <w:top w:val="nil"/>
              <w:left w:val="nil"/>
              <w:bottom w:val="single" w:sz="4" w:space="0" w:color="auto"/>
              <w:right w:val="single" w:sz="4" w:space="0" w:color="auto"/>
            </w:tcBorders>
            <w:shd w:val="clear" w:color="auto" w:fill="auto"/>
            <w:noWrap/>
            <w:vAlign w:val="center"/>
          </w:tcPr>
          <w:p w:rsidR="00C44D3E" w:rsidRPr="00324B5F" w:rsidRDefault="00C44D3E" w:rsidP="00C44D3E">
            <w:pPr>
              <w:pStyle w:val="TableText"/>
            </w:pPr>
            <w:r>
              <w:t>224320</w:t>
            </w:r>
          </w:p>
        </w:tc>
        <w:tc>
          <w:tcPr>
            <w:tcW w:w="972" w:type="dxa"/>
            <w:tcBorders>
              <w:top w:val="nil"/>
              <w:left w:val="nil"/>
              <w:bottom w:val="single" w:sz="4" w:space="0" w:color="auto"/>
              <w:right w:val="single" w:sz="4" w:space="0" w:color="auto"/>
            </w:tcBorders>
            <w:shd w:val="clear" w:color="auto" w:fill="auto"/>
            <w:noWrap/>
            <w:vAlign w:val="center"/>
          </w:tcPr>
          <w:p w:rsidR="00C44D3E" w:rsidRPr="00324B5F" w:rsidRDefault="00C44D3E" w:rsidP="00C44D3E">
            <w:pPr>
              <w:pStyle w:val="TableText"/>
            </w:pPr>
            <w:r>
              <w:t>5205</w:t>
            </w:r>
          </w:p>
        </w:tc>
        <w:tc>
          <w:tcPr>
            <w:tcW w:w="1181" w:type="dxa"/>
            <w:tcBorders>
              <w:top w:val="nil"/>
              <w:left w:val="nil"/>
              <w:bottom w:val="single" w:sz="4" w:space="0" w:color="auto"/>
              <w:right w:val="single" w:sz="4" w:space="0" w:color="auto"/>
            </w:tcBorders>
            <w:shd w:val="clear" w:color="auto" w:fill="auto"/>
            <w:noWrap/>
            <w:vAlign w:val="center"/>
          </w:tcPr>
          <w:p w:rsidR="00C44D3E" w:rsidRPr="00324B5F" w:rsidRDefault="00C44D3E" w:rsidP="00C44D3E">
            <w:pPr>
              <w:pStyle w:val="TableText"/>
            </w:pPr>
            <w:r>
              <w:t>63517.0</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MPC-68</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84971</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1251</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15121.5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MPC-32</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36146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1130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15951.2</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t>NUHOMS 32P</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20520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642</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8539.6</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t>NUHOMS 61B</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38847</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638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6866.2</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t>NUHOMS 24P</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12890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540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5662.3</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UMS-24</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11226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468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4818.3</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TransNuclear</w:t>
            </w:r>
            <w:proofErr w:type="spellEnd"/>
            <w:r w:rsidRPr="00324B5F">
              <w:t xml:space="preserve"> TN-32</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2494</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78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1137.6</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MPC-37</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2590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70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1164.2</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TransNuclear</w:t>
            </w:r>
            <w:proofErr w:type="spellEnd"/>
            <w:r w:rsidRPr="00324B5F">
              <w:t xml:space="preserve"> TN-40</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2560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64</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934.2</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Fuel Solutions VSC-24</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1368</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567.5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TransNuclear</w:t>
            </w:r>
            <w:proofErr w:type="spellEnd"/>
            <w:r w:rsidRPr="00324B5F">
              <w:t xml:space="preserve"> TN-68</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3740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694.8</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South Texas (18)</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900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486.7</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MPC-24</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1116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504.3</w:t>
            </w:r>
          </w:p>
        </w:tc>
      </w:tr>
      <w:tr w:rsidR="00C44D3E" w:rsidRPr="00324B5F" w:rsidTr="00CA0937">
        <w:trPr>
          <w:trHeight w:val="26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NUHOMS 52B (Susquehanna)</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2236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43</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404.5</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MPC-26</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1019</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40</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412.3</w:t>
            </w:r>
          </w:p>
        </w:tc>
      </w:tr>
      <w:tr w:rsidR="00C44D3E" w:rsidRPr="00324B5F" w:rsidTr="00CA0937">
        <w:trPr>
          <w:trHeight w:val="287"/>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MPC-36 (Maine Yankee)</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533</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127.1</w:t>
            </w:r>
          </w:p>
        </w:tc>
      </w:tr>
      <w:tr w:rsidR="00C44D3E" w:rsidRPr="00324B5F" w:rsidTr="00CA0937">
        <w:trPr>
          <w:trHeight w:val="305"/>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Fuel Solutions W-150 (Big Rock Point)</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441</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7</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57.9</w:t>
            </w:r>
          </w:p>
        </w:tc>
      </w:tr>
      <w:tr w:rsidR="00C44D3E" w:rsidRPr="00324B5F" w:rsidTr="00CA0937">
        <w:trPr>
          <w:trHeight w:val="305"/>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proofErr w:type="spellStart"/>
            <w:r w:rsidRPr="00324B5F">
              <w:t>Holtec</w:t>
            </w:r>
            <w:proofErr w:type="spellEnd"/>
            <w:r w:rsidRPr="00324B5F">
              <w:t xml:space="preserve"> MPC-80 (</w:t>
            </w:r>
            <w:proofErr w:type="spellStart"/>
            <w:r w:rsidRPr="00324B5F">
              <w:t>Humbolt</w:t>
            </w:r>
            <w:proofErr w:type="spellEnd"/>
            <w:r w:rsidRPr="00324B5F">
              <w:t xml:space="preserve"> Bay)</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390</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28.9</w:t>
            </w:r>
          </w:p>
        </w:tc>
      </w:tr>
      <w:tr w:rsidR="00C44D3E" w:rsidRPr="00324B5F" w:rsidTr="00CA0937">
        <w:trPr>
          <w:trHeight w:val="35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NAC MPC-68 (</w:t>
            </w:r>
            <w:proofErr w:type="spellStart"/>
            <w:r w:rsidRPr="00324B5F">
              <w:t>LaCrosse</w:t>
            </w:r>
            <w:proofErr w:type="spellEnd"/>
            <w:r w:rsidRPr="00324B5F">
              <w:t xml:space="preserve"> BWR)</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333</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38.0</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Castor V21 and X33</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558</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26</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 </w:t>
            </w:r>
          </w:p>
        </w:tc>
      </w:tr>
      <w:tr w:rsidR="00C44D3E" w:rsidRPr="00324B5F" w:rsidTr="00CA0937">
        <w:trPr>
          <w:trHeight w:val="240"/>
          <w:jc w:val="center"/>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C44D3E" w:rsidRPr="00324B5F" w:rsidRDefault="00C44D3E" w:rsidP="00C44D3E">
            <w:pPr>
              <w:pStyle w:val="TableText"/>
            </w:pPr>
            <w:r w:rsidRPr="00324B5F">
              <w:t>NUHOMS 7P</w:t>
            </w:r>
          </w:p>
        </w:tc>
        <w:tc>
          <w:tcPr>
            <w:tcW w:w="179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56</w:t>
            </w:r>
          </w:p>
        </w:tc>
        <w:tc>
          <w:tcPr>
            <w:tcW w:w="972"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8</w:t>
            </w:r>
          </w:p>
        </w:tc>
        <w:tc>
          <w:tcPr>
            <w:tcW w:w="1181" w:type="dxa"/>
            <w:tcBorders>
              <w:top w:val="nil"/>
              <w:left w:val="nil"/>
              <w:bottom w:val="single" w:sz="4" w:space="0" w:color="auto"/>
              <w:right w:val="single" w:sz="4" w:space="0" w:color="auto"/>
            </w:tcBorders>
            <w:shd w:val="clear" w:color="auto" w:fill="auto"/>
            <w:noWrap/>
            <w:vAlign w:val="center"/>
            <w:hideMark/>
          </w:tcPr>
          <w:p w:rsidR="00C44D3E" w:rsidRPr="00324B5F" w:rsidRDefault="00C44D3E" w:rsidP="00C44D3E">
            <w:pPr>
              <w:pStyle w:val="TableText"/>
            </w:pPr>
            <w:r w:rsidRPr="00324B5F">
              <w:t> </w:t>
            </w:r>
          </w:p>
        </w:tc>
      </w:tr>
    </w:tbl>
    <w:p w:rsidR="00C44D3E" w:rsidRDefault="00C44D3E" w:rsidP="00C44D3E">
      <w:pPr>
        <w:pStyle w:val="Heading1"/>
        <w:sectPr w:rsidR="00C44D3E" w:rsidSect="003701E5">
          <w:headerReference w:type="even" r:id="rId18"/>
          <w:pgSz w:w="12240" w:h="15840" w:code="1"/>
          <w:pgMar w:top="1440" w:right="1440" w:bottom="1440" w:left="1440" w:header="720" w:footer="720" w:gutter="0"/>
          <w:cols w:space="720"/>
        </w:sectPr>
      </w:pPr>
    </w:p>
    <w:p w:rsidR="00831EA9" w:rsidRDefault="008D06CF" w:rsidP="00D15E11">
      <w:pPr>
        <w:pStyle w:val="Heading2"/>
      </w:pPr>
      <w:bookmarkStart w:id="17" w:name="_Toc332281540"/>
      <w:bookmarkStart w:id="18" w:name="_Toc332365495"/>
      <w:bookmarkEnd w:id="17"/>
      <w:r>
        <w:lastRenderedPageBreak/>
        <w:t>At-Reactor Operations for On-Site Dry Storage</w:t>
      </w:r>
      <w:bookmarkEnd w:id="9"/>
      <w:bookmarkEnd w:id="18"/>
    </w:p>
    <w:p w:rsidR="008D06CF" w:rsidRDefault="008D06CF" w:rsidP="00E83213">
      <w:pPr>
        <w:pStyle w:val="BodyTextFlush"/>
      </w:pPr>
      <w:r>
        <w:t>Each canister-based or cask storage system has specific procedures associated with the fuel loading operation, however in general the steps are similar. The high level steps are</w:t>
      </w:r>
      <w:r>
        <w:rPr>
          <w:rStyle w:val="FootnoteReference"/>
        </w:rPr>
        <w:footnoteReference w:id="10"/>
      </w:r>
    </w:p>
    <w:p w:rsidR="008D06CF" w:rsidRDefault="008D06CF" w:rsidP="007C248E">
      <w:pPr>
        <w:numPr>
          <w:ilvl w:val="0"/>
          <w:numId w:val="10"/>
        </w:numPr>
      </w:pPr>
      <w:r>
        <w:t>Receipt and inspection of canister/cask</w:t>
      </w:r>
    </w:p>
    <w:p w:rsidR="008D06CF" w:rsidRDefault="008D06CF" w:rsidP="007C248E">
      <w:pPr>
        <w:numPr>
          <w:ilvl w:val="0"/>
          <w:numId w:val="10"/>
        </w:numPr>
      </w:pPr>
      <w:r>
        <w:t>Cleaning, decontamination, and inspection of transfer cask (if utilized)</w:t>
      </w:r>
    </w:p>
    <w:p w:rsidR="008D06CF" w:rsidRDefault="008D06CF" w:rsidP="007C248E">
      <w:pPr>
        <w:numPr>
          <w:ilvl w:val="0"/>
          <w:numId w:val="10"/>
        </w:numPr>
      </w:pPr>
      <w:r>
        <w:t>Transfer of canister/cask (and transfer cask if utilized) into the fuel pool</w:t>
      </w:r>
    </w:p>
    <w:p w:rsidR="008D06CF" w:rsidRDefault="008D06CF" w:rsidP="007C248E">
      <w:pPr>
        <w:numPr>
          <w:ilvl w:val="0"/>
          <w:numId w:val="10"/>
        </w:numPr>
      </w:pPr>
      <w:r>
        <w:t>Filling the canister/cask with water</w:t>
      </w:r>
    </w:p>
    <w:p w:rsidR="008D06CF" w:rsidRDefault="008D06CF" w:rsidP="007C248E">
      <w:pPr>
        <w:numPr>
          <w:ilvl w:val="0"/>
          <w:numId w:val="10"/>
        </w:numPr>
      </w:pPr>
      <w:r>
        <w:t>Transfer fuel from the fuel pool storage racks into the canister/cask</w:t>
      </w:r>
    </w:p>
    <w:p w:rsidR="008D06CF" w:rsidRDefault="008D06CF" w:rsidP="007C248E">
      <w:pPr>
        <w:numPr>
          <w:ilvl w:val="0"/>
          <w:numId w:val="10"/>
        </w:numPr>
      </w:pPr>
      <w:r>
        <w:t>Seat closure lid on top of the canister/cask</w:t>
      </w:r>
    </w:p>
    <w:p w:rsidR="008D06CF" w:rsidRDefault="008D06CF" w:rsidP="007C248E">
      <w:pPr>
        <w:numPr>
          <w:ilvl w:val="0"/>
          <w:numId w:val="10"/>
        </w:numPr>
      </w:pPr>
      <w:r>
        <w:t>Remove the loaded canister/cask (and transfer cask if utilized) from the fuel pool</w:t>
      </w:r>
    </w:p>
    <w:p w:rsidR="008D06CF" w:rsidRDefault="008D06CF" w:rsidP="007C248E">
      <w:pPr>
        <w:numPr>
          <w:ilvl w:val="0"/>
          <w:numId w:val="10"/>
        </w:numPr>
      </w:pPr>
      <w:r>
        <w:t>Seal the canister/cask (welded or bolted closure)</w:t>
      </w:r>
    </w:p>
    <w:p w:rsidR="008D06CF" w:rsidRDefault="008D06CF" w:rsidP="007C248E">
      <w:pPr>
        <w:numPr>
          <w:ilvl w:val="0"/>
          <w:numId w:val="10"/>
        </w:numPr>
      </w:pPr>
      <w:r>
        <w:t>Drain water from the canister/cask cavity (vacuum or forced helium drying system)</w:t>
      </w:r>
    </w:p>
    <w:p w:rsidR="008D06CF" w:rsidRDefault="008D06CF" w:rsidP="007C248E">
      <w:pPr>
        <w:numPr>
          <w:ilvl w:val="0"/>
          <w:numId w:val="10"/>
        </w:numPr>
      </w:pPr>
      <w:r>
        <w:t>Backfill cavity with helium to provide an inert atmosphere</w:t>
      </w:r>
    </w:p>
    <w:p w:rsidR="008D06CF" w:rsidRDefault="008D06CF" w:rsidP="007C248E">
      <w:pPr>
        <w:numPr>
          <w:ilvl w:val="0"/>
          <w:numId w:val="10"/>
        </w:numPr>
      </w:pPr>
      <w:r>
        <w:t>For canister systems</w:t>
      </w:r>
    </w:p>
    <w:p w:rsidR="008D06CF" w:rsidRDefault="008D06CF" w:rsidP="007C248E">
      <w:pPr>
        <w:numPr>
          <w:ilvl w:val="1"/>
          <w:numId w:val="10"/>
        </w:numPr>
      </w:pPr>
      <w:r>
        <w:t xml:space="preserve">Place canister in transfer cask </w:t>
      </w:r>
    </w:p>
    <w:p w:rsidR="008D06CF" w:rsidRDefault="008D06CF" w:rsidP="007C248E">
      <w:pPr>
        <w:numPr>
          <w:ilvl w:val="1"/>
          <w:numId w:val="10"/>
        </w:numPr>
      </w:pPr>
      <w:r>
        <w:t xml:space="preserve">Move canister/transfer cask to ISFSI and place canister inside storage </w:t>
      </w:r>
      <w:proofErr w:type="spellStart"/>
      <w:r>
        <w:t>overpack</w:t>
      </w:r>
      <w:proofErr w:type="spellEnd"/>
      <w:r>
        <w:t xml:space="preserve"> (vertical) or inside storage module (horizontal)</w:t>
      </w:r>
    </w:p>
    <w:p w:rsidR="008D06CF" w:rsidRDefault="008D06CF" w:rsidP="00E83213">
      <w:pPr>
        <w:ind w:left="180"/>
        <w:jc w:val="center"/>
        <w:rPr>
          <w:noProof/>
        </w:rPr>
      </w:pPr>
      <w:r>
        <w:t xml:space="preserve"> For storage casks – transfer cask to ISFSI</w:t>
      </w:r>
      <w:r>
        <w:rPr>
          <w:noProof/>
        </w:rPr>
        <w:drawing>
          <wp:inline distT="0" distB="0" distL="0" distR="0" wp14:anchorId="6D4826B1" wp14:editId="04013C28">
            <wp:extent cx="6362700" cy="4318000"/>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4318000"/>
                    </a:xfrm>
                    <a:prstGeom prst="rect">
                      <a:avLst/>
                    </a:prstGeom>
                    <a:noFill/>
                    <a:ln>
                      <a:noFill/>
                    </a:ln>
                  </pic:spPr>
                </pic:pic>
              </a:graphicData>
            </a:graphic>
          </wp:inline>
        </w:drawing>
      </w:r>
    </w:p>
    <w:p w:rsidR="008D06CF" w:rsidRPr="008A4EE9" w:rsidRDefault="008D06CF" w:rsidP="00B65E17">
      <w:pPr>
        <w:pStyle w:val="TableNote"/>
        <w:rPr>
          <w:noProof/>
        </w:rPr>
      </w:pPr>
      <w:r w:rsidRPr="008A4EE9">
        <w:rPr>
          <w:noProof/>
        </w:rPr>
        <w:t>Note: Does not include Castor V21/X33 and NUHOMS 7P</w:t>
      </w:r>
    </w:p>
    <w:p w:rsidR="00FB2FA7" w:rsidRDefault="00EC2F9A">
      <w:pPr>
        <w:pStyle w:val="Caption"/>
      </w:pPr>
      <w:bookmarkStart w:id="19" w:name="_Toc198274027"/>
      <w:bookmarkStart w:id="20" w:name="_Toc332365527"/>
      <w:r w:rsidRPr="0080431F">
        <w:t xml:space="preserve">Figure </w:t>
      </w:r>
      <w:r w:rsidRPr="00C44D3E">
        <w:fldChar w:fldCharType="begin"/>
      </w:r>
      <w:r w:rsidRPr="0080431F">
        <w:instrText xml:space="preserve"> SEQ Figure \* ARABIC </w:instrText>
      </w:r>
      <w:r w:rsidRPr="00C44D3E">
        <w:fldChar w:fldCharType="separate"/>
      </w:r>
      <w:r w:rsidR="006B3348">
        <w:rPr>
          <w:noProof/>
        </w:rPr>
        <w:t>1</w:t>
      </w:r>
      <w:r w:rsidRPr="00C44D3E">
        <w:fldChar w:fldCharType="end"/>
      </w:r>
      <w:r w:rsidRPr="0080431F">
        <w:t xml:space="preserve">. </w:t>
      </w:r>
      <w:r w:rsidR="008D06CF" w:rsidRPr="0080431F">
        <w:t xml:space="preserve"> Projected Dry Storage Cask Inventory</w:t>
      </w:r>
      <w:bookmarkEnd w:id="19"/>
      <w:r w:rsidRPr="0080431F">
        <w:t>.</w:t>
      </w:r>
      <w:bookmarkEnd w:id="20"/>
    </w:p>
    <w:p w:rsidR="00FB2FA7" w:rsidRDefault="00FB2FA7">
      <w:pPr>
        <w:rPr>
          <w:rFonts w:ascii="Arial Bold" w:hAnsi="Arial Bold" w:cs="Arial"/>
          <w:sz w:val="20"/>
          <w:szCs w:val="20"/>
        </w:rPr>
      </w:pPr>
      <w:r>
        <w:lastRenderedPageBreak/>
        <w:br w:type="page"/>
      </w:r>
    </w:p>
    <w:p w:rsidR="008F421B" w:rsidRDefault="008D06CF" w:rsidP="00746AAB">
      <w:pPr>
        <w:pStyle w:val="Heading1"/>
      </w:pPr>
      <w:bookmarkStart w:id="21" w:name="_Toc332364381"/>
      <w:bookmarkStart w:id="22" w:name="_Toc332365496"/>
      <w:bookmarkEnd w:id="21"/>
      <w:r>
        <w:lastRenderedPageBreak/>
        <w:t>At-Reactor Operations for Transportation</w:t>
      </w:r>
      <w:bookmarkEnd w:id="22"/>
    </w:p>
    <w:p w:rsidR="008D06CF" w:rsidRDefault="008D06CF" w:rsidP="00D15E11">
      <w:pPr>
        <w:pStyle w:val="Heading2"/>
      </w:pPr>
      <w:bookmarkStart w:id="23" w:name="_Toc332365497"/>
      <w:r>
        <w:t>Bare Fuel</w:t>
      </w:r>
      <w:bookmarkEnd w:id="23"/>
    </w:p>
    <w:p w:rsidR="008D06CF" w:rsidRDefault="008D06CF" w:rsidP="008D06CF">
      <w:pPr>
        <w:widowControl w:val="0"/>
        <w:autoSpaceDE w:val="0"/>
        <w:autoSpaceDN w:val="0"/>
        <w:adjustRightInd w:val="0"/>
        <w:spacing w:after="240"/>
        <w:rPr>
          <w:szCs w:val="22"/>
        </w:rPr>
      </w:pPr>
      <w:r>
        <w:rPr>
          <w:szCs w:val="22"/>
        </w:rPr>
        <w:t>The cases being evaluated consider two alternatives for transporting bare fuel from the used nuclear fuel pools</w:t>
      </w:r>
      <w:r w:rsidR="00691CE5">
        <w:rPr>
          <w:szCs w:val="22"/>
        </w:rPr>
        <w:t>:</w:t>
      </w:r>
      <w:r>
        <w:rPr>
          <w:szCs w:val="22"/>
        </w:rPr>
        <w:t xml:space="preserve"> using re-useable transportation casks and using dual- or multi-purpose canisters/</w:t>
      </w:r>
      <w:proofErr w:type="spellStart"/>
      <w:r>
        <w:rPr>
          <w:szCs w:val="22"/>
        </w:rPr>
        <w:t>overpacks</w:t>
      </w:r>
      <w:proofErr w:type="spellEnd"/>
      <w:r>
        <w:rPr>
          <w:szCs w:val="22"/>
        </w:rPr>
        <w:t>.</w:t>
      </w:r>
    </w:p>
    <w:p w:rsidR="008D06CF" w:rsidRPr="00D15E11" w:rsidRDefault="008D06CF" w:rsidP="008D06CF">
      <w:pPr>
        <w:widowControl w:val="0"/>
        <w:autoSpaceDE w:val="0"/>
        <w:autoSpaceDN w:val="0"/>
        <w:adjustRightInd w:val="0"/>
        <w:spacing w:after="240"/>
        <w:rPr>
          <w:szCs w:val="22"/>
        </w:rPr>
      </w:pPr>
      <w:r w:rsidRPr="00D15E11">
        <w:rPr>
          <w:szCs w:val="22"/>
        </w:rPr>
        <w:t>The concept for at-reactor-loading of bare fuel into re-useable transportation casks includes the following activities</w:t>
      </w:r>
      <w:r w:rsidRPr="00D15E11">
        <w:rPr>
          <w:rStyle w:val="FootnoteReference"/>
          <w:szCs w:val="22"/>
        </w:rPr>
        <w:footnoteReference w:id="11"/>
      </w:r>
      <w:r w:rsidRPr="00D15E11">
        <w:rPr>
          <w:szCs w:val="22"/>
        </w:rPr>
        <w:t>:</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Receiving the empty transportation cask at the site fence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Preparing and moving the cask into the facility loading area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Removing the cask from the site prime mover trailer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Preparing the cask for loading and placing it in the water-filled loading pit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Transferring spent nuclear fuel from its pool storage location to the cask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Removing the cask from the pool and preparing it for shipment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Placing the cask on the site prime mover trailer </w:t>
      </w:r>
    </w:p>
    <w:p w:rsidR="008D06CF" w:rsidRPr="00D15E11" w:rsidRDefault="008D06CF" w:rsidP="007C248E">
      <w:pPr>
        <w:widowControl w:val="0"/>
        <w:numPr>
          <w:ilvl w:val="0"/>
          <w:numId w:val="11"/>
        </w:numPr>
        <w:tabs>
          <w:tab w:val="left" w:pos="220"/>
          <w:tab w:val="left" w:pos="720"/>
        </w:tabs>
        <w:autoSpaceDE w:val="0"/>
        <w:autoSpaceDN w:val="0"/>
        <w:adjustRightInd w:val="0"/>
        <w:spacing w:after="280"/>
        <w:rPr>
          <w:szCs w:val="22"/>
        </w:rPr>
      </w:pPr>
      <w:r w:rsidRPr="00D15E11">
        <w:rPr>
          <w:szCs w:val="22"/>
        </w:rPr>
        <w:t xml:space="preserve">Moving the loaded cask to the site fence where the trailer is connected to the transportation carrier’s prime mover for offsite shipment </w:t>
      </w:r>
    </w:p>
    <w:p w:rsidR="008D06CF" w:rsidRDefault="008D06CF" w:rsidP="00CA0937">
      <w:pPr>
        <w:pStyle w:val="BodyTextFlush"/>
      </w:pPr>
      <w:r w:rsidRPr="00D15E11">
        <w:t xml:space="preserve">Consistent with the mostly rail scenario considered in the Yucca Mountain </w:t>
      </w:r>
      <w:r w:rsidR="00CC080F">
        <w:t>Final Environmental Impact Statement (</w:t>
      </w:r>
      <w:r w:rsidRPr="00D15E11">
        <w:t>FEIS</w:t>
      </w:r>
      <w:r w:rsidR="00CC080F">
        <w:t>)</w:t>
      </w:r>
      <w:r w:rsidRPr="00D15E11">
        <w:rPr>
          <w:rStyle w:val="FootnoteReference"/>
        </w:rPr>
        <w:footnoteReference w:id="12"/>
      </w:r>
      <w:r w:rsidRPr="00D15E11">
        <w:t xml:space="preserve">, 31 shipping cask configurations were assumed for the transportation of bare fuel assemblies from reactor sites: 9 for legal-weight truck casks and 22 for rail casks. Table 7 lists the legal-weight truck and rail cask configurations used in the analysis and their capacities. It was assumed that all shipments would use one </w:t>
      </w:r>
      <w:r w:rsidRPr="0086718A">
        <w:t xml:space="preserve">of the 31 configurations. If the characteristics of the spent nuclear fuel projected for shipment exceeded the capabilities of one of the casks, it was assumed that the cask’s capacity is reduced for the affected shipments. The reduction, which is sometimes referred to as cask </w:t>
      </w:r>
      <w:proofErr w:type="spellStart"/>
      <w:r w:rsidRPr="0086718A">
        <w:t>derating</w:t>
      </w:r>
      <w:proofErr w:type="spellEnd"/>
      <w:r w:rsidRPr="0086718A">
        <w:t>, is needed in certain instances to satisfy nuclear criticality, shielding, and thermal constraints.</w:t>
      </w:r>
    </w:p>
    <w:p w:rsidR="008D06CF" w:rsidRDefault="008D06CF">
      <w:pPr>
        <w:pStyle w:val="TableCaption"/>
      </w:pPr>
      <w:bookmarkStart w:id="24" w:name="_Toc198274058"/>
      <w:bookmarkStart w:id="25" w:name="_Toc332365577"/>
      <w:r>
        <w:lastRenderedPageBreak/>
        <w:t>Table 7.  Bare Fuel Shipping Cask Configurations</w:t>
      </w:r>
      <w:bookmarkEnd w:id="24"/>
      <w:r w:rsidR="00C44D3E">
        <w:t>.</w:t>
      </w:r>
      <w:bookmarkEnd w:id="25"/>
    </w:p>
    <w:p w:rsidR="008D06CF" w:rsidRDefault="008D06CF" w:rsidP="008D06CF">
      <w:pPr>
        <w:rPr>
          <w:color w:val="0000FF"/>
        </w:rPr>
      </w:pPr>
      <w:r>
        <w:rPr>
          <w:noProof/>
          <w:color w:val="0000FF"/>
        </w:rPr>
        <w:drawing>
          <wp:inline distT="0" distB="0" distL="0" distR="0" wp14:anchorId="4C814857" wp14:editId="16C11351">
            <wp:extent cx="59436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a:noFill/>
                    </a:ln>
                  </pic:spPr>
                </pic:pic>
              </a:graphicData>
            </a:graphic>
          </wp:inline>
        </w:drawing>
      </w:r>
    </w:p>
    <w:p w:rsidR="008D06CF" w:rsidRPr="00F86C8F" w:rsidRDefault="008D06CF" w:rsidP="0084545E">
      <w:pPr>
        <w:pStyle w:val="TableNote"/>
      </w:pPr>
      <w:r w:rsidRPr="00D440AD">
        <w:t>Source: Yucca Mountain Final EIS, Table J-3.</w:t>
      </w:r>
    </w:p>
    <w:p w:rsidR="008D06CF" w:rsidRDefault="008D06CF" w:rsidP="0084545E">
      <w:pPr>
        <w:pStyle w:val="TableNote"/>
        <w:rPr>
          <w:szCs w:val="22"/>
        </w:rPr>
      </w:pPr>
    </w:p>
    <w:p w:rsidR="008F421B" w:rsidRDefault="008D06CF" w:rsidP="00D15E11">
      <w:pPr>
        <w:pStyle w:val="Heading2"/>
      </w:pPr>
      <w:bookmarkStart w:id="26" w:name="_Toc332365498"/>
      <w:r>
        <w:t>Casks/Canisters in Dry Storage</w:t>
      </w:r>
      <w:bookmarkEnd w:id="26"/>
    </w:p>
    <w:p w:rsidR="008D06CF" w:rsidRDefault="008D06CF">
      <w:pPr>
        <w:pStyle w:val="BodyTextFlush"/>
      </w:pPr>
      <w:r>
        <w:t>Table 8 again shows the dry storage systems that have been or are currently being loaded at reactor sites</w:t>
      </w:r>
      <w:r>
        <w:rPr>
          <w:rStyle w:val="FootnoteReference"/>
        </w:rPr>
        <w:footnoteReference w:id="13"/>
      </w:r>
      <w:r>
        <w:t xml:space="preserve">. Table 8 also shows the storage configuration and the required operations to transition to transporting those canisters/casks from the reactor sites. These operations involve either direct transport of a transportable shielded cask or the transfer of a dry storage canister to a transportation </w:t>
      </w:r>
      <w:proofErr w:type="spellStart"/>
      <w:r>
        <w:t>overpack</w:t>
      </w:r>
      <w:proofErr w:type="spellEnd"/>
      <w:r>
        <w:t xml:space="preserve">/cask. </w:t>
      </w:r>
    </w:p>
    <w:p w:rsidR="008D06CF" w:rsidRPr="00746AAB" w:rsidRDefault="008D06CF">
      <w:pPr>
        <w:pStyle w:val="TableCaption"/>
      </w:pPr>
      <w:r>
        <w:br w:type="page"/>
      </w:r>
      <w:bookmarkStart w:id="27" w:name="_Toc198274059"/>
      <w:bookmarkStart w:id="28" w:name="_Toc332365578"/>
      <w:r w:rsidRPr="00746AAB">
        <w:lastRenderedPageBreak/>
        <w:t>Table 8</w:t>
      </w:r>
      <w:r w:rsidR="00C44D3E" w:rsidRPr="00746AAB">
        <w:t xml:space="preserve">. </w:t>
      </w:r>
      <w:r w:rsidRPr="00746AAB">
        <w:t xml:space="preserve"> UNF Dry Storage Cask/Vault Systems</w:t>
      </w:r>
      <w:bookmarkEnd w:id="27"/>
      <w:r w:rsidR="00C44D3E" w:rsidRPr="00746AAB">
        <w:t>.</w:t>
      </w:r>
      <w:bookmarkEnd w:id="28"/>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1773"/>
        <w:gridCol w:w="1101"/>
        <w:gridCol w:w="1675"/>
        <w:gridCol w:w="2463"/>
      </w:tblGrid>
      <w:tr w:rsidR="008D06CF" w:rsidRPr="00C12BAE" w:rsidTr="00CA0937">
        <w:trPr>
          <w:tblHeader/>
          <w:jc w:val="center"/>
        </w:trPr>
        <w:tc>
          <w:tcPr>
            <w:tcW w:w="1792" w:type="dxa"/>
            <w:tcBorders>
              <w:top w:val="single" w:sz="12" w:space="0" w:color="auto"/>
              <w:left w:val="single" w:sz="12" w:space="0" w:color="auto"/>
              <w:right w:val="single" w:sz="4" w:space="0" w:color="auto"/>
            </w:tcBorders>
          </w:tcPr>
          <w:p w:rsidR="008D06CF" w:rsidRPr="00C12BAE" w:rsidRDefault="008D06CF" w:rsidP="003701E5">
            <w:pPr>
              <w:pStyle w:val="TableText"/>
            </w:pPr>
            <w:r w:rsidRPr="00C12BAE">
              <w:t>Vendor</w:t>
            </w:r>
          </w:p>
        </w:tc>
        <w:tc>
          <w:tcPr>
            <w:tcW w:w="1773" w:type="dxa"/>
            <w:tcBorders>
              <w:top w:val="single" w:sz="12" w:space="0" w:color="auto"/>
              <w:left w:val="single" w:sz="4" w:space="0" w:color="auto"/>
              <w:right w:val="single" w:sz="4" w:space="0" w:color="auto"/>
            </w:tcBorders>
          </w:tcPr>
          <w:p w:rsidR="008D06CF" w:rsidRDefault="008D06CF" w:rsidP="003701E5">
            <w:pPr>
              <w:pStyle w:val="TableText"/>
            </w:pPr>
            <w:r w:rsidRPr="00C12BAE">
              <w:t xml:space="preserve">Cask </w:t>
            </w:r>
            <w:r>
              <w:t>System</w:t>
            </w:r>
          </w:p>
          <w:p w:rsidR="008D06CF" w:rsidRPr="00AC1AEA" w:rsidRDefault="008D06CF" w:rsidP="003701E5">
            <w:pPr>
              <w:pStyle w:val="TableText"/>
            </w:pPr>
            <w:r>
              <w:tab/>
            </w:r>
          </w:p>
        </w:tc>
        <w:tc>
          <w:tcPr>
            <w:tcW w:w="1101" w:type="dxa"/>
            <w:tcBorders>
              <w:top w:val="single" w:sz="12" w:space="0" w:color="auto"/>
              <w:left w:val="single" w:sz="4" w:space="0" w:color="auto"/>
              <w:right w:val="single" w:sz="4" w:space="0" w:color="auto"/>
            </w:tcBorders>
          </w:tcPr>
          <w:p w:rsidR="008D06CF" w:rsidRDefault="008D06CF" w:rsidP="003701E5">
            <w:pPr>
              <w:pStyle w:val="TableText"/>
            </w:pPr>
            <w:r>
              <w:t>Canister</w:t>
            </w:r>
          </w:p>
          <w:p w:rsidR="008D06CF" w:rsidRPr="00C12BAE" w:rsidRDefault="008D06CF" w:rsidP="003701E5">
            <w:pPr>
              <w:pStyle w:val="TableText"/>
            </w:pPr>
            <w:r>
              <w:t>Type</w:t>
            </w:r>
          </w:p>
        </w:tc>
        <w:tc>
          <w:tcPr>
            <w:tcW w:w="1675" w:type="dxa"/>
            <w:tcBorders>
              <w:top w:val="single" w:sz="12" w:space="0" w:color="auto"/>
              <w:left w:val="single" w:sz="4" w:space="0" w:color="auto"/>
              <w:right w:val="single" w:sz="4" w:space="0" w:color="auto"/>
            </w:tcBorders>
          </w:tcPr>
          <w:p w:rsidR="008D06CF" w:rsidRPr="00C12BAE" w:rsidRDefault="008D06CF" w:rsidP="003701E5">
            <w:pPr>
              <w:pStyle w:val="TableText"/>
            </w:pPr>
            <w:r w:rsidRPr="00C12BAE">
              <w:t>Storage</w:t>
            </w:r>
          </w:p>
          <w:p w:rsidR="008D06CF" w:rsidRPr="00C12BAE" w:rsidRDefault="008D06CF" w:rsidP="003701E5">
            <w:pPr>
              <w:pStyle w:val="TableText"/>
            </w:pPr>
            <w:r w:rsidRPr="00C12BAE">
              <w:t>Configuration</w:t>
            </w:r>
          </w:p>
        </w:tc>
        <w:tc>
          <w:tcPr>
            <w:tcW w:w="2463" w:type="dxa"/>
            <w:tcBorders>
              <w:top w:val="single" w:sz="12" w:space="0" w:color="auto"/>
              <w:left w:val="single" w:sz="4" w:space="0" w:color="auto"/>
              <w:right w:val="single" w:sz="12" w:space="0" w:color="auto"/>
            </w:tcBorders>
          </w:tcPr>
          <w:p w:rsidR="008D06CF" w:rsidRPr="00C12BAE" w:rsidRDefault="008D06CF" w:rsidP="003701E5">
            <w:pPr>
              <w:pStyle w:val="TableText"/>
            </w:pPr>
            <w:r w:rsidRPr="00C12BAE">
              <w:t>Transition to Transport Required Operation</w:t>
            </w:r>
          </w:p>
        </w:tc>
      </w:tr>
      <w:tr w:rsidR="008D06CF" w:rsidRPr="00C12BAE" w:rsidTr="00CA0937">
        <w:trPr>
          <w:jc w:val="center"/>
        </w:trPr>
        <w:tc>
          <w:tcPr>
            <w:tcW w:w="8804" w:type="dxa"/>
            <w:gridSpan w:val="5"/>
            <w:tcBorders>
              <w:bottom w:val="single" w:sz="4" w:space="0" w:color="auto"/>
            </w:tcBorders>
          </w:tcPr>
          <w:p w:rsidR="008D06CF" w:rsidRPr="00C12BAE" w:rsidRDefault="008D06CF" w:rsidP="003701E5">
            <w:pPr>
              <w:pStyle w:val="TableText"/>
              <w:rPr>
                <w:vertAlign w:val="superscript"/>
              </w:rPr>
            </w:pPr>
            <w:r w:rsidRPr="00C12BAE">
              <w:t xml:space="preserve">Welded Metal Canister in Vented Concrete </w:t>
            </w:r>
            <w:proofErr w:type="spellStart"/>
            <w:r w:rsidRPr="00C12BAE">
              <w:t>Overpack</w:t>
            </w:r>
            <w:proofErr w:type="spellEnd"/>
            <w:r w:rsidRPr="00C12BAE">
              <w:t xml:space="preserve"> (</w:t>
            </w:r>
            <w:r>
              <w:t>88.1</w:t>
            </w:r>
            <w:r w:rsidRPr="00C12BAE">
              <w:t>%)</w:t>
            </w:r>
            <w:r w:rsidRPr="00C12BAE">
              <w:rPr>
                <w:vertAlign w:val="superscript"/>
              </w:rPr>
              <w:t>a</w:t>
            </w:r>
          </w:p>
        </w:tc>
      </w:tr>
      <w:tr w:rsidR="008D06CF" w:rsidRPr="00C12BAE" w:rsidTr="00CA0937">
        <w:trPr>
          <w:jc w:val="center"/>
        </w:trPr>
        <w:tc>
          <w:tcPr>
            <w:tcW w:w="1792" w:type="dxa"/>
            <w:tcBorders>
              <w:bottom w:val="nil"/>
            </w:tcBorders>
          </w:tcPr>
          <w:p w:rsidR="008D06CF" w:rsidRPr="00C12BAE" w:rsidRDefault="008D06CF" w:rsidP="003701E5">
            <w:pPr>
              <w:pStyle w:val="TableText"/>
            </w:pPr>
            <w:r w:rsidRPr="00C12BAE">
              <w:t>Fuel Solutions</w:t>
            </w:r>
          </w:p>
        </w:tc>
        <w:tc>
          <w:tcPr>
            <w:tcW w:w="1773" w:type="dxa"/>
            <w:tcBorders>
              <w:bottom w:val="nil"/>
            </w:tcBorders>
          </w:tcPr>
          <w:p w:rsidR="008D06CF" w:rsidRPr="00C12BAE" w:rsidRDefault="008D06CF" w:rsidP="003701E5">
            <w:pPr>
              <w:pStyle w:val="TableText"/>
            </w:pPr>
          </w:p>
        </w:tc>
        <w:tc>
          <w:tcPr>
            <w:tcW w:w="1101" w:type="dxa"/>
            <w:tcBorders>
              <w:bottom w:val="single" w:sz="4" w:space="0" w:color="auto"/>
            </w:tcBorders>
          </w:tcPr>
          <w:p w:rsidR="008D06CF" w:rsidRPr="00C12BAE" w:rsidRDefault="008D06CF" w:rsidP="003701E5">
            <w:pPr>
              <w:pStyle w:val="TableText"/>
            </w:pPr>
            <w:r w:rsidRPr="00C12BAE">
              <w:t>W150</w:t>
            </w:r>
          </w:p>
        </w:tc>
        <w:tc>
          <w:tcPr>
            <w:tcW w:w="1675" w:type="dxa"/>
            <w:tcBorders>
              <w:bottom w:val="single" w:sz="4" w:space="0" w:color="auto"/>
            </w:tcBorders>
          </w:tcPr>
          <w:p w:rsidR="008D06CF" w:rsidRPr="00C12BAE" w:rsidRDefault="008D06CF" w:rsidP="003701E5">
            <w:pPr>
              <w:pStyle w:val="TableText"/>
            </w:pPr>
            <w:r w:rsidRPr="00C12BAE">
              <w:t>Vertical Cylinder</w:t>
            </w:r>
          </w:p>
        </w:tc>
        <w:tc>
          <w:tcPr>
            <w:tcW w:w="2463" w:type="dxa"/>
            <w:tcBorders>
              <w:bottom w:val="single" w:sz="4" w:space="0" w:color="auto"/>
            </w:tcBorders>
          </w:tcPr>
          <w:p w:rsidR="008D06CF" w:rsidRDefault="008D06CF" w:rsidP="003701E5">
            <w:pPr>
              <w:pStyle w:val="TableText"/>
            </w:pPr>
            <w:r w:rsidRPr="00C12BAE">
              <w:t>Canister Transfer to Transport Cask</w:t>
            </w:r>
          </w:p>
        </w:tc>
      </w:tr>
      <w:tr w:rsidR="008D06CF" w:rsidRPr="00C12BAE" w:rsidTr="00CA0937">
        <w:trPr>
          <w:jc w:val="center"/>
        </w:trPr>
        <w:tc>
          <w:tcPr>
            <w:tcW w:w="1792" w:type="dxa"/>
            <w:tcBorders>
              <w:top w:val="nil"/>
              <w:bottom w:val="single" w:sz="4" w:space="0" w:color="auto"/>
            </w:tcBorders>
          </w:tcPr>
          <w:p w:rsidR="008D06CF" w:rsidRPr="00C12BAE" w:rsidRDefault="008D06CF" w:rsidP="003701E5">
            <w:pPr>
              <w:pStyle w:val="TableText"/>
            </w:pPr>
          </w:p>
        </w:tc>
        <w:tc>
          <w:tcPr>
            <w:tcW w:w="1773" w:type="dxa"/>
            <w:tcBorders>
              <w:top w:val="nil"/>
              <w:bottom w:val="single" w:sz="4" w:space="0" w:color="auto"/>
            </w:tcBorders>
          </w:tcPr>
          <w:p w:rsidR="008D06CF" w:rsidRPr="00C12BAE" w:rsidRDefault="008D06CF" w:rsidP="003701E5">
            <w:pPr>
              <w:pStyle w:val="TableText"/>
            </w:pPr>
          </w:p>
        </w:tc>
        <w:tc>
          <w:tcPr>
            <w:tcW w:w="1101" w:type="dxa"/>
            <w:tcBorders>
              <w:top w:val="nil"/>
            </w:tcBorders>
          </w:tcPr>
          <w:p w:rsidR="008D06CF" w:rsidRPr="00C12BAE" w:rsidRDefault="008D06CF" w:rsidP="003701E5">
            <w:pPr>
              <w:pStyle w:val="TableText"/>
            </w:pPr>
            <w:r w:rsidRPr="00C12BAE">
              <w:t>VSC-24</w:t>
            </w:r>
          </w:p>
        </w:tc>
        <w:tc>
          <w:tcPr>
            <w:tcW w:w="1675" w:type="dxa"/>
            <w:tcBorders>
              <w:top w:val="nil"/>
            </w:tcBorders>
          </w:tcPr>
          <w:p w:rsidR="008D06CF" w:rsidRDefault="008D06CF" w:rsidP="003701E5">
            <w:pPr>
              <w:pStyle w:val="TableText"/>
            </w:pPr>
            <w:r w:rsidRPr="00C12BAE">
              <w:t>Vertical Cylinder</w:t>
            </w:r>
          </w:p>
        </w:tc>
        <w:tc>
          <w:tcPr>
            <w:tcW w:w="2463" w:type="dxa"/>
            <w:tcBorders>
              <w:top w:val="nil"/>
            </w:tcBorders>
          </w:tcPr>
          <w:p w:rsidR="008D06CF" w:rsidRPr="00C12BAE" w:rsidRDefault="008D06CF" w:rsidP="003701E5">
            <w:pPr>
              <w:pStyle w:val="TableText"/>
              <w:rPr>
                <w:vertAlign w:val="superscript"/>
              </w:rPr>
            </w:pPr>
            <w:r w:rsidRPr="00C12BAE">
              <w:t xml:space="preserve">Canister Transfer to Transport </w:t>
            </w:r>
            <w:proofErr w:type="spellStart"/>
            <w:r w:rsidRPr="00C12BAE">
              <w:t>Cask</w:t>
            </w:r>
            <w:r w:rsidRPr="00C12BAE">
              <w:rPr>
                <w:vertAlign w:val="superscript"/>
              </w:rPr>
              <w:t>d</w:t>
            </w:r>
            <w:proofErr w:type="spellEnd"/>
          </w:p>
        </w:tc>
      </w:tr>
      <w:tr w:rsidR="008D06CF" w:rsidRPr="00C12BAE" w:rsidTr="00CA0937">
        <w:trPr>
          <w:jc w:val="center"/>
        </w:trPr>
        <w:tc>
          <w:tcPr>
            <w:tcW w:w="1792" w:type="dxa"/>
            <w:tcBorders>
              <w:bottom w:val="nil"/>
            </w:tcBorders>
          </w:tcPr>
          <w:p w:rsidR="008D06CF" w:rsidRPr="00C12BAE" w:rsidRDefault="008D06CF" w:rsidP="003701E5">
            <w:pPr>
              <w:pStyle w:val="TableText"/>
            </w:pPr>
            <w:r w:rsidRPr="00C12BAE">
              <w:t>NAC</w:t>
            </w:r>
          </w:p>
        </w:tc>
        <w:tc>
          <w:tcPr>
            <w:tcW w:w="1773" w:type="dxa"/>
            <w:tcBorders>
              <w:bottom w:val="nil"/>
            </w:tcBorders>
          </w:tcPr>
          <w:p w:rsidR="008D06CF" w:rsidRPr="00C12BAE" w:rsidRDefault="008D06CF" w:rsidP="003701E5">
            <w:pPr>
              <w:pStyle w:val="TableText"/>
            </w:pPr>
            <w:r w:rsidRPr="00C12BAE">
              <w:t>NAC-MPC</w:t>
            </w:r>
          </w:p>
        </w:tc>
        <w:tc>
          <w:tcPr>
            <w:tcW w:w="1101" w:type="dxa"/>
          </w:tcPr>
          <w:p w:rsidR="008D06CF" w:rsidRPr="00C12BAE" w:rsidRDefault="008D06CF" w:rsidP="003701E5">
            <w:pPr>
              <w:pStyle w:val="TableText"/>
            </w:pPr>
            <w:r>
              <w:t>MPC-26</w:t>
            </w:r>
          </w:p>
        </w:tc>
        <w:tc>
          <w:tcPr>
            <w:tcW w:w="1675" w:type="dxa"/>
          </w:tcPr>
          <w:p w:rsidR="008D06CF" w:rsidRDefault="008D06CF" w:rsidP="003701E5">
            <w:pPr>
              <w:pStyle w:val="TableText"/>
            </w:pPr>
            <w:r w:rsidRPr="00C12BAE">
              <w:t>Vertical Cylinder</w:t>
            </w:r>
          </w:p>
        </w:tc>
        <w:tc>
          <w:tcPr>
            <w:tcW w:w="2463" w:type="dxa"/>
          </w:tcPr>
          <w:p w:rsidR="008D06CF" w:rsidRDefault="008D06CF" w:rsidP="003701E5">
            <w:pPr>
              <w:pStyle w:val="TableText"/>
            </w:pPr>
            <w:r w:rsidRPr="00C12BAE">
              <w:t>Canister Transfer to Transport Cask</w:t>
            </w:r>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tcBorders>
          </w:tcPr>
          <w:p w:rsidR="008D06CF" w:rsidRPr="00C12BAE" w:rsidRDefault="008D06CF" w:rsidP="003701E5">
            <w:pPr>
              <w:pStyle w:val="TableText"/>
            </w:pPr>
          </w:p>
        </w:tc>
        <w:tc>
          <w:tcPr>
            <w:tcW w:w="1101" w:type="dxa"/>
          </w:tcPr>
          <w:p w:rsidR="008D06CF" w:rsidRDefault="008D06CF" w:rsidP="003701E5">
            <w:pPr>
              <w:pStyle w:val="TableText"/>
            </w:pPr>
            <w:r>
              <w:t>MPC-36</w:t>
            </w:r>
          </w:p>
        </w:tc>
        <w:tc>
          <w:tcPr>
            <w:tcW w:w="1675" w:type="dxa"/>
          </w:tcPr>
          <w:p w:rsidR="008D06CF" w:rsidRPr="00C12BAE" w:rsidRDefault="008D06CF" w:rsidP="003701E5">
            <w:pPr>
              <w:pStyle w:val="TableText"/>
            </w:pPr>
            <w:r w:rsidRPr="00C12BAE">
              <w:t>Vertical Cylinder</w:t>
            </w:r>
          </w:p>
        </w:tc>
        <w:tc>
          <w:tcPr>
            <w:tcW w:w="2463" w:type="dxa"/>
          </w:tcPr>
          <w:p w:rsidR="008D06CF" w:rsidRPr="00C12BAE" w:rsidRDefault="008D06CF" w:rsidP="003701E5">
            <w:pPr>
              <w:pStyle w:val="TableText"/>
            </w:pPr>
            <w:r w:rsidRPr="00C12BAE">
              <w:t>Canister Transfer to Transport Cask</w:t>
            </w:r>
          </w:p>
        </w:tc>
      </w:tr>
      <w:tr w:rsidR="008D06CF" w:rsidRPr="00C12BAE" w:rsidTr="00CA0937">
        <w:trPr>
          <w:jc w:val="center"/>
        </w:trPr>
        <w:tc>
          <w:tcPr>
            <w:tcW w:w="1792" w:type="dxa"/>
            <w:tcBorders>
              <w:top w:val="nil"/>
              <w:bottom w:val="single" w:sz="4" w:space="0" w:color="auto"/>
            </w:tcBorders>
          </w:tcPr>
          <w:p w:rsidR="008D06CF" w:rsidRPr="00C12BAE" w:rsidRDefault="008D06CF" w:rsidP="003701E5">
            <w:pPr>
              <w:pStyle w:val="TableText"/>
            </w:pPr>
          </w:p>
        </w:tc>
        <w:tc>
          <w:tcPr>
            <w:tcW w:w="1773" w:type="dxa"/>
            <w:tcBorders>
              <w:bottom w:val="single" w:sz="4" w:space="0" w:color="auto"/>
            </w:tcBorders>
          </w:tcPr>
          <w:p w:rsidR="008D06CF" w:rsidRPr="00C12BAE" w:rsidRDefault="008D06CF" w:rsidP="003701E5">
            <w:pPr>
              <w:pStyle w:val="TableText"/>
            </w:pPr>
            <w:r w:rsidRPr="00C12BAE">
              <w:t>NAC-UMS</w:t>
            </w:r>
          </w:p>
        </w:tc>
        <w:tc>
          <w:tcPr>
            <w:tcW w:w="1101" w:type="dxa"/>
          </w:tcPr>
          <w:p w:rsidR="008D06CF" w:rsidRPr="00C12BAE" w:rsidRDefault="008D06CF" w:rsidP="003701E5">
            <w:pPr>
              <w:pStyle w:val="TableText"/>
            </w:pPr>
            <w:r>
              <w:t>UMS-24</w:t>
            </w:r>
          </w:p>
        </w:tc>
        <w:tc>
          <w:tcPr>
            <w:tcW w:w="1675" w:type="dxa"/>
          </w:tcPr>
          <w:p w:rsidR="008D06CF" w:rsidRDefault="008D06CF" w:rsidP="003701E5">
            <w:pPr>
              <w:pStyle w:val="TableText"/>
            </w:pPr>
            <w:r w:rsidRPr="00C12BAE">
              <w:t>Vertical Cylinder</w:t>
            </w:r>
          </w:p>
        </w:tc>
        <w:tc>
          <w:tcPr>
            <w:tcW w:w="2463" w:type="dxa"/>
          </w:tcPr>
          <w:p w:rsidR="008D06CF" w:rsidRDefault="008D06CF" w:rsidP="003701E5">
            <w:pPr>
              <w:pStyle w:val="TableText"/>
            </w:pPr>
            <w:r w:rsidRPr="00C12BAE">
              <w:t>Canister Transfer to Transport Cask</w:t>
            </w:r>
          </w:p>
        </w:tc>
      </w:tr>
      <w:tr w:rsidR="008D06CF" w:rsidRPr="00C12BAE" w:rsidTr="00CA0937">
        <w:trPr>
          <w:jc w:val="center"/>
        </w:trPr>
        <w:tc>
          <w:tcPr>
            <w:tcW w:w="1792" w:type="dxa"/>
            <w:tcBorders>
              <w:bottom w:val="nil"/>
            </w:tcBorders>
          </w:tcPr>
          <w:p w:rsidR="008D06CF" w:rsidRPr="00C12BAE" w:rsidRDefault="008D06CF" w:rsidP="003701E5">
            <w:pPr>
              <w:pStyle w:val="TableText"/>
            </w:pPr>
            <w:proofErr w:type="spellStart"/>
            <w:r>
              <w:t>TransNuclear</w:t>
            </w:r>
            <w:proofErr w:type="spellEnd"/>
          </w:p>
        </w:tc>
        <w:tc>
          <w:tcPr>
            <w:tcW w:w="1773" w:type="dxa"/>
            <w:tcBorders>
              <w:bottom w:val="nil"/>
            </w:tcBorders>
          </w:tcPr>
          <w:p w:rsidR="008D06CF" w:rsidRPr="00C12BAE" w:rsidRDefault="008D06CF" w:rsidP="003701E5">
            <w:pPr>
              <w:pStyle w:val="TableText"/>
            </w:pPr>
            <w:r w:rsidRPr="00C12BAE">
              <w:t>NUHOMS</w:t>
            </w:r>
          </w:p>
        </w:tc>
        <w:tc>
          <w:tcPr>
            <w:tcW w:w="1101" w:type="dxa"/>
          </w:tcPr>
          <w:p w:rsidR="008D06CF" w:rsidRPr="00C12BAE" w:rsidRDefault="008D06CF" w:rsidP="003701E5">
            <w:pPr>
              <w:pStyle w:val="TableText"/>
            </w:pPr>
            <w:r>
              <w:t>7P</w:t>
            </w:r>
          </w:p>
        </w:tc>
        <w:tc>
          <w:tcPr>
            <w:tcW w:w="1675" w:type="dxa"/>
          </w:tcPr>
          <w:p w:rsidR="008D06CF" w:rsidRPr="00C12BAE" w:rsidRDefault="008D06CF" w:rsidP="003701E5">
            <w:pPr>
              <w:pStyle w:val="TableText"/>
            </w:pPr>
            <w:r w:rsidRPr="00C12BAE">
              <w:t>Horizontal Rectangular</w:t>
            </w:r>
          </w:p>
        </w:tc>
        <w:tc>
          <w:tcPr>
            <w:tcW w:w="2463" w:type="dxa"/>
          </w:tcPr>
          <w:p w:rsidR="008D06CF" w:rsidRPr="004620F5" w:rsidRDefault="008D06CF" w:rsidP="003701E5">
            <w:pPr>
              <w:pStyle w:val="TableText"/>
              <w:rPr>
                <w:vertAlign w:val="superscript"/>
              </w:rPr>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24P</w:t>
            </w:r>
          </w:p>
        </w:tc>
        <w:tc>
          <w:tcPr>
            <w:tcW w:w="1675" w:type="dxa"/>
          </w:tcPr>
          <w:p w:rsidR="008D06CF" w:rsidRPr="00C12BAE" w:rsidRDefault="008D06CF" w:rsidP="003701E5">
            <w:pPr>
              <w:pStyle w:val="TableText"/>
            </w:pPr>
            <w:r w:rsidRPr="00C12BAE">
              <w:t>Horizontal Rectangular</w:t>
            </w:r>
          </w:p>
        </w:tc>
        <w:tc>
          <w:tcPr>
            <w:tcW w:w="2463" w:type="dxa"/>
          </w:tcPr>
          <w:p w:rsidR="008D06CF" w:rsidRPr="004620F5" w:rsidRDefault="008D06CF" w:rsidP="003701E5">
            <w:pPr>
              <w:pStyle w:val="TableText"/>
              <w:rPr>
                <w:vertAlign w:val="superscript"/>
              </w:rPr>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32P</w:t>
            </w:r>
          </w:p>
        </w:tc>
        <w:tc>
          <w:tcPr>
            <w:tcW w:w="1675" w:type="dxa"/>
          </w:tcPr>
          <w:p w:rsidR="008D06CF" w:rsidRPr="00C12BAE" w:rsidRDefault="008D06CF" w:rsidP="003701E5">
            <w:pPr>
              <w:pStyle w:val="TableText"/>
            </w:pPr>
            <w:r w:rsidRPr="00C12BAE">
              <w:t>Horizontal Rectangular</w:t>
            </w:r>
          </w:p>
        </w:tc>
        <w:tc>
          <w:tcPr>
            <w:tcW w:w="2463" w:type="dxa"/>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24PT</w:t>
            </w:r>
          </w:p>
        </w:tc>
        <w:tc>
          <w:tcPr>
            <w:tcW w:w="1675" w:type="dxa"/>
          </w:tcPr>
          <w:p w:rsidR="008D06CF" w:rsidRPr="00C12BAE" w:rsidRDefault="008D06CF" w:rsidP="003701E5">
            <w:pPr>
              <w:pStyle w:val="TableText"/>
            </w:pPr>
            <w:r w:rsidRPr="00C12BAE">
              <w:t>Horizontal Rectangular</w:t>
            </w:r>
          </w:p>
        </w:tc>
        <w:tc>
          <w:tcPr>
            <w:tcW w:w="2463" w:type="dxa"/>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Default="008D06CF" w:rsidP="003701E5">
            <w:pPr>
              <w:pStyle w:val="TableText"/>
            </w:pPr>
            <w:r>
              <w:t>24PT1</w:t>
            </w:r>
          </w:p>
        </w:tc>
        <w:tc>
          <w:tcPr>
            <w:tcW w:w="1675" w:type="dxa"/>
          </w:tcPr>
          <w:p w:rsidR="008D06CF" w:rsidRPr="00C12BAE" w:rsidRDefault="008D06CF" w:rsidP="003701E5">
            <w:pPr>
              <w:pStyle w:val="TableText"/>
            </w:pPr>
            <w:r w:rsidRPr="00C12BAE">
              <w:t>Horizontal Rectangular</w:t>
            </w:r>
          </w:p>
        </w:tc>
        <w:tc>
          <w:tcPr>
            <w:tcW w:w="2463" w:type="dxa"/>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Default="008D06CF" w:rsidP="003701E5">
            <w:pPr>
              <w:pStyle w:val="TableText"/>
            </w:pPr>
            <w:r>
              <w:t>24PT4</w:t>
            </w:r>
          </w:p>
        </w:tc>
        <w:tc>
          <w:tcPr>
            <w:tcW w:w="1675" w:type="dxa"/>
          </w:tcPr>
          <w:p w:rsidR="008D06CF" w:rsidRPr="00C12BAE" w:rsidRDefault="008D06CF" w:rsidP="003701E5">
            <w:pPr>
              <w:pStyle w:val="TableText"/>
            </w:pPr>
            <w:r w:rsidRPr="00C12BAE">
              <w:t>Horizontal Rectangular</w:t>
            </w:r>
          </w:p>
        </w:tc>
        <w:tc>
          <w:tcPr>
            <w:tcW w:w="2463" w:type="dxa"/>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32PT</w:t>
            </w:r>
          </w:p>
        </w:tc>
        <w:tc>
          <w:tcPr>
            <w:tcW w:w="1675" w:type="dxa"/>
          </w:tcPr>
          <w:p w:rsidR="008D06CF" w:rsidRPr="00C12BAE" w:rsidRDefault="008D06CF" w:rsidP="003701E5">
            <w:pPr>
              <w:pStyle w:val="TableText"/>
            </w:pPr>
            <w:r w:rsidRPr="00C12BAE">
              <w:t>Horizontal Rectangular</w:t>
            </w:r>
          </w:p>
        </w:tc>
        <w:tc>
          <w:tcPr>
            <w:tcW w:w="2463" w:type="dxa"/>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12T</w:t>
            </w:r>
          </w:p>
        </w:tc>
        <w:tc>
          <w:tcPr>
            <w:tcW w:w="1675" w:type="dxa"/>
          </w:tcPr>
          <w:p w:rsidR="008D06CF" w:rsidRPr="00C12BAE" w:rsidRDefault="008D06CF" w:rsidP="003701E5">
            <w:pPr>
              <w:pStyle w:val="TableText"/>
            </w:pPr>
            <w:r w:rsidRPr="00C12BAE">
              <w:t>Horizontal Rectangular</w:t>
            </w:r>
          </w:p>
        </w:tc>
        <w:tc>
          <w:tcPr>
            <w:tcW w:w="2463" w:type="dxa"/>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Borders>
              <w:bottom w:val="single" w:sz="4" w:space="0" w:color="auto"/>
            </w:tcBorders>
          </w:tcPr>
          <w:p w:rsidR="008D06CF" w:rsidRPr="00C12BAE" w:rsidRDefault="008D06CF" w:rsidP="003701E5">
            <w:pPr>
              <w:pStyle w:val="TableText"/>
            </w:pPr>
            <w:r>
              <w:t>24PTH</w:t>
            </w:r>
          </w:p>
        </w:tc>
        <w:tc>
          <w:tcPr>
            <w:tcW w:w="1675" w:type="dxa"/>
            <w:tcBorders>
              <w:bottom w:val="single" w:sz="4" w:space="0" w:color="auto"/>
            </w:tcBorders>
          </w:tcPr>
          <w:p w:rsidR="008D06CF" w:rsidRPr="00C12BAE" w:rsidRDefault="008D06CF" w:rsidP="003701E5">
            <w:pPr>
              <w:pStyle w:val="TableText"/>
            </w:pPr>
            <w:r w:rsidRPr="00C12BAE">
              <w:t>Horizontal Rectangular</w:t>
            </w:r>
          </w:p>
        </w:tc>
        <w:tc>
          <w:tcPr>
            <w:tcW w:w="2463" w:type="dxa"/>
            <w:tcBorders>
              <w:bottom w:val="single" w:sz="4" w:space="0" w:color="auto"/>
            </w:tcBorders>
          </w:tcPr>
          <w:p w:rsidR="008D06CF" w:rsidRPr="00C12BAE"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Borders>
              <w:bottom w:val="single" w:sz="4" w:space="0" w:color="auto"/>
            </w:tcBorders>
          </w:tcPr>
          <w:p w:rsidR="008D06CF" w:rsidRPr="00C12BAE" w:rsidRDefault="008D06CF" w:rsidP="003701E5">
            <w:pPr>
              <w:pStyle w:val="TableText"/>
            </w:pPr>
            <w:r>
              <w:t>32PTH</w:t>
            </w:r>
          </w:p>
        </w:tc>
        <w:tc>
          <w:tcPr>
            <w:tcW w:w="1675" w:type="dxa"/>
            <w:tcBorders>
              <w:bottom w:val="single" w:sz="4" w:space="0" w:color="auto"/>
            </w:tcBorders>
          </w:tcPr>
          <w:p w:rsidR="008D06CF" w:rsidRPr="00C12BAE" w:rsidRDefault="008D06CF" w:rsidP="003701E5">
            <w:pPr>
              <w:pStyle w:val="TableText"/>
            </w:pPr>
            <w:r w:rsidRPr="00C12BAE">
              <w:t>Horizontal Rectangular</w:t>
            </w:r>
          </w:p>
        </w:tc>
        <w:tc>
          <w:tcPr>
            <w:tcW w:w="2463" w:type="dxa"/>
            <w:tcBorders>
              <w:bottom w:val="single" w:sz="4" w:space="0" w:color="auto"/>
            </w:tcBorders>
          </w:tcPr>
          <w:p w:rsidR="008D06CF" w:rsidRDefault="008D06CF" w:rsidP="003701E5">
            <w:pPr>
              <w:pStyle w:val="TableText"/>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Borders>
              <w:top w:val="single" w:sz="4" w:space="0" w:color="auto"/>
            </w:tcBorders>
          </w:tcPr>
          <w:p w:rsidR="008D06CF" w:rsidRPr="00C12BAE" w:rsidRDefault="008D06CF" w:rsidP="003701E5">
            <w:pPr>
              <w:pStyle w:val="TableText"/>
            </w:pPr>
            <w:r>
              <w:t>24BHP</w:t>
            </w:r>
          </w:p>
        </w:tc>
        <w:tc>
          <w:tcPr>
            <w:tcW w:w="1675" w:type="dxa"/>
            <w:tcBorders>
              <w:top w:val="single" w:sz="4" w:space="0" w:color="auto"/>
            </w:tcBorders>
          </w:tcPr>
          <w:p w:rsidR="008D06CF" w:rsidRPr="00C12BAE" w:rsidRDefault="008D06CF" w:rsidP="003701E5">
            <w:pPr>
              <w:pStyle w:val="TableText"/>
            </w:pPr>
            <w:r w:rsidRPr="00C12BAE">
              <w:t>Horizontal Rectangular</w:t>
            </w:r>
          </w:p>
        </w:tc>
        <w:tc>
          <w:tcPr>
            <w:tcW w:w="2463" w:type="dxa"/>
            <w:tcBorders>
              <w:top w:val="single" w:sz="4" w:space="0" w:color="auto"/>
            </w:tcBorders>
          </w:tcPr>
          <w:p w:rsidR="008D06CF" w:rsidRPr="004620F5" w:rsidRDefault="008D06CF" w:rsidP="003701E5">
            <w:pPr>
              <w:pStyle w:val="TableText"/>
              <w:rPr>
                <w:vertAlign w:val="superscript"/>
              </w:rPr>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61BT</w:t>
            </w:r>
          </w:p>
        </w:tc>
        <w:tc>
          <w:tcPr>
            <w:tcW w:w="1675" w:type="dxa"/>
          </w:tcPr>
          <w:p w:rsidR="008D06CF" w:rsidRPr="00C12BAE" w:rsidRDefault="008D06CF" w:rsidP="003701E5">
            <w:pPr>
              <w:pStyle w:val="TableText"/>
            </w:pPr>
            <w:r w:rsidRPr="00C12BAE">
              <w:t>Horizontal Rectangular</w:t>
            </w:r>
          </w:p>
        </w:tc>
        <w:tc>
          <w:tcPr>
            <w:tcW w:w="2463" w:type="dxa"/>
          </w:tcPr>
          <w:p w:rsidR="008D06CF" w:rsidRPr="004620F5" w:rsidRDefault="008D06CF" w:rsidP="003701E5">
            <w:pPr>
              <w:pStyle w:val="TableText"/>
              <w:rPr>
                <w:vertAlign w:val="superscript"/>
              </w:rPr>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nil"/>
            </w:tcBorders>
          </w:tcPr>
          <w:p w:rsidR="008D06CF" w:rsidRPr="00C12BAE" w:rsidRDefault="008D06CF" w:rsidP="003701E5">
            <w:pPr>
              <w:pStyle w:val="TableText"/>
            </w:pPr>
          </w:p>
        </w:tc>
        <w:tc>
          <w:tcPr>
            <w:tcW w:w="1773" w:type="dxa"/>
            <w:tcBorders>
              <w:top w:val="nil"/>
              <w:bottom w:val="nil"/>
            </w:tcBorders>
          </w:tcPr>
          <w:p w:rsidR="008D06CF" w:rsidRPr="00C12BAE" w:rsidRDefault="008D06CF" w:rsidP="003701E5">
            <w:pPr>
              <w:pStyle w:val="TableText"/>
            </w:pPr>
          </w:p>
        </w:tc>
        <w:tc>
          <w:tcPr>
            <w:tcW w:w="1101" w:type="dxa"/>
          </w:tcPr>
          <w:p w:rsidR="008D06CF" w:rsidRPr="00C12BAE" w:rsidRDefault="008D06CF" w:rsidP="003701E5">
            <w:pPr>
              <w:pStyle w:val="TableText"/>
            </w:pPr>
            <w:r>
              <w:t>61BTH</w:t>
            </w:r>
          </w:p>
        </w:tc>
        <w:tc>
          <w:tcPr>
            <w:tcW w:w="1675" w:type="dxa"/>
          </w:tcPr>
          <w:p w:rsidR="008D06CF" w:rsidRPr="00C12BAE" w:rsidRDefault="008D06CF" w:rsidP="003701E5">
            <w:pPr>
              <w:pStyle w:val="TableText"/>
            </w:pPr>
            <w:r w:rsidRPr="00C12BAE">
              <w:t>Horizontal Rectangular</w:t>
            </w:r>
          </w:p>
        </w:tc>
        <w:tc>
          <w:tcPr>
            <w:tcW w:w="2463" w:type="dxa"/>
          </w:tcPr>
          <w:p w:rsidR="008D06CF" w:rsidRPr="004620F5" w:rsidRDefault="008D06CF" w:rsidP="003701E5">
            <w:pPr>
              <w:pStyle w:val="TableText"/>
              <w:rPr>
                <w:vertAlign w:val="superscript"/>
              </w:rPr>
            </w:pPr>
            <w:r w:rsidRPr="00C12BAE">
              <w:t xml:space="preserve">Canister Transfer to Transport </w:t>
            </w:r>
            <w:proofErr w:type="spellStart"/>
            <w:r w:rsidRPr="00C12BAE">
              <w:t>Cask</w:t>
            </w:r>
            <w:r>
              <w:rPr>
                <w:vertAlign w:val="superscript"/>
              </w:rPr>
              <w:t>e</w:t>
            </w:r>
            <w:proofErr w:type="spellEnd"/>
          </w:p>
        </w:tc>
      </w:tr>
      <w:tr w:rsidR="008D06CF" w:rsidRPr="00C12BAE" w:rsidTr="00CA0937">
        <w:trPr>
          <w:jc w:val="center"/>
        </w:trPr>
        <w:tc>
          <w:tcPr>
            <w:tcW w:w="1792" w:type="dxa"/>
            <w:tcBorders>
              <w:top w:val="nil"/>
              <w:bottom w:val="single" w:sz="4" w:space="0" w:color="auto"/>
            </w:tcBorders>
          </w:tcPr>
          <w:p w:rsidR="008D06CF" w:rsidRPr="00C12BAE" w:rsidRDefault="008D06CF" w:rsidP="003701E5">
            <w:pPr>
              <w:pStyle w:val="TableText"/>
            </w:pPr>
          </w:p>
        </w:tc>
        <w:tc>
          <w:tcPr>
            <w:tcW w:w="1773" w:type="dxa"/>
            <w:tcBorders>
              <w:top w:val="nil"/>
              <w:bottom w:val="single" w:sz="4" w:space="0" w:color="auto"/>
            </w:tcBorders>
          </w:tcPr>
          <w:p w:rsidR="008D06CF" w:rsidRPr="00C12BAE" w:rsidRDefault="008D06CF" w:rsidP="003701E5">
            <w:pPr>
              <w:pStyle w:val="TableText"/>
            </w:pPr>
          </w:p>
        </w:tc>
        <w:tc>
          <w:tcPr>
            <w:tcW w:w="1101" w:type="dxa"/>
          </w:tcPr>
          <w:p w:rsidR="008D06CF" w:rsidRPr="00C12BAE" w:rsidRDefault="008D06CF" w:rsidP="003701E5">
            <w:pPr>
              <w:pStyle w:val="TableText"/>
            </w:pPr>
            <w:r>
              <w:t>52B</w:t>
            </w:r>
          </w:p>
        </w:tc>
        <w:tc>
          <w:tcPr>
            <w:tcW w:w="1675" w:type="dxa"/>
          </w:tcPr>
          <w:p w:rsidR="008D06CF" w:rsidRPr="00C12BAE" w:rsidRDefault="008D06CF" w:rsidP="003701E5">
            <w:pPr>
              <w:pStyle w:val="TableText"/>
            </w:pPr>
            <w:r w:rsidRPr="00C12BAE">
              <w:t>Horizontal Rectangular</w:t>
            </w:r>
          </w:p>
        </w:tc>
        <w:tc>
          <w:tcPr>
            <w:tcW w:w="2463" w:type="dxa"/>
          </w:tcPr>
          <w:p w:rsidR="008D06CF" w:rsidRPr="004620F5" w:rsidRDefault="008D06CF" w:rsidP="003701E5">
            <w:pPr>
              <w:pStyle w:val="TableText"/>
              <w:rPr>
                <w:vertAlign w:val="superscript"/>
              </w:rPr>
            </w:pPr>
            <w:r w:rsidRPr="00C12BAE">
              <w:t xml:space="preserve">Canister Transfer to Transport </w:t>
            </w:r>
            <w:proofErr w:type="spellStart"/>
            <w:r w:rsidRPr="00C12BAE">
              <w:t>Cask</w:t>
            </w:r>
            <w:r>
              <w:rPr>
                <w:vertAlign w:val="superscript"/>
              </w:rPr>
              <w:t>e</w:t>
            </w:r>
            <w:proofErr w:type="spellEnd"/>
          </w:p>
        </w:tc>
      </w:tr>
    </w:tbl>
    <w:p w:rsidR="008D06CF" w:rsidRDefault="008D06CF">
      <w:pPr>
        <w:pStyle w:val="TableCaptioncontinued"/>
      </w:pPr>
      <w:r>
        <w:br w:type="page"/>
      </w:r>
      <w:r>
        <w:lastRenderedPageBreak/>
        <w:t>Table 8</w:t>
      </w:r>
      <w:r w:rsidR="00C74509">
        <w:t>.</w:t>
      </w:r>
      <w:r w:rsidR="00C44D3E">
        <w:t xml:space="preserve">  UNF Dry Storage Cask/Vault Systems</w:t>
      </w:r>
      <w:r>
        <w:t xml:space="preserve"> (</w:t>
      </w:r>
      <w:r w:rsidR="00C44D3E">
        <w:t>c</w:t>
      </w:r>
      <w:r>
        <w:t>ontinued)</w:t>
      </w:r>
      <w:r w:rsidR="00C44D3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772"/>
        <w:gridCol w:w="1110"/>
        <w:gridCol w:w="1675"/>
        <w:gridCol w:w="2457"/>
      </w:tblGrid>
      <w:tr w:rsidR="008D06CF" w:rsidRPr="00C12BAE" w:rsidTr="00CA0937">
        <w:trPr>
          <w:jc w:val="center"/>
        </w:trPr>
        <w:tc>
          <w:tcPr>
            <w:tcW w:w="1779" w:type="dxa"/>
            <w:tcBorders>
              <w:top w:val="single" w:sz="4" w:space="0" w:color="auto"/>
              <w:bottom w:val="nil"/>
            </w:tcBorders>
          </w:tcPr>
          <w:p w:rsidR="008D06CF" w:rsidRPr="00C12BAE" w:rsidRDefault="008D06CF" w:rsidP="003701E5">
            <w:pPr>
              <w:pStyle w:val="TableText"/>
            </w:pPr>
            <w:r w:rsidRPr="00C12BAE">
              <w:t>Vendor</w:t>
            </w:r>
          </w:p>
        </w:tc>
        <w:tc>
          <w:tcPr>
            <w:tcW w:w="1772" w:type="dxa"/>
            <w:tcBorders>
              <w:top w:val="single" w:sz="4" w:space="0" w:color="auto"/>
              <w:bottom w:val="nil"/>
            </w:tcBorders>
          </w:tcPr>
          <w:p w:rsidR="008D06CF" w:rsidRDefault="008D06CF" w:rsidP="003701E5">
            <w:pPr>
              <w:pStyle w:val="TableText"/>
            </w:pPr>
            <w:r w:rsidRPr="00C12BAE">
              <w:t xml:space="preserve">Cask </w:t>
            </w:r>
            <w:r>
              <w:t>System</w:t>
            </w:r>
          </w:p>
          <w:p w:rsidR="008D06CF" w:rsidRPr="00AC1AEA" w:rsidRDefault="008D06CF" w:rsidP="003701E5">
            <w:pPr>
              <w:pStyle w:val="TableText"/>
            </w:pPr>
            <w:r>
              <w:tab/>
            </w:r>
          </w:p>
        </w:tc>
        <w:tc>
          <w:tcPr>
            <w:tcW w:w="1110" w:type="dxa"/>
          </w:tcPr>
          <w:p w:rsidR="008D06CF" w:rsidRPr="00C12BAE" w:rsidRDefault="008D06CF" w:rsidP="003701E5">
            <w:pPr>
              <w:pStyle w:val="TableText"/>
            </w:pPr>
            <w:r>
              <w:t>Canister Type</w:t>
            </w:r>
          </w:p>
        </w:tc>
        <w:tc>
          <w:tcPr>
            <w:tcW w:w="1675" w:type="dxa"/>
          </w:tcPr>
          <w:p w:rsidR="008D06CF" w:rsidRPr="00C12BAE" w:rsidRDefault="008D06CF" w:rsidP="003701E5">
            <w:pPr>
              <w:pStyle w:val="TableText"/>
            </w:pPr>
            <w:r w:rsidRPr="00C12BAE">
              <w:t>Storage</w:t>
            </w:r>
          </w:p>
          <w:p w:rsidR="008D06CF" w:rsidRPr="00C12BAE" w:rsidRDefault="008D06CF" w:rsidP="003701E5">
            <w:pPr>
              <w:pStyle w:val="TableText"/>
            </w:pPr>
            <w:r w:rsidRPr="00C12BAE">
              <w:t>Configuration</w:t>
            </w:r>
          </w:p>
        </w:tc>
        <w:tc>
          <w:tcPr>
            <w:tcW w:w="2457" w:type="dxa"/>
          </w:tcPr>
          <w:p w:rsidR="008D06CF" w:rsidRPr="00C12BAE" w:rsidRDefault="008D06CF" w:rsidP="003701E5">
            <w:pPr>
              <w:pStyle w:val="TableText"/>
            </w:pPr>
            <w:r w:rsidRPr="00C12BAE">
              <w:t>Transition to Transport Required Operation</w:t>
            </w:r>
          </w:p>
        </w:tc>
      </w:tr>
      <w:tr w:rsidR="008D06CF" w:rsidRPr="00C12BAE" w:rsidTr="00CA0937">
        <w:trPr>
          <w:jc w:val="center"/>
        </w:trPr>
        <w:tc>
          <w:tcPr>
            <w:tcW w:w="1779" w:type="dxa"/>
            <w:tcBorders>
              <w:top w:val="single" w:sz="4" w:space="0" w:color="auto"/>
              <w:bottom w:val="nil"/>
            </w:tcBorders>
          </w:tcPr>
          <w:p w:rsidR="008D06CF" w:rsidRPr="00C12BAE" w:rsidRDefault="008D06CF" w:rsidP="003701E5">
            <w:pPr>
              <w:pStyle w:val="TableText"/>
            </w:pPr>
            <w:r w:rsidRPr="00C12BAE">
              <w:t>HOLTEC</w:t>
            </w:r>
          </w:p>
        </w:tc>
        <w:tc>
          <w:tcPr>
            <w:tcW w:w="1772" w:type="dxa"/>
            <w:tcBorders>
              <w:top w:val="single" w:sz="4" w:space="0" w:color="auto"/>
              <w:bottom w:val="nil"/>
            </w:tcBorders>
          </w:tcPr>
          <w:p w:rsidR="008D06CF" w:rsidRPr="00C12BAE" w:rsidRDefault="008D06CF" w:rsidP="003701E5">
            <w:pPr>
              <w:pStyle w:val="TableText"/>
            </w:pPr>
            <w:r w:rsidRPr="00C12BAE">
              <w:t>HI-STORM</w:t>
            </w:r>
          </w:p>
        </w:tc>
        <w:tc>
          <w:tcPr>
            <w:tcW w:w="1110" w:type="dxa"/>
          </w:tcPr>
          <w:p w:rsidR="008D06CF" w:rsidRPr="00C12BAE" w:rsidRDefault="008D06CF" w:rsidP="003701E5">
            <w:pPr>
              <w:pStyle w:val="TableText"/>
            </w:pPr>
            <w:r>
              <w:t>MPC-24</w:t>
            </w:r>
          </w:p>
        </w:tc>
        <w:tc>
          <w:tcPr>
            <w:tcW w:w="1675" w:type="dxa"/>
          </w:tcPr>
          <w:p w:rsidR="008D06CF" w:rsidRDefault="008D06CF" w:rsidP="003701E5">
            <w:pPr>
              <w:pStyle w:val="TableText"/>
            </w:pPr>
            <w:r w:rsidRPr="00C12BAE">
              <w:t>Vertical Cylinder</w:t>
            </w:r>
          </w:p>
        </w:tc>
        <w:tc>
          <w:tcPr>
            <w:tcW w:w="2457" w:type="dxa"/>
          </w:tcPr>
          <w:p w:rsidR="008D06CF" w:rsidRDefault="008D06CF" w:rsidP="003701E5">
            <w:pPr>
              <w:pStyle w:val="TableText"/>
            </w:pPr>
            <w:r w:rsidRPr="00C12BAE">
              <w:t>Canister Transfer to Transport Cask</w:t>
            </w:r>
          </w:p>
        </w:tc>
      </w:tr>
      <w:tr w:rsidR="008D06CF" w:rsidRPr="00C12BAE" w:rsidTr="00CA0937">
        <w:trPr>
          <w:jc w:val="center"/>
        </w:trPr>
        <w:tc>
          <w:tcPr>
            <w:tcW w:w="1779" w:type="dxa"/>
            <w:tcBorders>
              <w:top w:val="nil"/>
              <w:bottom w:val="nil"/>
            </w:tcBorders>
          </w:tcPr>
          <w:p w:rsidR="008D06CF" w:rsidRPr="00C12BAE" w:rsidRDefault="008D06CF" w:rsidP="003701E5">
            <w:pPr>
              <w:pStyle w:val="TableText"/>
            </w:pPr>
          </w:p>
        </w:tc>
        <w:tc>
          <w:tcPr>
            <w:tcW w:w="1772" w:type="dxa"/>
            <w:tcBorders>
              <w:top w:val="nil"/>
              <w:bottom w:val="nil"/>
            </w:tcBorders>
          </w:tcPr>
          <w:p w:rsidR="008D06CF" w:rsidRPr="00C12BAE" w:rsidRDefault="008D06CF" w:rsidP="003701E5">
            <w:pPr>
              <w:pStyle w:val="TableText"/>
            </w:pPr>
          </w:p>
        </w:tc>
        <w:tc>
          <w:tcPr>
            <w:tcW w:w="1110" w:type="dxa"/>
          </w:tcPr>
          <w:p w:rsidR="008D06CF" w:rsidRPr="00C12BAE" w:rsidRDefault="008D06CF" w:rsidP="003701E5">
            <w:pPr>
              <w:pStyle w:val="TableText"/>
            </w:pPr>
            <w:r>
              <w:t>MPC-32</w:t>
            </w:r>
          </w:p>
        </w:tc>
        <w:tc>
          <w:tcPr>
            <w:tcW w:w="1675" w:type="dxa"/>
          </w:tcPr>
          <w:p w:rsidR="008D06CF" w:rsidRPr="00C12BAE" w:rsidRDefault="008D06CF" w:rsidP="003701E5">
            <w:pPr>
              <w:pStyle w:val="TableText"/>
            </w:pPr>
            <w:r w:rsidRPr="00C12BAE">
              <w:t>Vertical Cylinder</w:t>
            </w:r>
          </w:p>
        </w:tc>
        <w:tc>
          <w:tcPr>
            <w:tcW w:w="2457" w:type="dxa"/>
          </w:tcPr>
          <w:p w:rsidR="008D06CF" w:rsidRPr="00C12BAE" w:rsidRDefault="008D06CF" w:rsidP="003701E5">
            <w:pPr>
              <w:pStyle w:val="TableText"/>
            </w:pPr>
            <w:r w:rsidRPr="00C12BAE">
              <w:t>Canister Transfer to Transport Cask</w:t>
            </w:r>
          </w:p>
        </w:tc>
      </w:tr>
      <w:tr w:rsidR="008D06CF" w:rsidRPr="00C12BAE" w:rsidTr="00CA0937">
        <w:trPr>
          <w:jc w:val="center"/>
        </w:trPr>
        <w:tc>
          <w:tcPr>
            <w:tcW w:w="1779" w:type="dxa"/>
            <w:tcBorders>
              <w:top w:val="nil"/>
            </w:tcBorders>
          </w:tcPr>
          <w:p w:rsidR="008D06CF" w:rsidRPr="00C12BAE" w:rsidRDefault="008D06CF" w:rsidP="003701E5">
            <w:pPr>
              <w:pStyle w:val="TableText"/>
            </w:pPr>
          </w:p>
        </w:tc>
        <w:tc>
          <w:tcPr>
            <w:tcW w:w="1772" w:type="dxa"/>
            <w:tcBorders>
              <w:top w:val="nil"/>
            </w:tcBorders>
          </w:tcPr>
          <w:p w:rsidR="008D06CF" w:rsidRPr="00C12BAE" w:rsidRDefault="008D06CF" w:rsidP="003701E5">
            <w:pPr>
              <w:pStyle w:val="TableText"/>
            </w:pPr>
          </w:p>
        </w:tc>
        <w:tc>
          <w:tcPr>
            <w:tcW w:w="1110" w:type="dxa"/>
          </w:tcPr>
          <w:p w:rsidR="008D06CF" w:rsidRPr="00C12BAE" w:rsidRDefault="008D06CF" w:rsidP="003701E5">
            <w:pPr>
              <w:pStyle w:val="TableText"/>
            </w:pPr>
            <w:r>
              <w:t>MPC-68</w:t>
            </w:r>
          </w:p>
        </w:tc>
        <w:tc>
          <w:tcPr>
            <w:tcW w:w="1675" w:type="dxa"/>
          </w:tcPr>
          <w:p w:rsidR="008D06CF" w:rsidRPr="00C12BAE" w:rsidRDefault="008D06CF" w:rsidP="003701E5">
            <w:pPr>
              <w:pStyle w:val="TableText"/>
            </w:pPr>
            <w:r w:rsidRPr="00C12BAE">
              <w:t>Vertical Cylinder</w:t>
            </w:r>
          </w:p>
        </w:tc>
        <w:tc>
          <w:tcPr>
            <w:tcW w:w="2457" w:type="dxa"/>
          </w:tcPr>
          <w:p w:rsidR="008D06CF" w:rsidRPr="00C12BAE" w:rsidRDefault="008D06CF" w:rsidP="003701E5">
            <w:pPr>
              <w:pStyle w:val="TableText"/>
            </w:pPr>
            <w:r w:rsidRPr="00C12BAE">
              <w:t>Canister Transfer to Transport Cask</w:t>
            </w:r>
          </w:p>
        </w:tc>
      </w:tr>
      <w:tr w:rsidR="008D06CF" w:rsidRPr="00C12BAE" w:rsidTr="00CA0937">
        <w:trPr>
          <w:jc w:val="center"/>
        </w:trPr>
        <w:tc>
          <w:tcPr>
            <w:tcW w:w="1779" w:type="dxa"/>
            <w:tcBorders>
              <w:top w:val="nil"/>
            </w:tcBorders>
          </w:tcPr>
          <w:p w:rsidR="008D06CF" w:rsidRPr="00C12BAE" w:rsidRDefault="008D06CF" w:rsidP="003701E5">
            <w:pPr>
              <w:pStyle w:val="TableText"/>
            </w:pPr>
            <w:r w:rsidRPr="00C12BAE">
              <w:t>HOLTEC</w:t>
            </w:r>
          </w:p>
        </w:tc>
        <w:tc>
          <w:tcPr>
            <w:tcW w:w="1772" w:type="dxa"/>
            <w:tcBorders>
              <w:top w:val="nil"/>
            </w:tcBorders>
          </w:tcPr>
          <w:p w:rsidR="008D06CF" w:rsidRPr="00C12BAE" w:rsidRDefault="008D06CF" w:rsidP="003701E5">
            <w:pPr>
              <w:pStyle w:val="TableText"/>
            </w:pPr>
            <w:proofErr w:type="spellStart"/>
            <w:r w:rsidRPr="00C12BAE">
              <w:t>TransStor</w:t>
            </w:r>
            <w:proofErr w:type="spellEnd"/>
          </w:p>
        </w:tc>
        <w:tc>
          <w:tcPr>
            <w:tcW w:w="1110" w:type="dxa"/>
          </w:tcPr>
          <w:p w:rsidR="008D06CF" w:rsidRPr="00C12BAE" w:rsidRDefault="008D06CF" w:rsidP="003701E5">
            <w:pPr>
              <w:pStyle w:val="TableText"/>
            </w:pPr>
            <w:r>
              <w:t>MPC-24E/EF</w:t>
            </w:r>
          </w:p>
        </w:tc>
        <w:tc>
          <w:tcPr>
            <w:tcW w:w="1675" w:type="dxa"/>
          </w:tcPr>
          <w:p w:rsidR="008D06CF" w:rsidRDefault="008D06CF" w:rsidP="003701E5">
            <w:pPr>
              <w:pStyle w:val="TableText"/>
            </w:pPr>
            <w:r w:rsidRPr="00C12BAE">
              <w:t>Vertical Cylinder</w:t>
            </w:r>
          </w:p>
        </w:tc>
        <w:tc>
          <w:tcPr>
            <w:tcW w:w="2457" w:type="dxa"/>
          </w:tcPr>
          <w:p w:rsidR="008D06CF" w:rsidRDefault="008D06CF" w:rsidP="003701E5">
            <w:pPr>
              <w:pStyle w:val="TableText"/>
            </w:pPr>
            <w:r w:rsidRPr="00C12BAE">
              <w:t>Canister Transfer to Transport Cask</w:t>
            </w:r>
          </w:p>
        </w:tc>
      </w:tr>
      <w:tr w:rsidR="008D06CF" w:rsidRPr="00C12BAE" w:rsidTr="00CA0937">
        <w:trPr>
          <w:jc w:val="center"/>
        </w:trPr>
        <w:tc>
          <w:tcPr>
            <w:tcW w:w="8793" w:type="dxa"/>
            <w:gridSpan w:val="5"/>
          </w:tcPr>
          <w:p w:rsidR="008D06CF" w:rsidRPr="00C12BAE" w:rsidRDefault="008D06CF" w:rsidP="003701E5">
            <w:pPr>
              <w:pStyle w:val="TableText"/>
            </w:pPr>
            <w:r w:rsidRPr="00C12BAE">
              <w:t xml:space="preserve">Welded Metal Canister in Metal Sealed </w:t>
            </w:r>
            <w:proofErr w:type="spellStart"/>
            <w:r w:rsidRPr="00C12BAE">
              <w:t>Overpack</w:t>
            </w:r>
            <w:proofErr w:type="spellEnd"/>
            <w:r w:rsidRPr="00C12BAE">
              <w:t xml:space="preserve"> (</w:t>
            </w:r>
            <w:r>
              <w:t>0.7</w:t>
            </w:r>
            <w:r w:rsidRPr="00C12BAE">
              <w:t>%)</w:t>
            </w:r>
          </w:p>
        </w:tc>
      </w:tr>
      <w:tr w:rsidR="008D06CF" w:rsidRPr="00C12BAE" w:rsidTr="00CA0937">
        <w:trPr>
          <w:trHeight w:val="302"/>
          <w:jc w:val="center"/>
        </w:trPr>
        <w:tc>
          <w:tcPr>
            <w:tcW w:w="1779" w:type="dxa"/>
            <w:tcBorders>
              <w:bottom w:val="nil"/>
            </w:tcBorders>
          </w:tcPr>
          <w:p w:rsidR="008D06CF" w:rsidRPr="00C12BAE" w:rsidRDefault="008D06CF" w:rsidP="003701E5">
            <w:pPr>
              <w:pStyle w:val="TableText"/>
            </w:pPr>
            <w:r w:rsidRPr="00C12BAE">
              <w:t>HOLTEC</w:t>
            </w:r>
          </w:p>
        </w:tc>
        <w:tc>
          <w:tcPr>
            <w:tcW w:w="1772" w:type="dxa"/>
            <w:tcBorders>
              <w:bottom w:val="nil"/>
            </w:tcBorders>
          </w:tcPr>
          <w:p w:rsidR="008D06CF" w:rsidRPr="00C12BAE" w:rsidRDefault="008D06CF" w:rsidP="003701E5">
            <w:pPr>
              <w:pStyle w:val="TableText"/>
            </w:pPr>
            <w:r w:rsidRPr="00C12BAE">
              <w:t>HISTAR 100</w:t>
            </w:r>
          </w:p>
        </w:tc>
        <w:tc>
          <w:tcPr>
            <w:tcW w:w="1110" w:type="dxa"/>
          </w:tcPr>
          <w:p w:rsidR="008D06CF" w:rsidRPr="00C12BAE" w:rsidRDefault="008D06CF" w:rsidP="003701E5">
            <w:pPr>
              <w:pStyle w:val="TableText"/>
            </w:pPr>
            <w:r>
              <w:t>MPC-68</w:t>
            </w:r>
          </w:p>
        </w:tc>
        <w:tc>
          <w:tcPr>
            <w:tcW w:w="1675" w:type="dxa"/>
          </w:tcPr>
          <w:p w:rsidR="008D06CF" w:rsidRPr="00C12BAE" w:rsidRDefault="008D06CF" w:rsidP="003701E5">
            <w:pPr>
              <w:pStyle w:val="TableText"/>
            </w:pPr>
            <w:r w:rsidRPr="00C12BAE">
              <w:t>Vertical</w:t>
            </w:r>
          </w:p>
          <w:p w:rsidR="008D06CF" w:rsidRPr="00C12BAE" w:rsidRDefault="008D06CF" w:rsidP="003701E5">
            <w:pPr>
              <w:pStyle w:val="TableText"/>
            </w:pPr>
            <w:r w:rsidRPr="00C12BAE">
              <w:t>Cylinder</w:t>
            </w:r>
          </w:p>
        </w:tc>
        <w:tc>
          <w:tcPr>
            <w:tcW w:w="2457" w:type="dxa"/>
          </w:tcPr>
          <w:p w:rsidR="008D06CF" w:rsidRPr="00C12BAE" w:rsidRDefault="008D06CF" w:rsidP="003701E5">
            <w:pPr>
              <w:pStyle w:val="TableText"/>
            </w:pPr>
            <w:r w:rsidRPr="00C12BAE">
              <w:t>Direct Ship Possible</w:t>
            </w:r>
          </w:p>
        </w:tc>
      </w:tr>
      <w:tr w:rsidR="008D06CF" w:rsidRPr="00C12BAE" w:rsidTr="00CA0937">
        <w:trPr>
          <w:trHeight w:val="302"/>
          <w:jc w:val="center"/>
        </w:trPr>
        <w:tc>
          <w:tcPr>
            <w:tcW w:w="1779" w:type="dxa"/>
            <w:tcBorders>
              <w:top w:val="nil"/>
            </w:tcBorders>
          </w:tcPr>
          <w:p w:rsidR="008D06CF" w:rsidRPr="00C12BAE" w:rsidRDefault="008D06CF" w:rsidP="003701E5">
            <w:pPr>
              <w:pStyle w:val="TableText"/>
            </w:pPr>
          </w:p>
        </w:tc>
        <w:tc>
          <w:tcPr>
            <w:tcW w:w="1772" w:type="dxa"/>
            <w:tcBorders>
              <w:top w:val="nil"/>
            </w:tcBorders>
          </w:tcPr>
          <w:p w:rsidR="008D06CF" w:rsidRPr="00C12BAE" w:rsidRDefault="008D06CF" w:rsidP="003701E5">
            <w:pPr>
              <w:pStyle w:val="TableText"/>
            </w:pPr>
          </w:p>
        </w:tc>
        <w:tc>
          <w:tcPr>
            <w:tcW w:w="1110" w:type="dxa"/>
          </w:tcPr>
          <w:p w:rsidR="008D06CF" w:rsidRDefault="008D06CF" w:rsidP="003701E5">
            <w:pPr>
              <w:pStyle w:val="TableText"/>
            </w:pPr>
            <w:r>
              <w:t>MPC-80</w:t>
            </w:r>
          </w:p>
        </w:tc>
        <w:tc>
          <w:tcPr>
            <w:tcW w:w="1675" w:type="dxa"/>
          </w:tcPr>
          <w:p w:rsidR="008D06CF" w:rsidRPr="00C12BAE" w:rsidRDefault="008D06CF" w:rsidP="003701E5">
            <w:pPr>
              <w:pStyle w:val="TableText"/>
            </w:pPr>
            <w:r w:rsidRPr="00C12BAE">
              <w:t>Vertical</w:t>
            </w:r>
          </w:p>
          <w:p w:rsidR="008D06CF" w:rsidRPr="00C12BAE" w:rsidRDefault="008D06CF" w:rsidP="003701E5">
            <w:pPr>
              <w:pStyle w:val="TableText"/>
            </w:pPr>
            <w:r w:rsidRPr="00C12BAE">
              <w:t>Cylinder</w:t>
            </w:r>
          </w:p>
        </w:tc>
        <w:tc>
          <w:tcPr>
            <w:tcW w:w="2457" w:type="dxa"/>
          </w:tcPr>
          <w:p w:rsidR="008D06CF" w:rsidRPr="00C12BAE" w:rsidRDefault="008D06CF" w:rsidP="003701E5">
            <w:pPr>
              <w:pStyle w:val="TableText"/>
            </w:pPr>
            <w:r w:rsidRPr="00C12BAE">
              <w:t>Direct Ship Possible</w:t>
            </w:r>
          </w:p>
        </w:tc>
      </w:tr>
      <w:tr w:rsidR="008D06CF" w:rsidRPr="00C12BAE" w:rsidTr="00CA0937">
        <w:trPr>
          <w:trHeight w:val="287"/>
          <w:jc w:val="center"/>
        </w:trPr>
        <w:tc>
          <w:tcPr>
            <w:tcW w:w="8793" w:type="dxa"/>
            <w:gridSpan w:val="5"/>
          </w:tcPr>
          <w:p w:rsidR="008D06CF" w:rsidRPr="00C12BAE" w:rsidRDefault="008D06CF" w:rsidP="003701E5">
            <w:pPr>
              <w:pStyle w:val="TableText"/>
            </w:pPr>
            <w:r w:rsidRPr="00C12BAE">
              <w:t>Welded Metal Canister in Vault Storage (</w:t>
            </w:r>
            <w:r>
              <w:t>1.4</w:t>
            </w:r>
            <w:r w:rsidRPr="00C12BAE">
              <w:t>%)</w:t>
            </w:r>
          </w:p>
        </w:tc>
      </w:tr>
      <w:tr w:rsidR="008D06CF" w:rsidRPr="00C12BAE" w:rsidTr="00CA0937">
        <w:trPr>
          <w:jc w:val="center"/>
        </w:trPr>
        <w:tc>
          <w:tcPr>
            <w:tcW w:w="1779" w:type="dxa"/>
          </w:tcPr>
          <w:p w:rsidR="008D06CF" w:rsidRPr="00C12BAE" w:rsidRDefault="008D06CF" w:rsidP="003701E5">
            <w:pPr>
              <w:pStyle w:val="TableText"/>
            </w:pPr>
            <w:r w:rsidRPr="00C12BAE">
              <w:t>Foster Wheeler</w:t>
            </w:r>
          </w:p>
        </w:tc>
        <w:tc>
          <w:tcPr>
            <w:tcW w:w="1772" w:type="dxa"/>
          </w:tcPr>
          <w:p w:rsidR="008D06CF" w:rsidRPr="00C12BAE" w:rsidRDefault="008D06CF" w:rsidP="003701E5">
            <w:pPr>
              <w:pStyle w:val="TableText"/>
            </w:pPr>
            <w:r w:rsidRPr="00C12BAE">
              <w:t>MVDS</w:t>
            </w:r>
          </w:p>
        </w:tc>
        <w:tc>
          <w:tcPr>
            <w:tcW w:w="1110" w:type="dxa"/>
          </w:tcPr>
          <w:p w:rsidR="008D06CF" w:rsidRPr="00C12BAE" w:rsidRDefault="008D06CF" w:rsidP="003701E5">
            <w:pPr>
              <w:pStyle w:val="TableText"/>
            </w:pPr>
            <w:r>
              <w:t>6 assembly canisters</w:t>
            </w:r>
          </w:p>
        </w:tc>
        <w:tc>
          <w:tcPr>
            <w:tcW w:w="1675" w:type="dxa"/>
          </w:tcPr>
          <w:p w:rsidR="008D06CF" w:rsidRPr="00C12BAE" w:rsidRDefault="008D06CF" w:rsidP="003701E5">
            <w:pPr>
              <w:pStyle w:val="TableText"/>
            </w:pPr>
            <w:r w:rsidRPr="00C12BAE">
              <w:t>Vault</w:t>
            </w:r>
          </w:p>
        </w:tc>
        <w:tc>
          <w:tcPr>
            <w:tcW w:w="2457" w:type="dxa"/>
          </w:tcPr>
          <w:p w:rsidR="008D06CF" w:rsidRDefault="008D06CF" w:rsidP="003701E5">
            <w:pPr>
              <w:pStyle w:val="TableText"/>
            </w:pPr>
            <w:r w:rsidRPr="00C12BAE">
              <w:t>Canister Transfer to Transport Cask</w:t>
            </w:r>
          </w:p>
        </w:tc>
      </w:tr>
      <w:tr w:rsidR="008D06CF" w:rsidRPr="00C12BAE" w:rsidTr="00CA0937">
        <w:trPr>
          <w:jc w:val="center"/>
        </w:trPr>
        <w:tc>
          <w:tcPr>
            <w:tcW w:w="8793" w:type="dxa"/>
            <w:gridSpan w:val="5"/>
          </w:tcPr>
          <w:p w:rsidR="008D06CF" w:rsidRPr="00C12BAE" w:rsidRDefault="008D06CF" w:rsidP="003701E5">
            <w:pPr>
              <w:pStyle w:val="TableText"/>
            </w:pPr>
            <w:r w:rsidRPr="00C12BAE">
              <w:t>Bare Fuel Casks with Bolted Closure (</w:t>
            </w:r>
            <w:r>
              <w:t>9.8</w:t>
            </w:r>
            <w:r w:rsidRPr="00C12BAE">
              <w:t>%)</w:t>
            </w:r>
          </w:p>
        </w:tc>
      </w:tr>
      <w:tr w:rsidR="008D06CF" w:rsidRPr="00C12BAE" w:rsidTr="00CA0937">
        <w:trPr>
          <w:jc w:val="center"/>
        </w:trPr>
        <w:tc>
          <w:tcPr>
            <w:tcW w:w="1779" w:type="dxa"/>
            <w:tcBorders>
              <w:bottom w:val="single" w:sz="4" w:space="0" w:color="auto"/>
            </w:tcBorders>
          </w:tcPr>
          <w:p w:rsidR="008D06CF" w:rsidRPr="00C12BAE" w:rsidRDefault="008D06CF" w:rsidP="003701E5">
            <w:pPr>
              <w:pStyle w:val="TableText"/>
            </w:pPr>
            <w:r w:rsidRPr="00C12BAE">
              <w:t>NAC</w:t>
            </w:r>
          </w:p>
        </w:tc>
        <w:tc>
          <w:tcPr>
            <w:tcW w:w="1772" w:type="dxa"/>
            <w:tcBorders>
              <w:bottom w:val="single" w:sz="4" w:space="0" w:color="auto"/>
            </w:tcBorders>
          </w:tcPr>
          <w:p w:rsidR="008D06CF" w:rsidRPr="00C12BAE" w:rsidRDefault="008D06CF" w:rsidP="003701E5">
            <w:pPr>
              <w:pStyle w:val="TableText"/>
            </w:pPr>
            <w:r>
              <w:t xml:space="preserve">NAC </w:t>
            </w:r>
            <w:r w:rsidRPr="00C12BAE">
              <w:t>I28</w:t>
            </w:r>
          </w:p>
        </w:tc>
        <w:tc>
          <w:tcPr>
            <w:tcW w:w="1110" w:type="dxa"/>
          </w:tcPr>
          <w:p w:rsidR="008D06CF" w:rsidRPr="00C12BAE" w:rsidRDefault="008D06CF" w:rsidP="003701E5">
            <w:pPr>
              <w:pStyle w:val="TableText"/>
            </w:pPr>
            <w:r>
              <w:t>I28</w:t>
            </w:r>
          </w:p>
        </w:tc>
        <w:tc>
          <w:tcPr>
            <w:tcW w:w="1675" w:type="dxa"/>
          </w:tcPr>
          <w:p w:rsidR="008D06CF" w:rsidRPr="00C12BAE" w:rsidRDefault="008D06CF" w:rsidP="003701E5">
            <w:pPr>
              <w:pStyle w:val="TableText"/>
            </w:pPr>
            <w:r w:rsidRPr="00C12BAE">
              <w:t>Vertical Cylinder</w:t>
            </w:r>
          </w:p>
        </w:tc>
        <w:tc>
          <w:tcPr>
            <w:tcW w:w="2457" w:type="dxa"/>
          </w:tcPr>
          <w:p w:rsidR="008D06CF" w:rsidRPr="00C12BAE" w:rsidRDefault="008D06CF" w:rsidP="003701E5">
            <w:pPr>
              <w:pStyle w:val="TableText"/>
              <w:rPr>
                <w:vertAlign w:val="superscript"/>
              </w:rPr>
            </w:pPr>
            <w:r w:rsidRPr="00C12BAE">
              <w:t xml:space="preserve">Fuel Transfer to Transport. </w:t>
            </w:r>
            <w:proofErr w:type="spellStart"/>
            <w:r w:rsidRPr="00C12BAE">
              <w:t>Cask</w:t>
            </w:r>
            <w:r w:rsidRPr="00C12BAE">
              <w:rPr>
                <w:vertAlign w:val="superscript"/>
              </w:rPr>
              <w:t>b</w:t>
            </w:r>
            <w:proofErr w:type="spellEnd"/>
          </w:p>
        </w:tc>
      </w:tr>
      <w:tr w:rsidR="008D06CF" w:rsidRPr="00C12BAE" w:rsidTr="00CA0937">
        <w:trPr>
          <w:jc w:val="center"/>
        </w:trPr>
        <w:tc>
          <w:tcPr>
            <w:tcW w:w="1779" w:type="dxa"/>
            <w:tcBorders>
              <w:bottom w:val="nil"/>
            </w:tcBorders>
          </w:tcPr>
          <w:p w:rsidR="008D06CF" w:rsidRPr="00C12BAE" w:rsidRDefault="008D06CF" w:rsidP="003701E5">
            <w:pPr>
              <w:pStyle w:val="TableText"/>
            </w:pPr>
            <w:proofErr w:type="spellStart"/>
            <w:r>
              <w:t>TransNuclear</w:t>
            </w:r>
            <w:proofErr w:type="spellEnd"/>
          </w:p>
        </w:tc>
        <w:tc>
          <w:tcPr>
            <w:tcW w:w="1772" w:type="dxa"/>
            <w:tcBorders>
              <w:bottom w:val="nil"/>
            </w:tcBorders>
          </w:tcPr>
          <w:p w:rsidR="008D06CF" w:rsidRPr="00C12BAE" w:rsidRDefault="008D06CF" w:rsidP="003701E5">
            <w:pPr>
              <w:pStyle w:val="TableText"/>
            </w:pPr>
            <w:r>
              <w:t>TN Metal Casks</w:t>
            </w:r>
          </w:p>
        </w:tc>
        <w:tc>
          <w:tcPr>
            <w:tcW w:w="1110" w:type="dxa"/>
          </w:tcPr>
          <w:p w:rsidR="008D06CF" w:rsidRPr="00C12BAE" w:rsidRDefault="008D06CF" w:rsidP="003701E5">
            <w:pPr>
              <w:pStyle w:val="TableText"/>
            </w:pPr>
            <w:r w:rsidRPr="00C12BAE">
              <w:t>TN-32</w:t>
            </w:r>
          </w:p>
        </w:tc>
        <w:tc>
          <w:tcPr>
            <w:tcW w:w="1675" w:type="dxa"/>
          </w:tcPr>
          <w:p w:rsidR="008D06CF" w:rsidRPr="00C12BAE" w:rsidRDefault="008D06CF" w:rsidP="003701E5">
            <w:pPr>
              <w:pStyle w:val="TableText"/>
            </w:pPr>
            <w:r w:rsidRPr="00C12BAE">
              <w:t>Vertical Cylinder</w:t>
            </w:r>
          </w:p>
        </w:tc>
        <w:tc>
          <w:tcPr>
            <w:tcW w:w="2457" w:type="dxa"/>
          </w:tcPr>
          <w:p w:rsidR="008D06CF" w:rsidRPr="00C12BAE" w:rsidRDefault="008D06CF" w:rsidP="003701E5">
            <w:pPr>
              <w:pStyle w:val="TableText"/>
              <w:rPr>
                <w:vertAlign w:val="superscript"/>
              </w:rPr>
            </w:pPr>
            <w:r w:rsidRPr="00C12BAE">
              <w:t xml:space="preserve">Fuel Transfer to Transport. </w:t>
            </w:r>
            <w:proofErr w:type="spellStart"/>
            <w:r w:rsidRPr="00C12BAE">
              <w:t>Cask</w:t>
            </w:r>
            <w:r w:rsidRPr="00C12BAE">
              <w:rPr>
                <w:vertAlign w:val="superscript"/>
              </w:rPr>
              <w:t>c</w:t>
            </w:r>
            <w:proofErr w:type="spellEnd"/>
          </w:p>
        </w:tc>
      </w:tr>
      <w:tr w:rsidR="008D06CF" w:rsidRPr="00C12BAE" w:rsidTr="00CA0937">
        <w:trPr>
          <w:jc w:val="center"/>
        </w:trPr>
        <w:tc>
          <w:tcPr>
            <w:tcW w:w="1779" w:type="dxa"/>
            <w:tcBorders>
              <w:top w:val="nil"/>
              <w:bottom w:val="nil"/>
            </w:tcBorders>
          </w:tcPr>
          <w:p w:rsidR="008D06CF" w:rsidRPr="00C12BAE" w:rsidRDefault="008D06CF" w:rsidP="003701E5">
            <w:pPr>
              <w:pStyle w:val="TableText"/>
            </w:pPr>
          </w:p>
        </w:tc>
        <w:tc>
          <w:tcPr>
            <w:tcW w:w="1772" w:type="dxa"/>
            <w:tcBorders>
              <w:top w:val="nil"/>
              <w:bottom w:val="nil"/>
            </w:tcBorders>
          </w:tcPr>
          <w:p w:rsidR="008D06CF" w:rsidRPr="00C12BAE" w:rsidRDefault="008D06CF" w:rsidP="003701E5">
            <w:pPr>
              <w:pStyle w:val="TableText"/>
            </w:pPr>
          </w:p>
        </w:tc>
        <w:tc>
          <w:tcPr>
            <w:tcW w:w="1110" w:type="dxa"/>
          </w:tcPr>
          <w:p w:rsidR="008D06CF" w:rsidRPr="00C12BAE" w:rsidRDefault="008D06CF" w:rsidP="003701E5">
            <w:pPr>
              <w:pStyle w:val="TableText"/>
            </w:pPr>
            <w:r w:rsidRPr="00C12BAE">
              <w:t>TN-40</w:t>
            </w:r>
          </w:p>
        </w:tc>
        <w:tc>
          <w:tcPr>
            <w:tcW w:w="1675" w:type="dxa"/>
          </w:tcPr>
          <w:p w:rsidR="008D06CF" w:rsidRPr="00C12BAE" w:rsidRDefault="008D06CF" w:rsidP="003701E5">
            <w:pPr>
              <w:pStyle w:val="TableText"/>
            </w:pPr>
            <w:r w:rsidRPr="00C12BAE">
              <w:t>Vertical</w:t>
            </w:r>
          </w:p>
          <w:p w:rsidR="008D06CF" w:rsidRPr="00C12BAE" w:rsidRDefault="008D06CF" w:rsidP="003701E5">
            <w:pPr>
              <w:pStyle w:val="TableText"/>
            </w:pPr>
            <w:r w:rsidRPr="00C12BAE">
              <w:t>Cylinder</w:t>
            </w:r>
          </w:p>
        </w:tc>
        <w:tc>
          <w:tcPr>
            <w:tcW w:w="2457" w:type="dxa"/>
          </w:tcPr>
          <w:p w:rsidR="008D06CF" w:rsidRPr="00C12BAE" w:rsidRDefault="008D06CF" w:rsidP="003701E5">
            <w:pPr>
              <w:pStyle w:val="TableText"/>
            </w:pPr>
            <w:r w:rsidRPr="00C12BAE">
              <w:t>Direct Ship Possible</w:t>
            </w:r>
          </w:p>
        </w:tc>
      </w:tr>
      <w:tr w:rsidR="008D06CF" w:rsidRPr="00C12BAE" w:rsidTr="00CA0937">
        <w:trPr>
          <w:jc w:val="center"/>
        </w:trPr>
        <w:tc>
          <w:tcPr>
            <w:tcW w:w="1779" w:type="dxa"/>
            <w:tcBorders>
              <w:top w:val="nil"/>
            </w:tcBorders>
          </w:tcPr>
          <w:p w:rsidR="008D06CF" w:rsidRPr="00C12BAE" w:rsidRDefault="008D06CF" w:rsidP="003701E5">
            <w:pPr>
              <w:pStyle w:val="TableText"/>
            </w:pPr>
          </w:p>
        </w:tc>
        <w:tc>
          <w:tcPr>
            <w:tcW w:w="1772" w:type="dxa"/>
            <w:tcBorders>
              <w:top w:val="nil"/>
            </w:tcBorders>
          </w:tcPr>
          <w:p w:rsidR="008D06CF" w:rsidRPr="00C12BAE" w:rsidRDefault="008D06CF" w:rsidP="003701E5">
            <w:pPr>
              <w:pStyle w:val="TableText"/>
            </w:pPr>
          </w:p>
        </w:tc>
        <w:tc>
          <w:tcPr>
            <w:tcW w:w="1110" w:type="dxa"/>
          </w:tcPr>
          <w:p w:rsidR="008D06CF" w:rsidRPr="00C12BAE" w:rsidRDefault="008D06CF" w:rsidP="003701E5">
            <w:pPr>
              <w:pStyle w:val="TableText"/>
            </w:pPr>
            <w:r w:rsidRPr="00C12BAE">
              <w:t>TN-68</w:t>
            </w:r>
          </w:p>
        </w:tc>
        <w:tc>
          <w:tcPr>
            <w:tcW w:w="1675" w:type="dxa"/>
          </w:tcPr>
          <w:p w:rsidR="008D06CF" w:rsidRPr="00C12BAE" w:rsidRDefault="008D06CF" w:rsidP="003701E5">
            <w:pPr>
              <w:pStyle w:val="TableText"/>
            </w:pPr>
            <w:r w:rsidRPr="00C12BAE">
              <w:t xml:space="preserve">Vertical </w:t>
            </w:r>
          </w:p>
          <w:p w:rsidR="008D06CF" w:rsidRPr="00C12BAE" w:rsidRDefault="008D06CF" w:rsidP="003701E5">
            <w:pPr>
              <w:pStyle w:val="TableText"/>
            </w:pPr>
            <w:r w:rsidRPr="00C12BAE">
              <w:t>Cylinder</w:t>
            </w:r>
          </w:p>
        </w:tc>
        <w:tc>
          <w:tcPr>
            <w:tcW w:w="2457" w:type="dxa"/>
          </w:tcPr>
          <w:p w:rsidR="008D06CF" w:rsidRPr="00C12BAE" w:rsidRDefault="008D06CF" w:rsidP="003701E5">
            <w:pPr>
              <w:pStyle w:val="TableText"/>
            </w:pPr>
            <w:r w:rsidRPr="00C12BAE">
              <w:t>Direct Ship Possible</w:t>
            </w:r>
          </w:p>
        </w:tc>
      </w:tr>
      <w:tr w:rsidR="008D06CF" w:rsidRPr="00C12BAE" w:rsidTr="00CA0937">
        <w:trPr>
          <w:jc w:val="center"/>
        </w:trPr>
        <w:tc>
          <w:tcPr>
            <w:tcW w:w="1779" w:type="dxa"/>
          </w:tcPr>
          <w:p w:rsidR="008D06CF" w:rsidRPr="00C12BAE" w:rsidRDefault="008D06CF" w:rsidP="003701E5">
            <w:pPr>
              <w:pStyle w:val="TableText"/>
            </w:pPr>
            <w:r w:rsidRPr="00C12BAE">
              <w:t xml:space="preserve">GNB </w:t>
            </w:r>
          </w:p>
        </w:tc>
        <w:tc>
          <w:tcPr>
            <w:tcW w:w="1772" w:type="dxa"/>
          </w:tcPr>
          <w:p w:rsidR="008D06CF" w:rsidRPr="00C12BAE" w:rsidRDefault="008D06CF" w:rsidP="003701E5">
            <w:pPr>
              <w:pStyle w:val="TableText"/>
            </w:pPr>
            <w:r>
              <w:t>CASTOR</w:t>
            </w:r>
          </w:p>
        </w:tc>
        <w:tc>
          <w:tcPr>
            <w:tcW w:w="1110" w:type="dxa"/>
          </w:tcPr>
          <w:p w:rsidR="008D06CF" w:rsidRPr="00C12BAE" w:rsidRDefault="008D06CF" w:rsidP="003701E5">
            <w:pPr>
              <w:pStyle w:val="TableText"/>
            </w:pPr>
            <w:r>
              <w:t>V/21</w:t>
            </w:r>
          </w:p>
        </w:tc>
        <w:tc>
          <w:tcPr>
            <w:tcW w:w="1675" w:type="dxa"/>
          </w:tcPr>
          <w:p w:rsidR="008D06CF" w:rsidRPr="00C12BAE" w:rsidRDefault="008D06CF" w:rsidP="003701E5">
            <w:pPr>
              <w:pStyle w:val="TableText"/>
            </w:pPr>
            <w:r w:rsidRPr="00C12BAE">
              <w:t>Vertical</w:t>
            </w:r>
          </w:p>
          <w:p w:rsidR="008D06CF" w:rsidRPr="00C12BAE" w:rsidRDefault="008D06CF" w:rsidP="003701E5">
            <w:pPr>
              <w:pStyle w:val="TableText"/>
            </w:pPr>
            <w:r w:rsidRPr="00C12BAE">
              <w:t>Cylinder</w:t>
            </w:r>
          </w:p>
        </w:tc>
        <w:tc>
          <w:tcPr>
            <w:tcW w:w="2457" w:type="dxa"/>
          </w:tcPr>
          <w:p w:rsidR="008D06CF" w:rsidRPr="00C12BAE" w:rsidRDefault="008D06CF" w:rsidP="003701E5">
            <w:pPr>
              <w:pStyle w:val="TableText"/>
              <w:rPr>
                <w:vertAlign w:val="superscript"/>
              </w:rPr>
            </w:pPr>
            <w:r w:rsidRPr="00C12BAE">
              <w:t xml:space="preserve">Fuel Transfer to Transport </w:t>
            </w:r>
            <w:proofErr w:type="spellStart"/>
            <w:r w:rsidRPr="00C12BAE">
              <w:t>Cask</w:t>
            </w:r>
            <w:r w:rsidRPr="00C12BAE">
              <w:rPr>
                <w:vertAlign w:val="superscript"/>
              </w:rPr>
              <w:t>d</w:t>
            </w:r>
            <w:proofErr w:type="spellEnd"/>
          </w:p>
        </w:tc>
      </w:tr>
      <w:tr w:rsidR="008D06CF" w:rsidRPr="00C12BAE" w:rsidTr="00CA0937">
        <w:trPr>
          <w:jc w:val="center"/>
        </w:trPr>
        <w:tc>
          <w:tcPr>
            <w:tcW w:w="1779" w:type="dxa"/>
          </w:tcPr>
          <w:p w:rsidR="008D06CF" w:rsidRPr="00C12BAE" w:rsidRDefault="008D06CF" w:rsidP="003701E5">
            <w:pPr>
              <w:pStyle w:val="TableText"/>
            </w:pPr>
            <w:r w:rsidRPr="00C12BAE">
              <w:t>Westinghouse</w:t>
            </w:r>
          </w:p>
        </w:tc>
        <w:tc>
          <w:tcPr>
            <w:tcW w:w="1772" w:type="dxa"/>
          </w:tcPr>
          <w:p w:rsidR="008D06CF" w:rsidRPr="00C12BAE" w:rsidRDefault="008D06CF" w:rsidP="003701E5">
            <w:pPr>
              <w:pStyle w:val="TableText"/>
            </w:pPr>
            <w:r w:rsidRPr="00C12BAE">
              <w:t>MC-10</w:t>
            </w:r>
          </w:p>
        </w:tc>
        <w:tc>
          <w:tcPr>
            <w:tcW w:w="1110" w:type="dxa"/>
          </w:tcPr>
          <w:p w:rsidR="008D06CF" w:rsidRPr="00C12BAE" w:rsidRDefault="008D06CF" w:rsidP="003701E5">
            <w:pPr>
              <w:pStyle w:val="TableText"/>
            </w:pPr>
            <w:r w:rsidRPr="00C12BAE">
              <w:t>MC-10</w:t>
            </w:r>
          </w:p>
        </w:tc>
        <w:tc>
          <w:tcPr>
            <w:tcW w:w="1675" w:type="dxa"/>
          </w:tcPr>
          <w:p w:rsidR="008D06CF" w:rsidRPr="00C12BAE" w:rsidRDefault="008D06CF" w:rsidP="003701E5">
            <w:pPr>
              <w:pStyle w:val="TableText"/>
            </w:pPr>
            <w:r w:rsidRPr="00C12BAE">
              <w:t>Vertical</w:t>
            </w:r>
          </w:p>
          <w:p w:rsidR="008D06CF" w:rsidRPr="00C12BAE" w:rsidRDefault="008D06CF" w:rsidP="003701E5">
            <w:pPr>
              <w:pStyle w:val="TableText"/>
            </w:pPr>
            <w:r w:rsidRPr="00C12BAE">
              <w:t>Cylinder</w:t>
            </w:r>
          </w:p>
        </w:tc>
        <w:tc>
          <w:tcPr>
            <w:tcW w:w="2457" w:type="dxa"/>
          </w:tcPr>
          <w:p w:rsidR="008D06CF" w:rsidRPr="00C12BAE" w:rsidRDefault="008D06CF" w:rsidP="003701E5">
            <w:pPr>
              <w:pStyle w:val="TableText"/>
              <w:rPr>
                <w:vertAlign w:val="superscript"/>
              </w:rPr>
            </w:pPr>
            <w:r w:rsidRPr="00C12BAE">
              <w:t xml:space="preserve">Fuel Transfer to Transport. </w:t>
            </w:r>
            <w:proofErr w:type="spellStart"/>
            <w:r w:rsidRPr="00C12BAE">
              <w:t>Cask</w:t>
            </w:r>
            <w:r w:rsidRPr="00C12BAE">
              <w:rPr>
                <w:vertAlign w:val="superscript"/>
              </w:rPr>
              <w:t>d</w:t>
            </w:r>
            <w:proofErr w:type="spellEnd"/>
          </w:p>
        </w:tc>
      </w:tr>
    </w:tbl>
    <w:p w:rsidR="008D06CF" w:rsidRDefault="008D06CF" w:rsidP="003701E5">
      <w:pPr>
        <w:pStyle w:val="TableNote"/>
      </w:pPr>
      <w:r>
        <w:rPr>
          <w:vertAlign w:val="superscript"/>
        </w:rPr>
        <w:t>a</w:t>
      </w:r>
      <w:r>
        <w:t>% of assemblies in dry storage</w:t>
      </w:r>
    </w:p>
    <w:p w:rsidR="008D06CF" w:rsidRPr="00725FFA" w:rsidRDefault="008D06CF" w:rsidP="003701E5">
      <w:pPr>
        <w:pStyle w:val="TableNote"/>
      </w:pPr>
      <w:r>
        <w:rPr>
          <w:vertAlign w:val="superscript"/>
        </w:rPr>
        <w:t>b</w:t>
      </w:r>
      <w:r>
        <w:t xml:space="preserve"> Direct shipment of the NAC I28 may be possible</w:t>
      </w:r>
    </w:p>
    <w:p w:rsidR="008D06CF" w:rsidRDefault="008D06CF" w:rsidP="003701E5">
      <w:pPr>
        <w:pStyle w:val="TableNote"/>
      </w:pPr>
      <w:r>
        <w:rPr>
          <w:vertAlign w:val="superscript"/>
        </w:rPr>
        <w:t>c</w:t>
      </w:r>
      <w:r>
        <w:t xml:space="preserve"> Direct shipment of the TN-32 may be possible</w:t>
      </w:r>
    </w:p>
    <w:p w:rsidR="008D06CF" w:rsidRDefault="008D06CF" w:rsidP="003701E5">
      <w:pPr>
        <w:pStyle w:val="TableNote"/>
      </w:pPr>
      <w:r>
        <w:t>d. Cannot currently be transported for various design reasons</w:t>
      </w:r>
    </w:p>
    <w:p w:rsidR="008D06CF" w:rsidRPr="00725FFA" w:rsidRDefault="008D06CF" w:rsidP="003701E5">
      <w:pPr>
        <w:pStyle w:val="TableNote"/>
      </w:pPr>
      <w:r>
        <w:t>e. NUHOMS 7P, 12T, 24P, 24PHB, 32P, and 52B cannot currently be transported for various design reasons; however, NUHOMS 24PT, 24PT1, 24PT4, 24PTH, 32PT, 32PTH, 61BT, and 61BTH are transportable by canister transfer to transport cask.</w:t>
      </w:r>
    </w:p>
    <w:p w:rsidR="008D06CF" w:rsidRDefault="008D06CF">
      <w:pPr>
        <w:pStyle w:val="BodyTextFlush"/>
      </w:pPr>
      <w:r>
        <w:t>Table 8 shows that several of the canisters/casks cannot presently be transported for different design reasons</w:t>
      </w:r>
      <w:r>
        <w:rPr>
          <w:rStyle w:val="FootnoteReference"/>
        </w:rPr>
        <w:footnoteReference w:id="14"/>
      </w:r>
      <w:r>
        <w:t>. If an engineering solution cannot be developed to allow for the transport of these casks or canisters, it would be necessary to re-package the used fuel assemblies into a transportable cask or canister. Such a re-packaging operation could be performed within the used fuel pool, provided that the pool is still available. This would not be the case for shut down reactors that have been decommissioned and demolished. In such a situation, a facility to re-package the fuel would have to be either constructed on-site or a portable re-packaging facility, which has yet to be developed, would have to be deployed. The U.S. Government Accountability Office has estimated the cost of constructing a wet re-packaging facility at a reactor site at $300M (± 50%)</w:t>
      </w:r>
      <w:r>
        <w:rPr>
          <w:rStyle w:val="FootnoteReference"/>
        </w:rPr>
        <w:footnoteReference w:id="15"/>
      </w:r>
      <w:r>
        <w:t>.</w:t>
      </w:r>
    </w:p>
    <w:p w:rsidR="008D06CF" w:rsidRDefault="008D06CF">
      <w:pPr>
        <w:pStyle w:val="BodyTextFlush"/>
      </w:pPr>
      <w:r>
        <w:lastRenderedPageBreak/>
        <w:t>In general, the dry storage cask or canister would have to be moved from the on-site storage facility to a re-packaging facility. A new transportable canister or cask would have to be moved into the re-packaging facility. The lid would have to be removed to access the fuel; either by un-bolting the lid or cutting it off if it is a welded canister. The fuel assemblies would then be transferred to the new cask/canister following the steps described above. The old canister/cask would then have to be cleaned, decontaminated and disposed of, likely as low-level radioactive waste.</w:t>
      </w:r>
    </w:p>
    <w:p w:rsidR="008D06CF" w:rsidRDefault="008D06CF">
      <w:pPr>
        <w:pStyle w:val="BodyTextFlush"/>
      </w:pPr>
      <w:r>
        <w:t>A canister/cask re-packaging operation would be costly and increase worker radiation exposures. As an example, the Virginia Electric Power Company (Dominion) has estimated that the total cost of re-packaging some of their dry storage canisters would be $1.5 million per storage canister ($150K for unloading, $150K for re-loading, $1M for a new canister, and $200K for disposal of the old canister/cask)</w:t>
      </w:r>
      <w:r>
        <w:rPr>
          <w:rStyle w:val="FootnoteReference"/>
        </w:rPr>
        <w:footnoteReference w:id="16"/>
      </w:r>
      <w:r>
        <w:t xml:space="preserve">. In addition, they estimate that re-packaging would increase personnel radiation exposure by an estimated 250 </w:t>
      </w:r>
      <w:proofErr w:type="spellStart"/>
      <w:r>
        <w:t>mRem</w:t>
      </w:r>
      <w:proofErr w:type="spellEnd"/>
      <w:r>
        <w:t xml:space="preserve"> per canister.</w:t>
      </w:r>
    </w:p>
    <w:p w:rsidR="008D06CF" w:rsidRDefault="008D06CF">
      <w:pPr>
        <w:pStyle w:val="BodyTextFlush"/>
      </w:pPr>
      <w:r>
        <w:t>Comparing Table</w:t>
      </w:r>
      <w:r w:rsidR="00C44D3E">
        <w:t>s</w:t>
      </w:r>
      <w:r>
        <w:t xml:space="preserve"> 3 and 8 indicate</w:t>
      </w:r>
      <w:r w:rsidR="00691CE5">
        <w:t>s</w:t>
      </w:r>
      <w:r>
        <w:t xml:space="preserve"> that seven sites have dry storage systems that are presently not transportable for different design reasons. Table 9 shows these sites, the canisters types, and the number of canisters that are not presently transportable. These seven reactor sites have pools in operation, so re-packaging could be done there until the reactors shut down and are decommissioned and demolished. The fuel assemblies either in dry storage or soon will be placed in dry storage at the nine shutdown reactor sites are in transportable dry storage systems and could be transported from the sites provided that the infrastructure is in place to support transportation off-site.</w:t>
      </w:r>
    </w:p>
    <w:p w:rsidR="008D06CF" w:rsidRDefault="008D06CF">
      <w:pPr>
        <w:pStyle w:val="BodyTextFlush"/>
      </w:pPr>
      <w:r>
        <w:t>Table 9 also shows the estimated costs and worker exposures that would be incurred to re-package the fuel assemblies in these casks, assuming the Virginia Electric Power Company estimates. Table 9 also shows the estimated cost of constructing new re-packaging facilities at these sites in the future, should they be required.</w:t>
      </w:r>
    </w:p>
    <w:p w:rsidR="00D42D41" w:rsidRDefault="008D06CF">
      <w:pPr>
        <w:pStyle w:val="BodyTextFlush"/>
      </w:pPr>
      <w:r>
        <w:t>Table 9 shows the potential costs and worker exposures that could be avoided by identifying an engineering solution for the transportation of these canisters. This evaluation does not address this issue further and assumes that these dry storage canisters are transportable when evaluating the various cases.</w:t>
      </w:r>
    </w:p>
    <w:p w:rsidR="00D42D41" w:rsidRDefault="00D42D41">
      <w:pPr>
        <w:rPr>
          <w:rFonts w:eastAsia="Cambria"/>
          <w:color w:val="000000"/>
          <w:szCs w:val="22"/>
        </w:rPr>
      </w:pPr>
      <w:r>
        <w:br w:type="page"/>
      </w:r>
    </w:p>
    <w:p w:rsidR="008D06CF" w:rsidRDefault="008D06CF">
      <w:pPr>
        <w:pStyle w:val="TableCaption"/>
      </w:pPr>
      <w:bookmarkStart w:id="29" w:name="_Toc198274060"/>
      <w:bookmarkStart w:id="30" w:name="_Toc332365579"/>
      <w:r>
        <w:lastRenderedPageBreak/>
        <w:t>Table 9</w:t>
      </w:r>
      <w:r w:rsidR="009B5000">
        <w:t>.</w:t>
      </w:r>
      <w:r>
        <w:t xml:space="preserve">  Impacts of On-Site Used Nuclear Fuel Re-Packaging</w:t>
      </w:r>
      <w:bookmarkEnd w:id="29"/>
      <w:r w:rsidR="009B5000">
        <w:t>.</w:t>
      </w:r>
      <w:bookmarkEnd w:id="30"/>
    </w:p>
    <w:tbl>
      <w:tblPr>
        <w:tblW w:w="8925" w:type="dxa"/>
        <w:jc w:val="center"/>
        <w:tblInd w:w="93" w:type="dxa"/>
        <w:tblLayout w:type="fixed"/>
        <w:tblLook w:val="04A0" w:firstRow="1" w:lastRow="0" w:firstColumn="1" w:lastColumn="0" w:noHBand="0" w:noVBand="1"/>
      </w:tblPr>
      <w:tblGrid>
        <w:gridCol w:w="1720"/>
        <w:gridCol w:w="2020"/>
        <w:gridCol w:w="1680"/>
        <w:gridCol w:w="1705"/>
        <w:gridCol w:w="1800"/>
      </w:tblGrid>
      <w:tr w:rsidR="008D06CF" w:rsidRPr="00D13CFD" w:rsidTr="00CA0937">
        <w:trPr>
          <w:trHeight w:val="1060"/>
          <w:tblHeader/>
          <w:jc w:val="center"/>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06CF" w:rsidRPr="00D02B71" w:rsidRDefault="008D06CF" w:rsidP="003701E5">
            <w:pPr>
              <w:pStyle w:val="TableText"/>
            </w:pPr>
            <w:r w:rsidRPr="00D02B71">
              <w:t>Site</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rsidR="008D06CF" w:rsidRPr="00D02B71" w:rsidRDefault="008D06CF" w:rsidP="003701E5">
            <w:pPr>
              <w:pStyle w:val="TableText"/>
            </w:pPr>
            <w:r w:rsidRPr="00D02B71">
              <w:t>Canister Type/ Number</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8D06CF" w:rsidRPr="00D02B71" w:rsidRDefault="008D06CF" w:rsidP="003701E5">
            <w:pPr>
              <w:pStyle w:val="TableText"/>
            </w:pPr>
            <w:r w:rsidRPr="00D02B71">
              <w:t>Estimated</w:t>
            </w:r>
          </w:p>
          <w:p w:rsidR="008D06CF" w:rsidRPr="00D02B71" w:rsidRDefault="008D06CF" w:rsidP="003701E5">
            <w:pPr>
              <w:pStyle w:val="TableText"/>
            </w:pPr>
            <w:r w:rsidRPr="00D02B71">
              <w:t>Re-Packaging Cost ($M)</w:t>
            </w:r>
          </w:p>
        </w:tc>
        <w:tc>
          <w:tcPr>
            <w:tcW w:w="1705" w:type="dxa"/>
            <w:tcBorders>
              <w:top w:val="single" w:sz="8" w:space="0" w:color="auto"/>
              <w:left w:val="nil"/>
              <w:bottom w:val="single" w:sz="8" w:space="0" w:color="auto"/>
              <w:right w:val="single" w:sz="8" w:space="0" w:color="auto"/>
            </w:tcBorders>
            <w:shd w:val="clear" w:color="auto" w:fill="auto"/>
            <w:vAlign w:val="center"/>
            <w:hideMark/>
          </w:tcPr>
          <w:p w:rsidR="008D06CF" w:rsidRPr="00D02B71" w:rsidRDefault="008D06CF" w:rsidP="003701E5">
            <w:pPr>
              <w:pStyle w:val="TableText"/>
            </w:pPr>
            <w:r w:rsidRPr="00D02B71">
              <w:t xml:space="preserve">Estimated </w:t>
            </w:r>
          </w:p>
          <w:p w:rsidR="008D06CF" w:rsidRPr="00D02B71" w:rsidRDefault="008D06CF" w:rsidP="003701E5">
            <w:pPr>
              <w:pStyle w:val="TableText"/>
            </w:pPr>
            <w:r w:rsidRPr="00D02B71">
              <w:t>Re-Packaging Exposure (</w:t>
            </w:r>
            <w:proofErr w:type="spellStart"/>
            <w:r w:rsidRPr="00D02B71">
              <w:t>mRem</w:t>
            </w:r>
            <w:proofErr w:type="spellEnd"/>
            <w:r w:rsidRPr="00D02B71">
              <w: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8D06CF" w:rsidRPr="00D02B71" w:rsidRDefault="008D06CF" w:rsidP="003701E5">
            <w:pPr>
              <w:pStyle w:val="TableText"/>
            </w:pPr>
            <w:r w:rsidRPr="00D02B71">
              <w:t>Estimated</w:t>
            </w:r>
          </w:p>
          <w:p w:rsidR="008D06CF" w:rsidRPr="00D02B71" w:rsidRDefault="008D06CF" w:rsidP="003701E5">
            <w:pPr>
              <w:pStyle w:val="TableText"/>
            </w:pPr>
            <w:r w:rsidRPr="00D02B71">
              <w:t>Re-Packaging Facility Cost ($M)</w:t>
            </w:r>
          </w:p>
        </w:tc>
      </w:tr>
      <w:tr w:rsidR="008D06CF" w:rsidRPr="00D13CFD" w:rsidTr="00CA0937">
        <w:trPr>
          <w:trHeight w:val="280"/>
          <w:jc w:val="center"/>
        </w:trPr>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Surry</w:t>
            </w:r>
          </w:p>
        </w:tc>
        <w:tc>
          <w:tcPr>
            <w:tcW w:w="2020" w:type="dxa"/>
            <w:tcBorders>
              <w:top w:val="nil"/>
              <w:left w:val="nil"/>
              <w:bottom w:val="nil"/>
              <w:right w:val="single" w:sz="8" w:space="0" w:color="auto"/>
            </w:tcBorders>
            <w:shd w:val="clear" w:color="auto" w:fill="auto"/>
            <w:vAlign w:val="center"/>
            <w:hideMark/>
          </w:tcPr>
          <w:p w:rsidR="008D06CF" w:rsidRPr="00D13CFD" w:rsidRDefault="008D06CF" w:rsidP="003701E5">
            <w:pPr>
              <w:pStyle w:val="TableText"/>
            </w:pPr>
            <w:r w:rsidRPr="00D13CFD">
              <w:t>V/21 and X33</w:t>
            </w:r>
            <w:r>
              <w:t>: 26</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40.5</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6</w:t>
            </w:r>
            <w:r>
              <w:t>,</w:t>
            </w:r>
            <w:r w:rsidRPr="00D13CFD">
              <w:t>750</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300"/>
          <w:jc w:val="center"/>
        </w:trPr>
        <w:tc>
          <w:tcPr>
            <w:tcW w:w="172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MC-10</w:t>
            </w:r>
            <w:r>
              <w:t>: 1</w:t>
            </w:r>
          </w:p>
        </w:tc>
        <w:tc>
          <w:tcPr>
            <w:tcW w:w="168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1705"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180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r>
      <w:tr w:rsidR="008D06CF" w:rsidRPr="00D13CFD" w:rsidTr="00CA0937">
        <w:trPr>
          <w:trHeight w:val="300"/>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ANO</w:t>
            </w:r>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VSC-24</w:t>
            </w:r>
            <w:r>
              <w:t>: 24</w:t>
            </w:r>
          </w:p>
        </w:tc>
        <w:tc>
          <w:tcPr>
            <w:tcW w:w="168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36</w:t>
            </w:r>
          </w:p>
        </w:tc>
        <w:tc>
          <w:tcPr>
            <w:tcW w:w="1705"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6</w:t>
            </w:r>
            <w:r>
              <w:t>,</w:t>
            </w:r>
            <w:r w:rsidRPr="00D13CFD">
              <w:t>000</w:t>
            </w:r>
          </w:p>
        </w:tc>
        <w:tc>
          <w:tcPr>
            <w:tcW w:w="180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280"/>
          <w:jc w:val="center"/>
        </w:trPr>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Calvert Cliffs</w:t>
            </w:r>
          </w:p>
        </w:tc>
        <w:tc>
          <w:tcPr>
            <w:tcW w:w="2020" w:type="dxa"/>
            <w:tcBorders>
              <w:top w:val="nil"/>
              <w:left w:val="nil"/>
              <w:bottom w:val="nil"/>
              <w:right w:val="single" w:sz="8" w:space="0" w:color="auto"/>
            </w:tcBorders>
            <w:shd w:val="clear" w:color="auto" w:fill="auto"/>
            <w:vAlign w:val="center"/>
            <w:hideMark/>
          </w:tcPr>
          <w:p w:rsidR="008D06CF" w:rsidRPr="00D13CFD" w:rsidRDefault="008D06CF" w:rsidP="003701E5">
            <w:pPr>
              <w:pStyle w:val="TableText"/>
            </w:pPr>
            <w:r w:rsidRPr="00D13CFD">
              <w:t>24P</w:t>
            </w:r>
            <w:r>
              <w:t>: 48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103.5</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17</w:t>
            </w:r>
            <w:r>
              <w:t>,</w:t>
            </w:r>
            <w:r w:rsidRPr="00D13CFD">
              <w:t>250</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300"/>
          <w:jc w:val="center"/>
        </w:trPr>
        <w:tc>
          <w:tcPr>
            <w:tcW w:w="172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32P</w:t>
            </w:r>
            <w:r>
              <w:t>: 32</w:t>
            </w:r>
          </w:p>
        </w:tc>
        <w:tc>
          <w:tcPr>
            <w:tcW w:w="168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1705"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180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r>
      <w:tr w:rsidR="008D06CF" w:rsidRPr="00D13CFD" w:rsidTr="00CA0937">
        <w:trPr>
          <w:trHeight w:val="300"/>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 xml:space="preserve">Davis </w:t>
            </w:r>
            <w:proofErr w:type="spellStart"/>
            <w:r w:rsidRPr="00D13CFD">
              <w:t>Besse</w:t>
            </w:r>
            <w:proofErr w:type="spellEnd"/>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24P</w:t>
            </w:r>
            <w:r>
              <w:t>: 3</w:t>
            </w:r>
          </w:p>
        </w:tc>
        <w:tc>
          <w:tcPr>
            <w:tcW w:w="168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4.5</w:t>
            </w:r>
          </w:p>
        </w:tc>
        <w:tc>
          <w:tcPr>
            <w:tcW w:w="1705"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750</w:t>
            </w:r>
          </w:p>
        </w:tc>
        <w:tc>
          <w:tcPr>
            <w:tcW w:w="180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300"/>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Susquehanna</w:t>
            </w:r>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52B</w:t>
            </w:r>
            <w:r>
              <w:t>: 27</w:t>
            </w:r>
          </w:p>
        </w:tc>
        <w:tc>
          <w:tcPr>
            <w:tcW w:w="168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40.5</w:t>
            </w:r>
          </w:p>
        </w:tc>
        <w:tc>
          <w:tcPr>
            <w:tcW w:w="1705"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6</w:t>
            </w:r>
            <w:r>
              <w:t>,</w:t>
            </w:r>
            <w:r w:rsidRPr="00D13CFD">
              <w:t>750</w:t>
            </w:r>
          </w:p>
        </w:tc>
        <w:tc>
          <w:tcPr>
            <w:tcW w:w="180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280"/>
          <w:jc w:val="center"/>
        </w:trPr>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Ocon</w:t>
            </w:r>
            <w:r>
              <w:t>e</w:t>
            </w:r>
            <w:r w:rsidRPr="00D13CFD">
              <w:t>e</w:t>
            </w:r>
          </w:p>
        </w:tc>
        <w:tc>
          <w:tcPr>
            <w:tcW w:w="2020" w:type="dxa"/>
            <w:tcBorders>
              <w:top w:val="nil"/>
              <w:left w:val="nil"/>
              <w:bottom w:val="nil"/>
              <w:right w:val="single" w:sz="8" w:space="0" w:color="auto"/>
            </w:tcBorders>
            <w:shd w:val="clear" w:color="auto" w:fill="auto"/>
            <w:vAlign w:val="center"/>
            <w:hideMark/>
          </w:tcPr>
          <w:p w:rsidR="008D06CF" w:rsidRPr="00D13CFD" w:rsidRDefault="008D06CF" w:rsidP="003701E5">
            <w:pPr>
              <w:pStyle w:val="TableText"/>
            </w:pPr>
            <w:r w:rsidRPr="00D13CFD">
              <w:t>24PHB</w:t>
            </w:r>
            <w:r>
              <w:t>: 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183</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30</w:t>
            </w:r>
            <w:r>
              <w:t>,</w:t>
            </w:r>
            <w:r w:rsidRPr="00D13CFD">
              <w:t>500</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300"/>
          <w:jc w:val="center"/>
        </w:trPr>
        <w:tc>
          <w:tcPr>
            <w:tcW w:w="172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24P</w:t>
            </w:r>
            <w:r>
              <w:t>: 84</w:t>
            </w:r>
          </w:p>
        </w:tc>
        <w:tc>
          <w:tcPr>
            <w:tcW w:w="168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1705"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c>
          <w:tcPr>
            <w:tcW w:w="1800" w:type="dxa"/>
            <w:vMerge/>
            <w:tcBorders>
              <w:top w:val="nil"/>
              <w:left w:val="single" w:sz="8" w:space="0" w:color="auto"/>
              <w:bottom w:val="single" w:sz="8" w:space="0" w:color="000000"/>
              <w:right w:val="single" w:sz="8" w:space="0" w:color="auto"/>
            </w:tcBorders>
            <w:vAlign w:val="center"/>
            <w:hideMark/>
          </w:tcPr>
          <w:p w:rsidR="008D06CF" w:rsidRPr="00D13CFD" w:rsidRDefault="008D06CF" w:rsidP="003701E5">
            <w:pPr>
              <w:pStyle w:val="TableText"/>
            </w:pPr>
          </w:p>
        </w:tc>
      </w:tr>
      <w:tr w:rsidR="008D06CF" w:rsidRPr="00D13CFD" w:rsidTr="00CA0937">
        <w:trPr>
          <w:trHeight w:val="28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Robinson</w:t>
            </w:r>
          </w:p>
        </w:tc>
        <w:tc>
          <w:tcPr>
            <w:tcW w:w="202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7P</w:t>
            </w:r>
            <w:r>
              <w:t>: 8</w:t>
            </w:r>
          </w:p>
        </w:tc>
        <w:tc>
          <w:tcPr>
            <w:tcW w:w="168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12</w:t>
            </w:r>
          </w:p>
        </w:tc>
        <w:tc>
          <w:tcPr>
            <w:tcW w:w="1705"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2</w:t>
            </w:r>
            <w:r>
              <w:t>,</w:t>
            </w:r>
            <w:r w:rsidRPr="00D13CFD">
              <w:t>000</w:t>
            </w:r>
          </w:p>
        </w:tc>
        <w:tc>
          <w:tcPr>
            <w:tcW w:w="1800" w:type="dxa"/>
            <w:tcBorders>
              <w:top w:val="nil"/>
              <w:left w:val="nil"/>
              <w:bottom w:val="single" w:sz="8" w:space="0" w:color="auto"/>
              <w:right w:val="single" w:sz="8" w:space="0" w:color="auto"/>
            </w:tcBorders>
            <w:shd w:val="clear" w:color="auto" w:fill="auto"/>
            <w:vAlign w:val="center"/>
            <w:hideMark/>
          </w:tcPr>
          <w:p w:rsidR="008D06CF" w:rsidRPr="00D13CFD" w:rsidRDefault="008D06CF" w:rsidP="003701E5">
            <w:pPr>
              <w:pStyle w:val="TableText"/>
            </w:pPr>
            <w:r w:rsidRPr="00D13CFD">
              <w:t>300</w:t>
            </w:r>
          </w:p>
        </w:tc>
      </w:tr>
      <w:tr w:rsidR="008D06CF" w:rsidRPr="00D13CFD" w:rsidTr="00CA0937">
        <w:trPr>
          <w:trHeight w:val="300"/>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8D06CF" w:rsidRPr="00D13CFD" w:rsidRDefault="008D06CF" w:rsidP="003701E5">
            <w:pPr>
              <w:pStyle w:val="TableText"/>
              <w:rPr>
                <w:bCs/>
              </w:rPr>
            </w:pPr>
            <w:r w:rsidRPr="00D13CFD">
              <w:rPr>
                <w:bCs/>
              </w:rPr>
              <w:t>Total</w:t>
            </w:r>
          </w:p>
        </w:tc>
        <w:tc>
          <w:tcPr>
            <w:tcW w:w="2020" w:type="dxa"/>
            <w:tcBorders>
              <w:top w:val="nil"/>
              <w:left w:val="nil"/>
              <w:bottom w:val="single" w:sz="8" w:space="0" w:color="auto"/>
              <w:right w:val="single" w:sz="8" w:space="0" w:color="auto"/>
            </w:tcBorders>
            <w:shd w:val="clear" w:color="auto" w:fill="auto"/>
            <w:noWrap/>
            <w:vAlign w:val="center"/>
            <w:hideMark/>
          </w:tcPr>
          <w:p w:rsidR="008D06CF" w:rsidRPr="00D13CFD" w:rsidRDefault="008D06CF" w:rsidP="003701E5">
            <w:pPr>
              <w:pStyle w:val="TableText"/>
              <w:rPr>
                <w:rFonts w:ascii="Calibri" w:hAnsi="Calibri"/>
                <w:bCs/>
              </w:rPr>
            </w:pPr>
            <w:r w:rsidRPr="00D13CFD">
              <w:rPr>
                <w:rFonts w:ascii="Calibri" w:hAnsi="Calibri"/>
                <w:bCs/>
              </w:rPr>
              <w:t>280</w:t>
            </w:r>
          </w:p>
        </w:tc>
        <w:tc>
          <w:tcPr>
            <w:tcW w:w="1680" w:type="dxa"/>
            <w:tcBorders>
              <w:top w:val="nil"/>
              <w:left w:val="nil"/>
              <w:bottom w:val="single" w:sz="8" w:space="0" w:color="auto"/>
              <w:right w:val="single" w:sz="8" w:space="0" w:color="auto"/>
            </w:tcBorders>
            <w:shd w:val="clear" w:color="auto" w:fill="auto"/>
            <w:noWrap/>
            <w:vAlign w:val="center"/>
            <w:hideMark/>
          </w:tcPr>
          <w:p w:rsidR="008D06CF" w:rsidRPr="00D13CFD" w:rsidRDefault="008D06CF" w:rsidP="003701E5">
            <w:pPr>
              <w:pStyle w:val="TableText"/>
              <w:rPr>
                <w:rFonts w:ascii="Calibri" w:hAnsi="Calibri"/>
                <w:bCs/>
              </w:rPr>
            </w:pPr>
            <w:r w:rsidRPr="00D13CFD">
              <w:rPr>
                <w:rFonts w:ascii="Calibri" w:hAnsi="Calibri"/>
                <w:bCs/>
              </w:rPr>
              <w:t>420</w:t>
            </w:r>
          </w:p>
        </w:tc>
        <w:tc>
          <w:tcPr>
            <w:tcW w:w="1705" w:type="dxa"/>
            <w:tcBorders>
              <w:top w:val="nil"/>
              <w:left w:val="nil"/>
              <w:bottom w:val="single" w:sz="8" w:space="0" w:color="auto"/>
              <w:right w:val="single" w:sz="8" w:space="0" w:color="auto"/>
            </w:tcBorders>
            <w:shd w:val="clear" w:color="auto" w:fill="auto"/>
            <w:noWrap/>
            <w:vAlign w:val="center"/>
            <w:hideMark/>
          </w:tcPr>
          <w:p w:rsidR="008D06CF" w:rsidRPr="00D13CFD" w:rsidRDefault="008D06CF" w:rsidP="003701E5">
            <w:pPr>
              <w:pStyle w:val="TableText"/>
              <w:rPr>
                <w:rFonts w:ascii="Calibri" w:hAnsi="Calibri"/>
                <w:bCs/>
              </w:rPr>
            </w:pPr>
            <w:r w:rsidRPr="00D13CFD">
              <w:rPr>
                <w:rFonts w:ascii="Calibri" w:hAnsi="Calibri"/>
                <w:bCs/>
              </w:rPr>
              <w:t>70</w:t>
            </w:r>
            <w:r>
              <w:rPr>
                <w:rFonts w:ascii="Calibri" w:hAnsi="Calibri"/>
                <w:bCs/>
              </w:rPr>
              <w:t>,</w:t>
            </w:r>
            <w:r w:rsidRPr="00D13CFD">
              <w:rPr>
                <w:rFonts w:ascii="Calibri" w:hAnsi="Calibri"/>
                <w:bCs/>
              </w:rPr>
              <w:t>000</w:t>
            </w:r>
          </w:p>
        </w:tc>
        <w:tc>
          <w:tcPr>
            <w:tcW w:w="1800" w:type="dxa"/>
            <w:tcBorders>
              <w:top w:val="nil"/>
              <w:left w:val="nil"/>
              <w:bottom w:val="single" w:sz="8" w:space="0" w:color="auto"/>
              <w:right w:val="single" w:sz="8" w:space="0" w:color="auto"/>
            </w:tcBorders>
            <w:shd w:val="clear" w:color="auto" w:fill="auto"/>
            <w:noWrap/>
            <w:vAlign w:val="center"/>
            <w:hideMark/>
          </w:tcPr>
          <w:p w:rsidR="008D06CF" w:rsidRPr="00D13CFD" w:rsidRDefault="008D06CF" w:rsidP="003701E5">
            <w:pPr>
              <w:pStyle w:val="TableText"/>
              <w:rPr>
                <w:rFonts w:ascii="Calibri" w:hAnsi="Calibri"/>
                <w:bCs/>
              </w:rPr>
            </w:pPr>
            <w:r w:rsidRPr="00D13CFD">
              <w:rPr>
                <w:rFonts w:ascii="Calibri" w:hAnsi="Calibri"/>
                <w:bCs/>
              </w:rPr>
              <w:t>2</w:t>
            </w:r>
            <w:r>
              <w:rPr>
                <w:rFonts w:ascii="Calibri" w:hAnsi="Calibri"/>
                <w:bCs/>
              </w:rPr>
              <w:t>,</w:t>
            </w:r>
            <w:r w:rsidRPr="00D13CFD">
              <w:rPr>
                <w:rFonts w:ascii="Calibri" w:hAnsi="Calibri"/>
                <w:bCs/>
              </w:rPr>
              <w:t>100</w:t>
            </w:r>
          </w:p>
        </w:tc>
      </w:tr>
    </w:tbl>
    <w:p w:rsidR="008D06CF" w:rsidRPr="00D02B71" w:rsidRDefault="008D06CF" w:rsidP="003701E5">
      <w:pPr>
        <w:pStyle w:val="TableNote"/>
      </w:pPr>
      <w:r w:rsidRPr="00D02B71">
        <w:t>Note: Calvert Cliffs plans to continue loading 32P canisters and Oconee plans to continue loading 24PHP canisters</w:t>
      </w:r>
    </w:p>
    <w:p w:rsidR="00856ABF" w:rsidRDefault="008D06CF" w:rsidP="00D15E11">
      <w:pPr>
        <w:pStyle w:val="Heading2"/>
        <w:rPr>
          <w:rStyle w:val="TextChar0"/>
        </w:rPr>
      </w:pPr>
      <w:bookmarkStart w:id="31" w:name="_Toc332365499"/>
      <w:r>
        <w:rPr>
          <w:rStyle w:val="TextChar0"/>
        </w:rPr>
        <w:t>Additional Evaluation Assumptions for At-Reactor Operations</w:t>
      </w:r>
      <w:bookmarkEnd w:id="31"/>
    </w:p>
    <w:p w:rsidR="008D06CF" w:rsidRPr="008775CF" w:rsidRDefault="008D06CF" w:rsidP="002E790E">
      <w:pPr>
        <w:pStyle w:val="BodyTextFlush"/>
        <w:rPr>
          <w:b/>
        </w:rPr>
      </w:pPr>
      <w:r w:rsidRPr="008775CF">
        <w:t>The following additional assumptions, beyond those described above, were made to evaluate at-reactor impacts for the different evaluation cases.</w:t>
      </w:r>
    </w:p>
    <w:p w:rsidR="008D06CF" w:rsidRDefault="008D06CF" w:rsidP="00E83213">
      <w:pPr>
        <w:pStyle w:val="BodyTextFlush"/>
        <w:numPr>
          <w:ilvl w:val="0"/>
          <w:numId w:val="13"/>
        </w:numPr>
      </w:pPr>
      <w:r>
        <w:t>Reactor sites utilize dry storage to maintain full-core off-load reserve capacity in the used fuel pools. When the fuel pool assembly inventory exceeds the full-core off-load reserve capacity in a year, it is assumed that fuel is moved to dry storage. It is recognized that some utilities may allow the available pool capacity to be smaller than the full-core off-load reserve capacity and also strive to load fuel in campaigns that transfer large amounts of fuel to dry storage. As such, the actual rate that fuel would be moved from the pools to dry storage over time will likely differ from a rate projected using the full-core off-load reserve capacity assumption, however the overall trends and amounts of fuel being transferred to dry storage will be similar.</w:t>
      </w:r>
    </w:p>
    <w:p w:rsidR="008D06CF" w:rsidRDefault="008D06CF">
      <w:pPr>
        <w:pStyle w:val="BodyTextFlush"/>
        <w:numPr>
          <w:ilvl w:val="0"/>
          <w:numId w:val="13"/>
        </w:numPr>
      </w:pPr>
      <w:r>
        <w:t xml:space="preserve">The ability to load fuel assemblies into dry storage at reactor sites is unconstrained. In other words, all fuel that needs to be transferred to dry storage in a given year to maintain pool capacity can be moved. </w:t>
      </w:r>
    </w:p>
    <w:p w:rsidR="008D06CF" w:rsidRDefault="008D06CF">
      <w:pPr>
        <w:pStyle w:val="BodyTextFlush"/>
        <w:numPr>
          <w:ilvl w:val="0"/>
          <w:numId w:val="13"/>
        </w:numPr>
      </w:pPr>
      <w:r>
        <w:t>An oldest-fuel-first (OFF) allocation is used to determine the amount of fuel, in terms of MTHM, that will be accepted from each reactor site when fuel is transported away from reactor sites.</w:t>
      </w:r>
    </w:p>
    <w:p w:rsidR="008D06CF" w:rsidRDefault="008D06CF">
      <w:pPr>
        <w:pStyle w:val="BodyTextFlush"/>
        <w:numPr>
          <w:ilvl w:val="0"/>
          <w:numId w:val="13"/>
        </w:numPr>
      </w:pPr>
      <w:r>
        <w:t>The ability to load fuel assemblies into either re-useable transportation casks or transportable canisters for subsequent shipping from reactor sites is unconstrained. All fuel that is allocated for shipping from a reactor site is loaded into re-useable transportation casks or transportable canisters can be moved.</w:t>
      </w:r>
    </w:p>
    <w:p w:rsidR="008D06CF" w:rsidRDefault="008D06CF">
      <w:pPr>
        <w:pStyle w:val="BodyTextFlush"/>
        <w:numPr>
          <w:ilvl w:val="0"/>
          <w:numId w:val="13"/>
        </w:numPr>
      </w:pPr>
      <w:r>
        <w:t>No intra-utility trading of allocation rights.</w:t>
      </w:r>
    </w:p>
    <w:p w:rsidR="008D06CF" w:rsidRDefault="008D06CF">
      <w:pPr>
        <w:pStyle w:val="BodyTextFlush"/>
        <w:numPr>
          <w:ilvl w:val="0"/>
          <w:numId w:val="13"/>
        </w:numPr>
      </w:pPr>
      <w:r>
        <w:t>A youngest-fuel-first, minimum 5-year out of reactor (YFF-5) fuel acceptance is used to determine the fuel that is transported within the allocated amount for each reactor site</w:t>
      </w:r>
      <w:r w:rsidRPr="002E790E">
        <w:t xml:space="preserve">. It is </w:t>
      </w:r>
      <w:r w:rsidRPr="002E790E">
        <w:lastRenderedPageBreak/>
        <w:t>assumed that reactor operators would prefer to transfer younger fuel from the used fuel pools first and leaving the generally older fuel in dry storage to both increase the available capacity in the used fuel pools and to reduce or eliminate the need to transfer additional fuel to dry storage. The</w:t>
      </w:r>
      <w:r>
        <w:t xml:space="preserve"> impacts of different fuel acceptance approaches w</w:t>
      </w:r>
      <w:r w:rsidR="00C74509">
        <w:t>ere</w:t>
      </w:r>
      <w:r>
        <w:t xml:space="preserve"> evaluated for select cases.</w:t>
      </w:r>
    </w:p>
    <w:p w:rsidR="008D06CF" w:rsidRDefault="008D06CF">
      <w:pPr>
        <w:pStyle w:val="BodyTextFlush"/>
        <w:numPr>
          <w:ilvl w:val="0"/>
          <w:numId w:val="13"/>
        </w:numPr>
      </w:pPr>
      <w:r>
        <w:t>For cases where all fuel assemblies from the pool are transferred to dry storage at reactor shutdown, this transition occurs five years after shutdown.</w:t>
      </w:r>
    </w:p>
    <w:p w:rsidR="008D06CF" w:rsidRDefault="008D06CF">
      <w:pPr>
        <w:pStyle w:val="BodyTextFlush"/>
        <w:numPr>
          <w:ilvl w:val="0"/>
          <w:numId w:val="13"/>
        </w:numPr>
      </w:pPr>
      <w:r>
        <w:t>The minimum time that fuel can either be moved to dry storage or transported off site is five years.</w:t>
      </w:r>
    </w:p>
    <w:p w:rsidR="008D06CF" w:rsidRPr="0086718A" w:rsidRDefault="008D06CF" w:rsidP="00CA0937">
      <w:pPr>
        <w:pStyle w:val="BodyTextFlush"/>
      </w:pPr>
      <w:r w:rsidRPr="0086718A">
        <w:t xml:space="preserve">The following assumptions were made with respect to transport away from the operating and shutdown reactor sites for </w:t>
      </w:r>
      <w:r>
        <w:t>a</w:t>
      </w:r>
      <w:r w:rsidRPr="0086718A">
        <w:t xml:space="preserve"> mostly rail </w:t>
      </w:r>
      <w:r>
        <w:t xml:space="preserve">transportation </w:t>
      </w:r>
      <w:r w:rsidRPr="0086718A">
        <w:t>scenario, consistent with the Yucca Mountain FEIS:</w:t>
      </w:r>
    </w:p>
    <w:p w:rsidR="008D06CF" w:rsidRPr="0086718A" w:rsidRDefault="008D06CF" w:rsidP="00CA0937">
      <w:pPr>
        <w:widowControl w:val="0"/>
        <w:numPr>
          <w:ilvl w:val="0"/>
          <w:numId w:val="12"/>
        </w:numPr>
        <w:autoSpaceDE w:val="0"/>
        <w:autoSpaceDN w:val="0"/>
        <w:adjustRightInd w:val="0"/>
        <w:spacing w:after="240"/>
        <w:jc w:val="both"/>
        <w:rPr>
          <w:szCs w:val="22"/>
        </w:rPr>
      </w:pPr>
      <w:r w:rsidRPr="0086718A">
        <w:rPr>
          <w:szCs w:val="22"/>
        </w:rPr>
        <w:t xml:space="preserve">Six sites without sufficient crane capacity to lift a rail cask or without other factors such as sufficient floor loading capacity or ceiling height were assumed to ship by legal-weight truck. </w:t>
      </w:r>
    </w:p>
    <w:p w:rsidR="008D06CF" w:rsidRPr="0086718A" w:rsidRDefault="008D06CF" w:rsidP="00CA0937">
      <w:pPr>
        <w:widowControl w:val="0"/>
        <w:numPr>
          <w:ilvl w:val="0"/>
          <w:numId w:val="12"/>
        </w:numPr>
        <w:autoSpaceDE w:val="0"/>
        <w:autoSpaceDN w:val="0"/>
        <w:adjustRightInd w:val="0"/>
        <w:spacing w:after="240"/>
        <w:jc w:val="both"/>
        <w:rPr>
          <w:szCs w:val="22"/>
        </w:rPr>
      </w:pPr>
      <w:r w:rsidRPr="0086718A">
        <w:rPr>
          <w:szCs w:val="22"/>
        </w:rPr>
        <w:t xml:space="preserve">These six sites would be upgraded to handle rail casks once the reactors were shut down, and all remaining spent nuclear fuel would ship by rail. </w:t>
      </w:r>
    </w:p>
    <w:p w:rsidR="008D06CF" w:rsidRPr="0086718A" w:rsidRDefault="008D06CF" w:rsidP="00CA0937">
      <w:pPr>
        <w:widowControl w:val="0"/>
        <w:numPr>
          <w:ilvl w:val="0"/>
          <w:numId w:val="12"/>
        </w:numPr>
        <w:autoSpaceDE w:val="0"/>
        <w:autoSpaceDN w:val="0"/>
        <w:adjustRightInd w:val="0"/>
        <w:spacing w:after="240"/>
        <w:jc w:val="both"/>
        <w:rPr>
          <w:szCs w:val="22"/>
        </w:rPr>
      </w:pPr>
      <w:r w:rsidRPr="0086718A">
        <w:rPr>
          <w:szCs w:val="22"/>
        </w:rPr>
        <w:t xml:space="preserve">Of these six sites, two are direct rail and four are indirect rail sites. Of the four with indirect rail access, three have access to a navigable waterway. </w:t>
      </w:r>
    </w:p>
    <w:p w:rsidR="00C37BF8" w:rsidRDefault="008D06CF" w:rsidP="00CA0937">
      <w:pPr>
        <w:widowControl w:val="0"/>
        <w:numPr>
          <w:ilvl w:val="0"/>
          <w:numId w:val="12"/>
        </w:numPr>
        <w:autoSpaceDE w:val="0"/>
        <w:autoSpaceDN w:val="0"/>
        <w:adjustRightInd w:val="0"/>
        <w:spacing w:after="240"/>
        <w:jc w:val="both"/>
        <w:rPr>
          <w:szCs w:val="22"/>
        </w:rPr>
      </w:pPr>
      <w:r w:rsidRPr="0086718A">
        <w:rPr>
          <w:szCs w:val="22"/>
        </w:rPr>
        <w:t>Twenty-four sites with sufficient crane capacity but without direct rail access were assumed to ship by heavy-haul truck to the neare</w:t>
      </w:r>
      <w:r w:rsidR="00D15E11">
        <w:rPr>
          <w:szCs w:val="22"/>
        </w:rPr>
        <w:t>st railhead</w:t>
      </w:r>
      <w:r w:rsidR="00C37BF8">
        <w:rPr>
          <w:szCs w:val="22"/>
        </w:rPr>
        <w:t>.</w:t>
      </w:r>
    </w:p>
    <w:p w:rsidR="00D15E11" w:rsidRDefault="00D15E11" w:rsidP="008775CF">
      <w:pPr>
        <w:rPr>
          <w:szCs w:val="22"/>
        </w:rPr>
      </w:pPr>
    </w:p>
    <w:p w:rsidR="00E83213" w:rsidRDefault="00E83213" w:rsidP="00CA0937">
      <w:pPr>
        <w:widowControl w:val="0"/>
        <w:numPr>
          <w:ilvl w:val="0"/>
          <w:numId w:val="12"/>
        </w:numPr>
        <w:autoSpaceDE w:val="0"/>
        <w:autoSpaceDN w:val="0"/>
        <w:adjustRightInd w:val="0"/>
        <w:spacing w:after="240"/>
        <w:jc w:val="both"/>
        <w:rPr>
          <w:szCs w:val="22"/>
        </w:rPr>
        <w:sectPr w:rsidR="00E83213" w:rsidSect="003701E5">
          <w:headerReference w:type="even" r:id="rId21"/>
          <w:pgSz w:w="12240" w:h="15840" w:code="1"/>
          <w:pgMar w:top="1440" w:right="1440" w:bottom="1440" w:left="1440" w:header="720" w:footer="720" w:gutter="0"/>
          <w:cols w:space="720"/>
        </w:sectPr>
      </w:pPr>
    </w:p>
    <w:p w:rsidR="003F42CD" w:rsidRDefault="008D06CF" w:rsidP="00D15E11">
      <w:pPr>
        <w:pStyle w:val="Heading1"/>
      </w:pPr>
      <w:bookmarkStart w:id="32" w:name="_Toc332365500"/>
      <w:r>
        <w:lastRenderedPageBreak/>
        <w:t>Cost-Estimates for At-Reactor Used Fuel Management</w:t>
      </w:r>
      <w:bookmarkEnd w:id="32"/>
    </w:p>
    <w:p w:rsidR="008D06CF" w:rsidRDefault="008D06CF" w:rsidP="00E83213">
      <w:pPr>
        <w:pStyle w:val="BodyTextFlush"/>
      </w:pPr>
      <w:r>
        <w:t xml:space="preserve">The costs for at-reactor used fuel management have been estimated in a number of different sources as shown in Table 10. The estimated costs assumed in this evaluation for at-reactor used fuel management, based on these sources, </w:t>
      </w:r>
      <w:r w:rsidR="00691CE5">
        <w:t>are</w:t>
      </w:r>
      <w:r>
        <w:t xml:space="preserve"> also shown in Table 10.</w:t>
      </w:r>
    </w:p>
    <w:p w:rsidR="008D06CF" w:rsidRDefault="008D06CF">
      <w:pPr>
        <w:pStyle w:val="BodyTextFlush"/>
        <w:sectPr w:rsidR="008D06CF" w:rsidSect="003701E5">
          <w:headerReference w:type="even" r:id="rId22"/>
          <w:pgSz w:w="12240" w:h="15840" w:code="1"/>
          <w:pgMar w:top="1440" w:right="1440" w:bottom="1440" w:left="1440" w:header="720" w:footer="720" w:gutter="0"/>
          <w:cols w:space="720"/>
        </w:sectPr>
      </w:pPr>
    </w:p>
    <w:p w:rsidR="008D06CF" w:rsidRDefault="008D06CF">
      <w:pPr>
        <w:pStyle w:val="TableCaption"/>
      </w:pPr>
      <w:bookmarkStart w:id="33" w:name="_Toc198274061"/>
      <w:bookmarkStart w:id="34" w:name="_Toc332365580"/>
      <w:r>
        <w:lastRenderedPageBreak/>
        <w:t>Table 10.  Estimated Costs for At-Reactor Used Fuel Management</w:t>
      </w:r>
      <w:bookmarkEnd w:id="33"/>
      <w:r w:rsidR="009B5000">
        <w:t>.</w:t>
      </w:r>
      <w:bookmarkEnd w:id="34"/>
    </w:p>
    <w:tbl>
      <w:tblPr>
        <w:tblW w:w="13860" w:type="dxa"/>
        <w:tblInd w:w="-252" w:type="dxa"/>
        <w:tblLayout w:type="fixed"/>
        <w:tblLook w:val="04A0" w:firstRow="1" w:lastRow="0" w:firstColumn="1" w:lastColumn="0" w:noHBand="0" w:noVBand="1"/>
      </w:tblPr>
      <w:tblGrid>
        <w:gridCol w:w="1095"/>
        <w:gridCol w:w="1620"/>
        <w:gridCol w:w="1605"/>
        <w:gridCol w:w="1710"/>
        <w:gridCol w:w="1710"/>
        <w:gridCol w:w="1620"/>
        <w:gridCol w:w="1350"/>
        <w:gridCol w:w="1260"/>
        <w:gridCol w:w="1890"/>
      </w:tblGrid>
      <w:tr w:rsidR="008D06CF" w:rsidRPr="00973625" w:rsidTr="003701E5">
        <w:trPr>
          <w:trHeight w:val="320"/>
        </w:trPr>
        <w:tc>
          <w:tcPr>
            <w:tcW w:w="27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Cost Item</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GAO</w:t>
            </w:r>
            <w:r w:rsidRPr="00973625">
              <w:rPr>
                <w:rFonts w:ascii="Calibri" w:hAnsi="Calibri"/>
                <w:b/>
                <w:bCs/>
                <w:color w:val="000000"/>
                <w:sz w:val="12"/>
                <w:szCs w:val="12"/>
                <w:vertAlign w:val="superscript"/>
              </w:rPr>
              <w:t>1</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EPRI</w:t>
            </w:r>
            <w:r w:rsidRPr="00973625">
              <w:rPr>
                <w:rFonts w:ascii="Calibri" w:hAnsi="Calibri"/>
                <w:b/>
                <w:bCs/>
                <w:color w:val="000000"/>
                <w:sz w:val="12"/>
                <w:szCs w:val="12"/>
                <w:vertAlign w:val="superscript"/>
              </w:rPr>
              <w:t>2</w:t>
            </w:r>
          </w:p>
        </w:tc>
        <w:tc>
          <w:tcPr>
            <w:tcW w:w="1710" w:type="dxa"/>
            <w:tcBorders>
              <w:top w:val="single" w:sz="4" w:space="0" w:color="auto"/>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EPRI</w:t>
            </w:r>
            <w:r w:rsidRPr="00973625">
              <w:rPr>
                <w:rFonts w:ascii="Calibri" w:hAnsi="Calibri"/>
                <w:b/>
                <w:bCs/>
                <w:color w:val="000000"/>
                <w:sz w:val="12"/>
                <w:szCs w:val="12"/>
                <w:vertAlign w:val="superscript"/>
              </w:rPr>
              <w:t>3</w:t>
            </w:r>
          </w:p>
        </w:tc>
        <w:tc>
          <w:tcPr>
            <w:tcW w:w="1620" w:type="dxa"/>
            <w:tcBorders>
              <w:top w:val="single" w:sz="4" w:space="0" w:color="auto"/>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OCRWM</w:t>
            </w:r>
            <w:r w:rsidRPr="00973625">
              <w:rPr>
                <w:rFonts w:ascii="Calibri" w:hAnsi="Calibri"/>
                <w:b/>
                <w:bCs/>
                <w:color w:val="000000"/>
                <w:sz w:val="12"/>
                <w:szCs w:val="12"/>
                <w:vertAlign w:val="superscript"/>
              </w:rPr>
              <w:t>4</w:t>
            </w:r>
          </w:p>
        </w:tc>
        <w:tc>
          <w:tcPr>
            <w:tcW w:w="1350" w:type="dxa"/>
            <w:tcBorders>
              <w:top w:val="single" w:sz="4" w:space="0" w:color="auto"/>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OCRWM</w:t>
            </w:r>
            <w:r w:rsidRPr="00973625">
              <w:rPr>
                <w:rFonts w:ascii="Calibri" w:hAnsi="Calibri"/>
                <w:b/>
                <w:bCs/>
                <w:color w:val="000000"/>
                <w:sz w:val="12"/>
                <w:szCs w:val="12"/>
                <w:vertAlign w:val="superscript"/>
              </w:rPr>
              <w:t>5</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StoreFuel</w:t>
            </w:r>
            <w:r w:rsidRPr="00973625">
              <w:rPr>
                <w:rFonts w:ascii="Calibri" w:hAnsi="Calibri"/>
                <w:b/>
                <w:bCs/>
                <w:color w:val="000000"/>
                <w:sz w:val="12"/>
                <w:szCs w:val="12"/>
                <w:vertAlign w:val="superscript"/>
              </w:rPr>
              <w:t>6</w:t>
            </w:r>
          </w:p>
        </w:tc>
        <w:tc>
          <w:tcPr>
            <w:tcW w:w="1890" w:type="dxa"/>
            <w:tcBorders>
              <w:top w:val="single" w:sz="4" w:space="0" w:color="auto"/>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b/>
                <w:bCs/>
                <w:color w:val="000000"/>
                <w:sz w:val="12"/>
                <w:szCs w:val="12"/>
              </w:rPr>
            </w:pPr>
            <w:r w:rsidRPr="00973625">
              <w:rPr>
                <w:rFonts w:ascii="Calibri" w:hAnsi="Calibri"/>
                <w:b/>
                <w:bCs/>
                <w:color w:val="000000"/>
                <w:sz w:val="12"/>
                <w:szCs w:val="12"/>
              </w:rPr>
              <w:t>Assumed Cost for Analysis</w:t>
            </w:r>
          </w:p>
        </w:tc>
      </w:tr>
      <w:tr w:rsidR="008D06CF" w:rsidRPr="00973625" w:rsidTr="003701E5">
        <w:trPr>
          <w:trHeight w:val="836"/>
        </w:trPr>
        <w:tc>
          <w:tcPr>
            <w:tcW w:w="1095" w:type="dxa"/>
            <w:vMerge w:val="restart"/>
            <w:tcBorders>
              <w:top w:val="nil"/>
              <w:left w:val="single" w:sz="4" w:space="0" w:color="auto"/>
              <w:bottom w:val="single" w:sz="8" w:space="0" w:color="000000"/>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Dry Storage Facility Construction and Operation</w:t>
            </w: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Dry Storage Up-Front:  Design, Licensing, Construction, Testing</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$30 M </w:t>
            </w:r>
            <w:r w:rsidRPr="00973625">
              <w:rPr>
                <w:rFonts w:ascii="Symbol" w:hAnsi="Symbol"/>
                <w:color w:val="000000"/>
                <w:sz w:val="12"/>
                <w:szCs w:val="12"/>
              </w:rPr>
              <w:t></w:t>
            </w:r>
            <w:r w:rsidRPr="00973625">
              <w:rPr>
                <w:rFonts w:ascii="Calibri" w:hAnsi="Calibri"/>
                <w:color w:val="000000"/>
                <w:sz w:val="12"/>
                <w:szCs w:val="12"/>
              </w:rPr>
              <w:t xml:space="preserve"> 40% per site</w:t>
            </w:r>
          </w:p>
        </w:tc>
        <w:tc>
          <w:tcPr>
            <w:tcW w:w="171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$625 K per storage system.  Based on estimates of $21.5M total up-front cost for ISFSI at Monticello and $22M for ISFSI at Pilgrim</w:t>
            </w:r>
          </w:p>
        </w:tc>
        <w:tc>
          <w:tcPr>
            <w:tcW w:w="1710" w:type="dxa"/>
            <w:tcBorders>
              <w:top w:val="nil"/>
              <w:left w:val="nil"/>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$25 M per site</w:t>
            </w:r>
          </w:p>
        </w:tc>
      </w:tr>
      <w:tr w:rsidR="008D06CF" w:rsidRPr="00973625" w:rsidTr="003701E5">
        <w:trPr>
          <w:trHeight w:val="430"/>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Annual Dry Storage Operating - Reactor in Operation</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$200 K </w:t>
            </w:r>
            <w:r w:rsidRPr="00973625">
              <w:rPr>
                <w:rFonts w:ascii="Symbol" w:hAnsi="Symbol"/>
                <w:color w:val="000000"/>
                <w:sz w:val="12"/>
                <w:szCs w:val="12"/>
              </w:rPr>
              <w:t></w:t>
            </w:r>
            <w:r w:rsidRPr="00973625">
              <w:rPr>
                <w:rFonts w:ascii="Calibri" w:hAnsi="Calibri"/>
                <w:color w:val="000000"/>
                <w:sz w:val="12"/>
                <w:szCs w:val="12"/>
              </w:rPr>
              <w:t xml:space="preserve"> 50% per site</w:t>
            </w:r>
          </w:p>
        </w:tc>
        <w:tc>
          <w:tcPr>
            <w:tcW w:w="1710" w:type="dxa"/>
            <w:tcBorders>
              <w:top w:val="nil"/>
              <w:left w:val="nil"/>
              <w:bottom w:val="single" w:sz="4" w:space="0" w:color="auto"/>
              <w:right w:val="single" w:sz="4" w:space="0" w:color="auto"/>
            </w:tcBorders>
            <w:shd w:val="clear" w:color="auto" w:fill="auto"/>
            <w:vAlign w:val="center"/>
            <w:hideMark/>
          </w:tcPr>
          <w:p w:rsidR="008D06CF" w:rsidRPr="00973625" w:rsidRDefault="008D06CF">
            <w:pPr>
              <w:jc w:val="center"/>
              <w:rPr>
                <w:rFonts w:ascii="Calibri" w:hAnsi="Calibri"/>
                <w:color w:val="000000"/>
                <w:sz w:val="12"/>
                <w:szCs w:val="12"/>
              </w:rPr>
            </w:pPr>
            <w:r w:rsidRPr="00973625">
              <w:rPr>
                <w:rFonts w:ascii="Calibri" w:hAnsi="Calibri"/>
                <w:color w:val="000000"/>
                <w:sz w:val="12"/>
                <w:szCs w:val="12"/>
              </w:rPr>
              <w:t>$600 K per site. Cited a range of $200K to 1,000K per site</w:t>
            </w:r>
          </w:p>
        </w:tc>
        <w:tc>
          <w:tcPr>
            <w:tcW w:w="1710" w:type="dxa"/>
            <w:tcBorders>
              <w:top w:val="nil"/>
              <w:left w:val="nil"/>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4"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$600K per site</w:t>
            </w:r>
          </w:p>
        </w:tc>
      </w:tr>
      <w:tr w:rsidR="008D06CF" w:rsidRPr="00973625" w:rsidTr="003701E5">
        <w:trPr>
          <w:trHeight w:val="511"/>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Annual Dry Storage Operating - Reactor Shutdown/Decommissioned</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$4.5 M </w:t>
            </w:r>
            <w:r w:rsidRPr="00973625">
              <w:rPr>
                <w:rFonts w:ascii="Symbol" w:hAnsi="Symbol"/>
                <w:color w:val="000000"/>
                <w:sz w:val="12"/>
                <w:szCs w:val="12"/>
              </w:rPr>
              <w:t></w:t>
            </w:r>
            <w:r w:rsidRPr="00973625">
              <w:rPr>
                <w:rFonts w:ascii="Calibri" w:hAnsi="Calibri"/>
                <w:color w:val="000000"/>
                <w:sz w:val="12"/>
                <w:szCs w:val="12"/>
              </w:rPr>
              <w:t xml:space="preserve"> 40% per site</w:t>
            </w:r>
          </w:p>
        </w:tc>
        <w:tc>
          <w:tcPr>
            <w:tcW w:w="171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$6 M per site</w:t>
            </w:r>
          </w:p>
        </w:tc>
        <w:tc>
          <w:tcPr>
            <w:tcW w:w="171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$6 M per site</w:t>
            </w:r>
          </w:p>
        </w:tc>
      </w:tr>
      <w:tr w:rsidR="008D06CF" w:rsidRPr="00973625" w:rsidTr="003701E5">
        <w:trPr>
          <w:trHeight w:val="511"/>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8"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Annual Wet Storage Operating - Reactor Shutdown/Decommissioned</w:t>
            </w:r>
          </w:p>
        </w:tc>
        <w:tc>
          <w:tcPr>
            <w:tcW w:w="1605"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$10 M </w:t>
            </w:r>
            <w:r w:rsidRPr="00973625">
              <w:rPr>
                <w:rFonts w:ascii="Symbol" w:hAnsi="Symbol"/>
                <w:color w:val="000000"/>
                <w:sz w:val="12"/>
                <w:szCs w:val="12"/>
              </w:rPr>
              <w:t></w:t>
            </w:r>
            <w:r w:rsidRPr="00973625">
              <w:rPr>
                <w:rFonts w:ascii="Calibri" w:hAnsi="Calibri"/>
                <w:color w:val="000000"/>
                <w:sz w:val="12"/>
                <w:szCs w:val="12"/>
              </w:rPr>
              <w:t xml:space="preserve"> 20% per site</w:t>
            </w:r>
          </w:p>
        </w:tc>
        <w:tc>
          <w:tcPr>
            <w:tcW w:w="1710"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8"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$10 M per site</w:t>
            </w:r>
          </w:p>
        </w:tc>
      </w:tr>
      <w:tr w:rsidR="008D06CF" w:rsidRPr="00973625" w:rsidTr="003701E5">
        <w:trPr>
          <w:trHeight w:val="349"/>
        </w:trPr>
        <w:tc>
          <w:tcPr>
            <w:tcW w:w="1095" w:type="dxa"/>
            <w:vMerge w:val="restart"/>
            <w:tcBorders>
              <w:top w:val="nil"/>
              <w:left w:val="single" w:sz="4" w:space="0" w:color="auto"/>
              <w:bottom w:val="single" w:sz="8" w:space="0" w:color="000000"/>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Canisters and Casks</w:t>
            </w: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DPC</w:t>
            </w:r>
          </w:p>
        </w:tc>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$900 K </w:t>
            </w:r>
            <w:r w:rsidRPr="00973625">
              <w:rPr>
                <w:rFonts w:ascii="Symbol" w:hAnsi="Symbol"/>
                <w:color w:val="000000"/>
                <w:sz w:val="12"/>
                <w:szCs w:val="12"/>
              </w:rPr>
              <w:t></w:t>
            </w:r>
            <w:r w:rsidRPr="00973625">
              <w:rPr>
                <w:rFonts w:ascii="Calibri" w:hAnsi="Calibri"/>
                <w:color w:val="000000"/>
                <w:sz w:val="12"/>
                <w:szCs w:val="12"/>
              </w:rPr>
              <w:t xml:space="preserve"> 25% per canister</w:t>
            </w:r>
            <w:r w:rsidRPr="00973625">
              <w:rPr>
                <w:rFonts w:ascii="Calibri" w:hAnsi="Calibri"/>
                <w:color w:val="000000"/>
                <w:sz w:val="12"/>
                <w:szCs w:val="12"/>
              </w:rPr>
              <w:br/>
              <w:t xml:space="preserve">(assume includes canister and storage </w:t>
            </w:r>
            <w:proofErr w:type="spellStart"/>
            <w:r w:rsidRPr="00973625">
              <w:rPr>
                <w:rFonts w:ascii="Calibri" w:hAnsi="Calibri"/>
                <w:color w:val="000000"/>
                <w:sz w:val="12"/>
                <w:szCs w:val="12"/>
              </w:rPr>
              <w:t>overpack</w:t>
            </w:r>
            <w:proofErr w:type="spellEnd"/>
            <w:r w:rsidRPr="00973625">
              <w:rPr>
                <w:rFonts w:ascii="Calibri" w:hAnsi="Calibri"/>
                <w:color w:val="000000"/>
                <w:sz w:val="12"/>
                <w:szCs w:val="12"/>
              </w:rPr>
              <w:t>)</w:t>
            </w:r>
          </w:p>
        </w:tc>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$950 K per canister</w:t>
            </w:r>
            <w:r w:rsidRPr="00973625">
              <w:rPr>
                <w:rFonts w:ascii="Calibri" w:hAnsi="Calibri"/>
                <w:color w:val="000000"/>
                <w:sz w:val="12"/>
                <w:szCs w:val="12"/>
              </w:rPr>
              <w:br/>
              <w:t xml:space="preserve">(includes </w:t>
            </w:r>
            <w:proofErr w:type="spellStart"/>
            <w:r w:rsidRPr="00973625">
              <w:rPr>
                <w:rFonts w:ascii="Calibri" w:hAnsi="Calibri"/>
                <w:color w:val="000000"/>
                <w:sz w:val="12"/>
                <w:szCs w:val="12"/>
              </w:rPr>
              <w:t>overpack</w:t>
            </w:r>
            <w:proofErr w:type="spellEnd"/>
            <w:r w:rsidRPr="00973625">
              <w:rPr>
                <w:rFonts w:ascii="Calibri" w:hAnsi="Calibri"/>
                <w:color w:val="000000"/>
                <w:sz w:val="12"/>
                <w:szCs w:val="12"/>
              </w:rPr>
              <w:t>)</w:t>
            </w:r>
          </w:p>
        </w:tc>
        <w:tc>
          <w:tcPr>
            <w:tcW w:w="171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21 PWR - $700 K per canister</w:t>
            </w:r>
            <w:r w:rsidRPr="00973625">
              <w:rPr>
                <w:rFonts w:ascii="Calibri" w:hAnsi="Calibri"/>
                <w:color w:val="000000"/>
                <w:sz w:val="12"/>
                <w:szCs w:val="12"/>
              </w:rPr>
              <w:br/>
              <w:t>44 BWR - $800 K per canister</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21 PWR TAD - $700 K per canister</w:t>
            </w:r>
            <w:r w:rsidRPr="00973625">
              <w:rPr>
                <w:rFonts w:ascii="Calibri" w:hAnsi="Calibri"/>
                <w:color w:val="000000"/>
                <w:sz w:val="12"/>
                <w:szCs w:val="12"/>
              </w:rPr>
              <w:br/>
              <w:t>44 BWR TAD - $800 K per canister</w:t>
            </w:r>
            <w:r w:rsidRPr="00973625">
              <w:rPr>
                <w:rFonts w:ascii="Calibri" w:hAnsi="Calibri"/>
                <w:color w:val="000000"/>
                <w:sz w:val="12"/>
                <w:szCs w:val="12"/>
              </w:rPr>
              <w:br/>
              <w:t xml:space="preserve">(includes </w:t>
            </w:r>
            <w:proofErr w:type="spellStart"/>
            <w:r w:rsidRPr="00973625">
              <w:rPr>
                <w:rFonts w:ascii="Calibri" w:hAnsi="Calibri"/>
                <w:color w:val="000000"/>
                <w:sz w:val="12"/>
                <w:szCs w:val="12"/>
              </w:rPr>
              <w:t>overpack</w:t>
            </w:r>
            <w:proofErr w:type="spellEnd"/>
            <w:r w:rsidRPr="00973625">
              <w:rPr>
                <w:rFonts w:ascii="Calibri" w:hAnsi="Calibri"/>
                <w:color w:val="000000"/>
                <w:sz w:val="12"/>
                <w:szCs w:val="12"/>
              </w:rPr>
              <w:t>)</w:t>
            </w:r>
          </w:p>
        </w:tc>
        <w:tc>
          <w:tcPr>
            <w:tcW w:w="135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$500 - 600K per canister</w:t>
            </w:r>
          </w:p>
        </w:tc>
        <w:tc>
          <w:tcPr>
            <w:tcW w:w="126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21 PWR - $700 K per canister</w:t>
            </w:r>
            <w:r w:rsidRPr="00973625">
              <w:rPr>
                <w:rFonts w:ascii="Calibri" w:hAnsi="Calibri"/>
                <w:color w:val="000000"/>
                <w:sz w:val="12"/>
                <w:szCs w:val="12"/>
              </w:rPr>
              <w:br/>
              <w:t>44 BWR - $800 K per canister</w:t>
            </w:r>
          </w:p>
        </w:tc>
      </w:tr>
      <w:tr w:rsidR="008D06CF" w:rsidRPr="00973625" w:rsidTr="003701E5">
        <w:trPr>
          <w:trHeight w:val="187"/>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 xml:space="preserve">DPC Storage </w:t>
            </w:r>
            <w:proofErr w:type="spellStart"/>
            <w:r w:rsidRPr="00973625">
              <w:rPr>
                <w:rFonts w:ascii="Calibri" w:hAnsi="Calibri"/>
                <w:color w:val="000000"/>
                <w:sz w:val="12"/>
                <w:szCs w:val="12"/>
              </w:rPr>
              <w:t>Overpack</w:t>
            </w:r>
            <w:proofErr w:type="spellEnd"/>
          </w:p>
        </w:tc>
        <w:tc>
          <w:tcPr>
            <w:tcW w:w="1605" w:type="dxa"/>
            <w:vMerge/>
            <w:tcBorders>
              <w:top w:val="nil"/>
              <w:left w:val="single" w:sz="4" w:space="0" w:color="auto"/>
              <w:bottom w:val="single" w:sz="4" w:space="0" w:color="auto"/>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710" w:type="dxa"/>
            <w:vMerge/>
            <w:tcBorders>
              <w:top w:val="nil"/>
              <w:left w:val="single" w:sz="4" w:space="0" w:color="auto"/>
              <w:bottom w:val="single" w:sz="4" w:space="0" w:color="auto"/>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71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$200 K</w:t>
            </w:r>
          </w:p>
        </w:tc>
        <w:tc>
          <w:tcPr>
            <w:tcW w:w="1620" w:type="dxa"/>
            <w:vMerge/>
            <w:tcBorders>
              <w:top w:val="nil"/>
              <w:left w:val="single" w:sz="4" w:space="0" w:color="auto"/>
              <w:bottom w:val="single" w:sz="4" w:space="0" w:color="auto"/>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35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$300 K per </w:t>
            </w:r>
            <w:proofErr w:type="spellStart"/>
            <w:r w:rsidRPr="00973625">
              <w:rPr>
                <w:rFonts w:ascii="Calibri" w:hAnsi="Calibri"/>
                <w:color w:val="000000"/>
                <w:sz w:val="12"/>
                <w:szCs w:val="12"/>
              </w:rPr>
              <w:t>overpack</w:t>
            </w:r>
            <w:proofErr w:type="spellEnd"/>
          </w:p>
        </w:tc>
        <w:tc>
          <w:tcPr>
            <w:tcW w:w="126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$200 K</w:t>
            </w:r>
          </w:p>
        </w:tc>
      </w:tr>
      <w:tr w:rsidR="008D06CF" w:rsidRPr="00973625" w:rsidTr="003701E5">
        <w:trPr>
          <w:trHeight w:val="961"/>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DPC Transportation Cask</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$4.5 M </w:t>
            </w:r>
            <w:r w:rsidRPr="00973625">
              <w:rPr>
                <w:rFonts w:ascii="Symbol" w:hAnsi="Symbol"/>
                <w:color w:val="000000"/>
                <w:sz w:val="12"/>
                <w:szCs w:val="12"/>
              </w:rPr>
              <w:t></w:t>
            </w:r>
            <w:r w:rsidRPr="00973625">
              <w:rPr>
                <w:rFonts w:ascii="Calibri" w:hAnsi="Calibri"/>
                <w:color w:val="000000"/>
                <w:sz w:val="12"/>
                <w:szCs w:val="12"/>
              </w:rPr>
              <w:t xml:space="preserve"> 10% per cask</w:t>
            </w:r>
          </w:p>
        </w:tc>
        <w:tc>
          <w:tcPr>
            <w:tcW w:w="171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Transportation Cask and Rail Car - $ 5.2 M</w:t>
            </w:r>
            <w:r w:rsidRPr="00973625">
              <w:rPr>
                <w:rFonts w:ascii="Calibri" w:hAnsi="Calibri"/>
                <w:color w:val="000000"/>
                <w:sz w:val="12"/>
                <w:szCs w:val="12"/>
              </w:rPr>
              <w:br/>
              <w:t xml:space="preserve">(Uses OCRWM 2007 TSLCC values for cask car [$0.7M] and transportation </w:t>
            </w:r>
            <w:proofErr w:type="spellStart"/>
            <w:r w:rsidRPr="00973625">
              <w:rPr>
                <w:rFonts w:ascii="Calibri" w:hAnsi="Calibri"/>
                <w:color w:val="000000"/>
                <w:sz w:val="12"/>
                <w:szCs w:val="12"/>
              </w:rPr>
              <w:t>overpack</w:t>
            </w:r>
            <w:proofErr w:type="spellEnd"/>
            <w:r w:rsidRPr="00973625">
              <w:rPr>
                <w:rFonts w:ascii="Calibri" w:hAnsi="Calibri"/>
                <w:color w:val="000000"/>
                <w:sz w:val="12"/>
                <w:szCs w:val="12"/>
              </w:rPr>
              <w:t xml:space="preserve"> [$4.5M])</w:t>
            </w:r>
          </w:p>
        </w:tc>
        <w:tc>
          <w:tcPr>
            <w:tcW w:w="162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$ 4.5 M</w:t>
            </w:r>
          </w:p>
        </w:tc>
        <w:tc>
          <w:tcPr>
            <w:tcW w:w="135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$2.44 M</w:t>
            </w:r>
          </w:p>
        </w:tc>
        <w:tc>
          <w:tcPr>
            <w:tcW w:w="126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$4.5 M</w:t>
            </w:r>
          </w:p>
        </w:tc>
      </w:tr>
      <w:tr w:rsidR="008D06CF" w:rsidRPr="00973625" w:rsidTr="003701E5">
        <w:trPr>
          <w:trHeight w:val="979"/>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8"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Bare Fuel Transportation Cask</w:t>
            </w:r>
          </w:p>
        </w:tc>
        <w:tc>
          <w:tcPr>
            <w:tcW w:w="1605"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8"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LWT - $ 4.4 M </w:t>
            </w:r>
          </w:p>
        </w:tc>
        <w:tc>
          <w:tcPr>
            <w:tcW w:w="1350" w:type="dxa"/>
            <w:tcBorders>
              <w:top w:val="nil"/>
              <w:left w:val="nil"/>
              <w:bottom w:val="single" w:sz="8" w:space="0" w:color="auto"/>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BWR LWT(9) - $2.2M</w:t>
            </w:r>
            <w:r w:rsidRPr="00973625">
              <w:rPr>
                <w:rFonts w:ascii="Calibri" w:hAnsi="Calibri"/>
                <w:color w:val="000000"/>
                <w:sz w:val="12"/>
                <w:szCs w:val="12"/>
              </w:rPr>
              <w:br/>
              <w:t>BWR LWT (2) - $1.2M</w:t>
            </w:r>
            <w:r w:rsidRPr="00973625">
              <w:rPr>
                <w:rFonts w:ascii="Calibri" w:hAnsi="Calibri"/>
                <w:color w:val="000000"/>
                <w:sz w:val="12"/>
                <w:szCs w:val="12"/>
              </w:rPr>
              <w:br/>
              <w:t>PWR LWT (4) - $2.1 M</w:t>
            </w:r>
            <w:r w:rsidRPr="00973625">
              <w:rPr>
                <w:rFonts w:ascii="Calibri" w:hAnsi="Calibri"/>
                <w:color w:val="000000"/>
                <w:sz w:val="12"/>
                <w:szCs w:val="12"/>
              </w:rPr>
              <w:br/>
              <w:t>PWR LWT (1) - $1.2 M</w:t>
            </w:r>
            <w:r w:rsidRPr="00973625">
              <w:rPr>
                <w:rFonts w:ascii="Calibri" w:hAnsi="Calibri"/>
                <w:color w:val="000000"/>
                <w:sz w:val="12"/>
                <w:szCs w:val="12"/>
              </w:rPr>
              <w:br/>
              <w:t>Rail (BWR &amp; PWR ) - $2.97M</w:t>
            </w:r>
          </w:p>
        </w:tc>
        <w:tc>
          <w:tcPr>
            <w:tcW w:w="1260" w:type="dxa"/>
            <w:tcBorders>
              <w:top w:val="nil"/>
              <w:left w:val="nil"/>
              <w:bottom w:val="single" w:sz="8" w:space="0" w:color="auto"/>
              <w:right w:val="nil"/>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8"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LWT - $4.4 M</w:t>
            </w:r>
            <w:r w:rsidRPr="00973625">
              <w:rPr>
                <w:rFonts w:ascii="Calibri" w:hAnsi="Calibri"/>
                <w:color w:val="000000"/>
                <w:sz w:val="12"/>
                <w:szCs w:val="12"/>
              </w:rPr>
              <w:br/>
              <w:t>Rail - $6 M</w:t>
            </w:r>
          </w:p>
        </w:tc>
      </w:tr>
      <w:tr w:rsidR="008D06CF" w:rsidRPr="00973625" w:rsidTr="003701E5">
        <w:trPr>
          <w:trHeight w:val="280"/>
        </w:trPr>
        <w:tc>
          <w:tcPr>
            <w:tcW w:w="1095" w:type="dxa"/>
            <w:vMerge w:val="restart"/>
            <w:tcBorders>
              <w:top w:val="nil"/>
              <w:left w:val="single" w:sz="4" w:space="0" w:color="auto"/>
              <w:bottom w:val="single" w:sz="8" w:space="0" w:color="000000"/>
              <w:right w:val="single" w:sz="4" w:space="0" w:color="auto"/>
            </w:tcBorders>
            <w:shd w:val="clear" w:color="auto" w:fill="auto"/>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Loading / Load-Out Operations</w:t>
            </w: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Loading into Dry Storage Canister</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$275 K </w:t>
            </w:r>
            <w:r w:rsidRPr="00973625">
              <w:rPr>
                <w:rFonts w:ascii="Symbol" w:hAnsi="Symbol"/>
                <w:color w:val="000000"/>
                <w:sz w:val="12"/>
                <w:szCs w:val="12"/>
              </w:rPr>
              <w:t></w:t>
            </w:r>
            <w:r w:rsidRPr="00973625">
              <w:rPr>
                <w:rFonts w:ascii="Calibri" w:hAnsi="Calibri"/>
                <w:color w:val="000000"/>
                <w:sz w:val="12"/>
                <w:szCs w:val="12"/>
              </w:rPr>
              <w:t xml:space="preserve"> 45% per canister</w:t>
            </w:r>
          </w:p>
        </w:tc>
        <w:tc>
          <w:tcPr>
            <w:tcW w:w="171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$300 K per canister</w:t>
            </w:r>
          </w:p>
        </w:tc>
        <w:tc>
          <w:tcPr>
            <w:tcW w:w="171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$300 K per canister</w:t>
            </w:r>
          </w:p>
        </w:tc>
      </w:tr>
      <w:tr w:rsidR="008D06CF" w:rsidRPr="00973625" w:rsidTr="003701E5">
        <w:trPr>
          <w:trHeight w:val="560"/>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Dry Storage Loading Campaign (set-up, clean-up, training, labor)</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$750 K </w:t>
            </w:r>
            <w:r w:rsidRPr="00973625">
              <w:rPr>
                <w:rFonts w:ascii="Symbol" w:hAnsi="Symbol"/>
                <w:color w:val="000000"/>
                <w:sz w:val="12"/>
                <w:szCs w:val="12"/>
              </w:rPr>
              <w:t></w:t>
            </w:r>
            <w:r w:rsidRPr="00973625">
              <w:rPr>
                <w:rFonts w:ascii="Calibri" w:hAnsi="Calibri"/>
                <w:color w:val="000000"/>
                <w:sz w:val="12"/>
                <w:szCs w:val="12"/>
              </w:rPr>
              <w:t xml:space="preserve"> 5% per campaign</w:t>
            </w:r>
          </w:p>
        </w:tc>
        <w:tc>
          <w:tcPr>
            <w:tcW w:w="171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$750 K per campaign</w:t>
            </w:r>
          </w:p>
        </w:tc>
      </w:tr>
      <w:tr w:rsidR="008D06CF" w:rsidRPr="00973625" w:rsidTr="003701E5">
        <w:trPr>
          <w:trHeight w:val="280"/>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4"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DPC Load-Out for Transportation</w:t>
            </w:r>
          </w:p>
        </w:tc>
        <w:tc>
          <w:tcPr>
            <w:tcW w:w="1605"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xml:space="preserve">$150 K </w:t>
            </w:r>
            <w:r w:rsidRPr="00973625">
              <w:rPr>
                <w:rFonts w:ascii="Symbol" w:hAnsi="Symbol"/>
                <w:color w:val="000000"/>
                <w:sz w:val="12"/>
                <w:szCs w:val="12"/>
              </w:rPr>
              <w:t></w:t>
            </w:r>
            <w:r w:rsidRPr="00973625">
              <w:rPr>
                <w:rFonts w:ascii="Calibri" w:hAnsi="Calibri"/>
                <w:color w:val="000000"/>
                <w:sz w:val="12"/>
                <w:szCs w:val="12"/>
              </w:rPr>
              <w:t xml:space="preserve"> 40% per canister</w:t>
            </w:r>
          </w:p>
        </w:tc>
        <w:tc>
          <w:tcPr>
            <w:tcW w:w="1710" w:type="dxa"/>
            <w:tcBorders>
              <w:top w:val="nil"/>
              <w:left w:val="nil"/>
              <w:bottom w:val="single" w:sz="4"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4"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4"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$150 K</w:t>
            </w:r>
          </w:p>
        </w:tc>
      </w:tr>
      <w:tr w:rsidR="008D06CF" w:rsidRPr="00973625" w:rsidTr="003701E5">
        <w:trPr>
          <w:trHeight w:val="997"/>
        </w:trPr>
        <w:tc>
          <w:tcPr>
            <w:tcW w:w="1095" w:type="dxa"/>
            <w:vMerge/>
            <w:tcBorders>
              <w:top w:val="nil"/>
              <w:left w:val="single" w:sz="4" w:space="0" w:color="auto"/>
              <w:bottom w:val="single" w:sz="8" w:space="0" w:color="000000"/>
              <w:right w:val="single" w:sz="4" w:space="0" w:color="auto"/>
            </w:tcBorders>
            <w:vAlign w:val="center"/>
            <w:hideMark/>
          </w:tcPr>
          <w:p w:rsidR="008D06CF" w:rsidRPr="00973625" w:rsidRDefault="008D06CF" w:rsidP="003701E5">
            <w:pPr>
              <w:rPr>
                <w:rFonts w:ascii="Calibri" w:hAnsi="Calibri"/>
                <w:color w:val="000000"/>
                <w:sz w:val="12"/>
                <w:szCs w:val="12"/>
              </w:rPr>
            </w:pPr>
          </w:p>
        </w:tc>
        <w:tc>
          <w:tcPr>
            <w:tcW w:w="1620" w:type="dxa"/>
            <w:tcBorders>
              <w:top w:val="nil"/>
              <w:left w:val="nil"/>
              <w:bottom w:val="single" w:sz="8" w:space="0" w:color="auto"/>
              <w:right w:val="single" w:sz="4" w:space="0" w:color="auto"/>
            </w:tcBorders>
            <w:shd w:val="clear" w:color="auto" w:fill="auto"/>
            <w:vAlign w:val="center"/>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Bare Fuel loading</w:t>
            </w:r>
          </w:p>
        </w:tc>
        <w:tc>
          <w:tcPr>
            <w:tcW w:w="1605"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8" w:space="0" w:color="auto"/>
              <w:right w:val="single" w:sz="4" w:space="0" w:color="auto"/>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710" w:type="dxa"/>
            <w:tcBorders>
              <w:top w:val="nil"/>
              <w:left w:val="nil"/>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620" w:type="dxa"/>
            <w:tcBorders>
              <w:top w:val="nil"/>
              <w:left w:val="single" w:sz="4" w:space="0" w:color="auto"/>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350" w:type="dxa"/>
            <w:tcBorders>
              <w:top w:val="nil"/>
              <w:left w:val="single" w:sz="4" w:space="0" w:color="auto"/>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260" w:type="dxa"/>
            <w:tcBorders>
              <w:top w:val="nil"/>
              <w:left w:val="single" w:sz="4" w:space="0" w:color="auto"/>
              <w:bottom w:val="single" w:sz="8" w:space="0" w:color="auto"/>
              <w:right w:val="nil"/>
            </w:tcBorders>
            <w:shd w:val="clear" w:color="auto" w:fill="auto"/>
            <w:noWrap/>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 </w:t>
            </w:r>
          </w:p>
        </w:tc>
        <w:tc>
          <w:tcPr>
            <w:tcW w:w="1890" w:type="dxa"/>
            <w:tcBorders>
              <w:top w:val="nil"/>
              <w:left w:val="double" w:sz="6" w:space="0" w:color="auto"/>
              <w:bottom w:val="single" w:sz="8" w:space="0" w:color="auto"/>
              <w:right w:val="single" w:sz="4" w:space="0" w:color="auto"/>
            </w:tcBorders>
            <w:shd w:val="clear" w:color="000000" w:fill="C0C0C0"/>
            <w:vAlign w:val="center"/>
            <w:hideMark/>
          </w:tcPr>
          <w:p w:rsidR="008D06CF" w:rsidRPr="00973625" w:rsidRDefault="008D06CF" w:rsidP="003701E5">
            <w:pPr>
              <w:jc w:val="center"/>
              <w:rPr>
                <w:rFonts w:ascii="Calibri" w:hAnsi="Calibri"/>
                <w:color w:val="000000"/>
                <w:sz w:val="12"/>
                <w:szCs w:val="12"/>
              </w:rPr>
            </w:pPr>
            <w:r w:rsidRPr="00973625">
              <w:rPr>
                <w:rFonts w:ascii="Calibri" w:hAnsi="Calibri"/>
                <w:color w:val="000000"/>
                <w:sz w:val="12"/>
                <w:szCs w:val="12"/>
              </w:rPr>
              <w:t>Assume 100% of the cost of loading a DPC a large rail bare fuel cask.  Assume 65% for legal weight cost.</w:t>
            </w:r>
            <w:r w:rsidRPr="00973625">
              <w:rPr>
                <w:rFonts w:ascii="Calibri" w:hAnsi="Calibri"/>
                <w:color w:val="000000"/>
                <w:sz w:val="12"/>
                <w:szCs w:val="12"/>
              </w:rPr>
              <w:br/>
            </w:r>
            <w:r w:rsidRPr="00973625">
              <w:rPr>
                <w:rFonts w:ascii="Calibri" w:hAnsi="Calibri"/>
                <w:color w:val="000000"/>
                <w:sz w:val="12"/>
                <w:szCs w:val="12"/>
              </w:rPr>
              <w:br/>
              <w:t>$300 K for Rail</w:t>
            </w:r>
            <w:r w:rsidRPr="00973625">
              <w:rPr>
                <w:rFonts w:ascii="Calibri" w:hAnsi="Calibri"/>
                <w:color w:val="000000"/>
                <w:sz w:val="12"/>
                <w:szCs w:val="12"/>
              </w:rPr>
              <w:br/>
              <w:t>$180 K for LWT</w:t>
            </w:r>
          </w:p>
        </w:tc>
      </w:tr>
      <w:tr w:rsidR="008D06CF" w:rsidRPr="00973625" w:rsidTr="003701E5">
        <w:trPr>
          <w:trHeight w:val="1133"/>
        </w:trPr>
        <w:tc>
          <w:tcPr>
            <w:tcW w:w="1095" w:type="dxa"/>
            <w:tcBorders>
              <w:top w:val="nil"/>
              <w:left w:val="single" w:sz="4" w:space="0" w:color="auto"/>
              <w:bottom w:val="single" w:sz="4" w:space="0" w:color="auto"/>
              <w:right w:val="nil"/>
            </w:tcBorders>
            <w:shd w:val="clear" w:color="auto" w:fill="auto"/>
            <w:noWrap/>
            <w:vAlign w:val="bottom"/>
            <w:hideMark/>
          </w:tcPr>
          <w:p w:rsidR="008D06CF" w:rsidRPr="00973625" w:rsidRDefault="008D06CF" w:rsidP="003701E5">
            <w:pPr>
              <w:rPr>
                <w:rFonts w:ascii="Calibri" w:hAnsi="Calibri"/>
                <w:color w:val="000000"/>
                <w:sz w:val="12"/>
                <w:szCs w:val="12"/>
              </w:rPr>
            </w:pPr>
            <w:r w:rsidRPr="00973625">
              <w:rPr>
                <w:rFonts w:ascii="Calibri" w:hAnsi="Calibri"/>
                <w:color w:val="000000"/>
                <w:sz w:val="12"/>
                <w:szCs w:val="12"/>
              </w:rPr>
              <w:t> </w:t>
            </w:r>
          </w:p>
        </w:tc>
        <w:tc>
          <w:tcPr>
            <w:tcW w:w="12765" w:type="dxa"/>
            <w:gridSpan w:val="8"/>
            <w:tcBorders>
              <w:top w:val="single" w:sz="4" w:space="0" w:color="auto"/>
              <w:left w:val="nil"/>
              <w:bottom w:val="single" w:sz="4" w:space="0" w:color="auto"/>
              <w:right w:val="single" w:sz="4" w:space="0" w:color="000000"/>
            </w:tcBorders>
            <w:shd w:val="clear" w:color="auto" w:fill="auto"/>
            <w:vAlign w:val="bottom"/>
            <w:hideMark/>
          </w:tcPr>
          <w:p w:rsidR="008D06CF" w:rsidRPr="00973625" w:rsidRDefault="008D06CF">
            <w:pPr>
              <w:rPr>
                <w:rFonts w:ascii="Calibri" w:hAnsi="Calibri"/>
                <w:color w:val="000000"/>
                <w:sz w:val="12"/>
                <w:szCs w:val="12"/>
              </w:rPr>
            </w:pPr>
            <w:r w:rsidRPr="00973625">
              <w:rPr>
                <w:rFonts w:ascii="Calibri" w:hAnsi="Calibri"/>
                <w:color w:val="000000"/>
                <w:sz w:val="12"/>
                <w:szCs w:val="12"/>
              </w:rPr>
              <w:t>Sources:</w:t>
            </w:r>
            <w:r w:rsidRPr="00973625">
              <w:rPr>
                <w:rFonts w:ascii="Calibri" w:hAnsi="Calibri"/>
                <w:color w:val="000000"/>
                <w:sz w:val="12"/>
                <w:szCs w:val="12"/>
                <w:vertAlign w:val="superscript"/>
              </w:rPr>
              <w:br/>
              <w:t>1</w:t>
            </w:r>
            <w:r w:rsidRPr="00973625">
              <w:rPr>
                <w:rFonts w:ascii="Calibri" w:hAnsi="Calibri"/>
                <w:color w:val="000000"/>
                <w:sz w:val="12"/>
                <w:szCs w:val="12"/>
              </w:rPr>
              <w:t>Nuclear Waste Management - Key Attributes, Challenges, and Costs for the Yucca Mountain Repository and Two Potential Alternatives, U.S. Government Accountability Office, GAO-10-148, November 2009.</w:t>
            </w:r>
            <w:r w:rsidRPr="00973625">
              <w:rPr>
                <w:rFonts w:ascii="Calibri" w:hAnsi="Calibri"/>
                <w:color w:val="000000"/>
                <w:sz w:val="12"/>
                <w:szCs w:val="12"/>
              </w:rPr>
              <w:br/>
            </w:r>
            <w:r w:rsidRPr="00973625">
              <w:rPr>
                <w:rFonts w:ascii="Calibri" w:hAnsi="Calibri"/>
                <w:color w:val="000000"/>
                <w:sz w:val="12"/>
                <w:szCs w:val="12"/>
                <w:vertAlign w:val="superscript"/>
              </w:rPr>
              <w:t>2</w:t>
            </w:r>
            <w:r w:rsidRPr="00973625">
              <w:rPr>
                <w:rFonts w:ascii="Calibri" w:hAnsi="Calibri"/>
                <w:color w:val="000000"/>
                <w:sz w:val="12"/>
                <w:szCs w:val="12"/>
              </w:rPr>
              <w:t>Impacts Associated with Transfer of Spent Nuclear Fuel from Spent Fuel Storage Pools to Dry Storage After Five Years of Cooling. EPRI, Palo Alto, CA: 2010. 1021049, November 2010.</w:t>
            </w:r>
            <w:r w:rsidRPr="00973625">
              <w:rPr>
                <w:rFonts w:ascii="Calibri" w:hAnsi="Calibri"/>
                <w:color w:val="000000"/>
                <w:sz w:val="12"/>
                <w:szCs w:val="12"/>
              </w:rPr>
              <w:br/>
            </w:r>
            <w:r w:rsidRPr="00973625">
              <w:rPr>
                <w:rFonts w:ascii="Calibri" w:hAnsi="Calibri"/>
                <w:color w:val="000000"/>
                <w:sz w:val="12"/>
                <w:szCs w:val="12"/>
                <w:vertAlign w:val="superscript"/>
              </w:rPr>
              <w:t>3</w:t>
            </w:r>
            <w:r w:rsidRPr="00973625">
              <w:rPr>
                <w:rFonts w:ascii="Calibri" w:hAnsi="Calibri"/>
                <w:color w:val="000000"/>
                <w:sz w:val="12"/>
                <w:szCs w:val="12"/>
              </w:rPr>
              <w:t>Cost Estimate for an Away-From-Reactor Generic Interim Storage Facility (GISF) for Spent Nuclear Fuel. EPRI, Palo Alto, CA: 2009, 1018722, May 2009.</w:t>
            </w:r>
            <w:r w:rsidRPr="00973625">
              <w:rPr>
                <w:rFonts w:ascii="Calibri" w:hAnsi="Calibri"/>
                <w:color w:val="000000"/>
                <w:sz w:val="12"/>
                <w:szCs w:val="12"/>
              </w:rPr>
              <w:br/>
            </w:r>
            <w:r w:rsidRPr="00973625">
              <w:rPr>
                <w:rFonts w:ascii="Calibri" w:hAnsi="Calibri"/>
                <w:color w:val="000000"/>
                <w:sz w:val="12"/>
                <w:szCs w:val="12"/>
                <w:vertAlign w:val="superscript"/>
              </w:rPr>
              <w:t>4</w:t>
            </w:r>
            <w:r w:rsidRPr="00973625">
              <w:rPr>
                <w:rFonts w:ascii="Calibri" w:hAnsi="Calibri"/>
                <w:color w:val="000000"/>
                <w:sz w:val="12"/>
                <w:szCs w:val="12"/>
              </w:rPr>
              <w:t xml:space="preserve">Analysis of the Total System Life Cycle Cost </w:t>
            </w:r>
            <w:proofErr w:type="spellStart"/>
            <w:r w:rsidRPr="00973625">
              <w:rPr>
                <w:rFonts w:ascii="Calibri" w:hAnsi="Calibri"/>
                <w:color w:val="000000"/>
                <w:sz w:val="12"/>
                <w:szCs w:val="12"/>
              </w:rPr>
              <w:t>o</w:t>
            </w:r>
            <w:proofErr w:type="spellEnd"/>
            <w:r w:rsidRPr="00973625">
              <w:rPr>
                <w:rFonts w:ascii="Calibri" w:hAnsi="Calibri"/>
                <w:color w:val="000000"/>
                <w:sz w:val="12"/>
                <w:szCs w:val="12"/>
              </w:rPr>
              <w:t xml:space="preserve"> the Civilian Radioactive Waste Management Program, Fiscal Year 2007, U.S. Department of Energy, DOE/RW-0591, 2008.</w:t>
            </w:r>
            <w:r w:rsidRPr="00973625">
              <w:rPr>
                <w:rFonts w:ascii="Calibri" w:hAnsi="Calibri"/>
                <w:color w:val="000000"/>
                <w:sz w:val="12"/>
                <w:szCs w:val="12"/>
              </w:rPr>
              <w:br/>
            </w:r>
            <w:r w:rsidRPr="00973625">
              <w:rPr>
                <w:rFonts w:ascii="Calibri" w:hAnsi="Calibri"/>
                <w:color w:val="000000"/>
                <w:sz w:val="12"/>
                <w:szCs w:val="12"/>
                <w:vertAlign w:val="superscript"/>
              </w:rPr>
              <w:t>5</w:t>
            </w:r>
            <w:r w:rsidRPr="00973625">
              <w:rPr>
                <w:rFonts w:ascii="Calibri" w:hAnsi="Calibri"/>
                <w:color w:val="000000"/>
                <w:sz w:val="12"/>
                <w:szCs w:val="12"/>
              </w:rPr>
              <w:t xml:space="preserve">Analysis of the Total System Life Cycle Cost </w:t>
            </w:r>
            <w:proofErr w:type="spellStart"/>
            <w:r w:rsidRPr="00973625">
              <w:rPr>
                <w:rFonts w:ascii="Calibri" w:hAnsi="Calibri"/>
                <w:color w:val="000000"/>
                <w:sz w:val="12"/>
                <w:szCs w:val="12"/>
              </w:rPr>
              <w:t>o</w:t>
            </w:r>
            <w:proofErr w:type="spellEnd"/>
            <w:r w:rsidRPr="00973625">
              <w:rPr>
                <w:rFonts w:ascii="Calibri" w:hAnsi="Calibri"/>
                <w:color w:val="000000"/>
                <w:sz w:val="12"/>
                <w:szCs w:val="12"/>
              </w:rPr>
              <w:t xml:space="preserve"> the Civilian Radioactive Waste Management Program, U.S. Department of Energy, DOE/RW-0533, May 2001.</w:t>
            </w:r>
            <w:r w:rsidRPr="00973625">
              <w:rPr>
                <w:rFonts w:ascii="Calibri" w:hAnsi="Calibri"/>
                <w:color w:val="000000"/>
                <w:sz w:val="12"/>
                <w:szCs w:val="12"/>
              </w:rPr>
              <w:br/>
            </w:r>
            <w:r w:rsidRPr="00973625">
              <w:rPr>
                <w:rFonts w:ascii="Calibri" w:hAnsi="Calibri"/>
                <w:color w:val="000000"/>
                <w:sz w:val="12"/>
                <w:szCs w:val="12"/>
                <w:vertAlign w:val="superscript"/>
              </w:rPr>
              <w:t>6</w:t>
            </w:r>
            <w:r w:rsidRPr="00973625">
              <w:rPr>
                <w:rFonts w:ascii="Calibri" w:hAnsi="Calibri"/>
                <w:color w:val="000000"/>
                <w:sz w:val="12"/>
                <w:szCs w:val="12"/>
              </w:rPr>
              <w:t xml:space="preserve">StoreFUEL, </w:t>
            </w:r>
            <w:proofErr w:type="spellStart"/>
            <w:r w:rsidRPr="00973625">
              <w:rPr>
                <w:rFonts w:ascii="Calibri" w:hAnsi="Calibri"/>
                <w:color w:val="000000"/>
                <w:sz w:val="12"/>
                <w:szCs w:val="12"/>
              </w:rPr>
              <w:t>Ux</w:t>
            </w:r>
            <w:proofErr w:type="spellEnd"/>
            <w:r w:rsidRPr="00973625">
              <w:rPr>
                <w:rFonts w:ascii="Calibri" w:hAnsi="Calibri"/>
                <w:color w:val="000000"/>
                <w:sz w:val="12"/>
                <w:szCs w:val="12"/>
              </w:rPr>
              <w:t xml:space="preserve"> Consulting Company, LLC, 13-163, March 6, 2012.</w:t>
            </w:r>
          </w:p>
        </w:tc>
      </w:tr>
    </w:tbl>
    <w:p w:rsidR="008D06CF" w:rsidRDefault="008D06CF">
      <w:pPr>
        <w:pStyle w:val="BodyTextFlush"/>
        <w:sectPr w:rsidR="008D06CF" w:rsidSect="003701E5">
          <w:pgSz w:w="15840" w:h="12240" w:orient="landscape" w:code="1"/>
          <w:pgMar w:top="1440" w:right="1440" w:bottom="1440" w:left="1440" w:header="720" w:footer="720" w:gutter="0"/>
          <w:cols w:space="720"/>
        </w:sectPr>
      </w:pPr>
    </w:p>
    <w:p w:rsidR="008D06CF" w:rsidRPr="00D15E11" w:rsidRDefault="008D06CF" w:rsidP="00D15E11">
      <w:pPr>
        <w:pStyle w:val="Heading1"/>
      </w:pPr>
      <w:bookmarkStart w:id="35" w:name="_Toc332365501"/>
      <w:r w:rsidRPr="00D15E11">
        <w:lastRenderedPageBreak/>
        <w:t>Worker Exposure for At-Reactor Used fuel Management</w:t>
      </w:r>
      <w:bookmarkEnd w:id="35"/>
    </w:p>
    <w:p w:rsidR="00A9313D" w:rsidRDefault="00A9313D">
      <w:pPr>
        <w:pStyle w:val="BodyTextFlush"/>
      </w:pPr>
      <w:r>
        <w:t xml:space="preserve">Radiological impacts associated with </w:t>
      </w:r>
      <w:r w:rsidR="00CC080F">
        <w:t>spent nuclear fuel (</w:t>
      </w:r>
      <w:r>
        <w:t>SNF</w:t>
      </w:r>
      <w:r w:rsidR="00CC080F">
        <w:t>)</w:t>
      </w:r>
      <w:r>
        <w:t xml:space="preserve"> dry storage operations at reactor sites include worker dose during dry storage system loading, unloading and handling activities; worker dose associated with ISFSI operations, maintenance, and surveillance activities; and worker dose associated with additional ISFSI construction. Those activities and the resulting worker doses are discussed in more detail in the following subsections and summarized in </w:t>
      </w:r>
      <w:r w:rsidRPr="00E83213">
        <w:rPr>
          <w:highlight w:val="yellow"/>
        </w:rPr>
        <w:t>Table 11</w:t>
      </w:r>
      <w:r>
        <w:t>.</w:t>
      </w:r>
    </w:p>
    <w:p w:rsidR="00A9313D" w:rsidRDefault="00A9313D">
      <w:pPr>
        <w:pStyle w:val="BodyTextFlush"/>
      </w:pPr>
      <w:r>
        <w:t>The personnel radiation dose (in P-</w:t>
      </w:r>
      <w:proofErr w:type="spellStart"/>
      <w:r>
        <w:t>mrem</w:t>
      </w:r>
      <w:proofErr w:type="spellEnd"/>
      <w:r>
        <w:t xml:space="preserve"> units) for each activity </w:t>
      </w:r>
      <w:proofErr w:type="spellStart"/>
      <w:r w:rsidRPr="004D471E">
        <w:rPr>
          <w:i/>
        </w:rPr>
        <w:t>i</w:t>
      </w:r>
      <w:proofErr w:type="spellEnd"/>
      <w:r>
        <w:t xml:space="preserve"> is generally calculated using the expression: </w:t>
      </w:r>
    </w:p>
    <w:p w:rsidR="00A9313D" w:rsidRDefault="00A9313D" w:rsidP="00A9313D">
      <w:pPr>
        <w:jc w:val="center"/>
      </w:pP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C</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GA</m:t>
            </m:r>
          </m:sup>
        </m:sSubSup>
      </m:oMath>
      <w:r>
        <w:t>,</w:t>
      </w:r>
    </w:p>
    <w:p w:rsidR="00A9313D" w:rsidRPr="00F327AD" w:rsidRDefault="00A9313D" w:rsidP="00A9313D">
      <w:pPr>
        <w:jc w:val="center"/>
      </w:pPr>
    </w:p>
    <w:p w:rsidR="00A9313D" w:rsidRDefault="00A9313D" w:rsidP="00A9313D">
      <w:pPr>
        <w:jc w:val="both"/>
      </w:pPr>
      <w:r>
        <w:t xml:space="preserve">where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C</m:t>
            </m:r>
          </m:sup>
        </m:sSubSup>
      </m:oMath>
      <w:r>
        <w:t xml:space="preserve"> is the radiation dose from the loaded cask/canister and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GA</m:t>
            </m:r>
          </m:sup>
        </m:sSubSup>
      </m:oMath>
      <w:r>
        <w:t xml:space="preserve"> is the radiation dose in the general work area, defined as: </w:t>
      </w:r>
    </w:p>
    <w:p w:rsidR="00A9313D" w:rsidRDefault="00542D23" w:rsidP="00A9313D">
      <w:pPr>
        <w:jc w:val="center"/>
      </w:pP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C</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C</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oMath>
      <w:r w:rsidR="00A9313D">
        <w:t>,</w:t>
      </w:r>
    </w:p>
    <w:p w:rsidR="00A9313D" w:rsidRDefault="00A9313D" w:rsidP="00A9313D">
      <w:pPr>
        <w:jc w:val="center"/>
      </w:pPr>
    </w:p>
    <w:p w:rsidR="00A9313D" w:rsidRDefault="00542D23" w:rsidP="00A9313D">
      <w:pPr>
        <w:jc w:val="center"/>
      </w:pP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GA</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GA</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oMath>
      <w:r w:rsidR="00A9313D">
        <w:t>,</w:t>
      </w:r>
    </w:p>
    <w:p w:rsidR="00A9313D" w:rsidRDefault="00A9313D">
      <w:pPr>
        <w:pStyle w:val="BodyTextFlush"/>
      </w:pPr>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C</m:t>
            </m:r>
          </m:sup>
        </m:sSubSup>
      </m:oMath>
      <w:r>
        <w:t xml:space="preserve"> is the dose rate (in mrem/hour) at the workers’ distance from the loaded cask/canister and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GA</m:t>
            </m:r>
          </m:sup>
        </m:sSubSup>
      </m:oMath>
      <w:r>
        <w:t xml:space="preserve"> is the dose rate in the general work area,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is the time to complete the activity </w:t>
      </w:r>
      <w:proofErr w:type="spellStart"/>
      <w:r>
        <w:rPr>
          <w:i/>
        </w:rPr>
        <w:t>i</w:t>
      </w:r>
      <w:proofErr w:type="spellEnd"/>
      <w:r>
        <w:rPr>
          <w:i/>
        </w:rPr>
        <w:t xml:space="preserve"> </w:t>
      </w:r>
      <w:r w:rsidRPr="00F26B69">
        <w:t>(in h</w:t>
      </w:r>
      <w:r>
        <w:t>ours</w:t>
      </w:r>
      <w:r w:rsidRPr="00F26B69">
        <w:t>)</w:t>
      </w:r>
      <w:r>
        <w:t xml:space="preserve"> assuming that o</w:t>
      </w:r>
      <w:r w:rsidRPr="00407A88">
        <w:t xml:space="preserve">nly one cask is at the </w:t>
      </w:r>
      <w:r>
        <w:t>activity area</w:t>
      </w:r>
      <w:r w:rsidRPr="00407A88">
        <w:t xml:space="preserve"> and being processed at one time</w:t>
      </w:r>
      <w:r>
        <w:t xml:space="preserve">, and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is the number of people required to perform the activity </w:t>
      </w:r>
      <w:proofErr w:type="spellStart"/>
      <w:r w:rsidRPr="00F26B69">
        <w:rPr>
          <w:i/>
        </w:rPr>
        <w:t>i</w:t>
      </w:r>
      <w:proofErr w:type="spellEnd"/>
      <w:r>
        <w:t xml:space="preserve">. In estimating doses from other sources in the general work area, crew members identified as participating in an activity are assumed to be in the general area for the complete duration of the activity, even when they are not working on the cask/canister. The normal general area dose rates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GA</m:t>
            </m:r>
          </m:sup>
        </m:sSubSup>
      </m:oMath>
      <w:r>
        <w:t xml:space="preserve"> typically used in studies for at-reactor worker exposure are</w:t>
      </w:r>
      <w:r>
        <w:rPr>
          <w:rStyle w:val="FootnoteReference"/>
        </w:rPr>
        <w:footnoteReference w:id="17"/>
      </w:r>
      <w:r>
        <w:t xml:space="preserve">: 0.0 </w:t>
      </w:r>
      <w:proofErr w:type="spellStart"/>
      <w:r>
        <w:t>mrem</w:t>
      </w:r>
      <w:proofErr w:type="spellEnd"/>
      <w:r>
        <w:t>/</w:t>
      </w:r>
      <w:proofErr w:type="spellStart"/>
      <w:r>
        <w:t>hr</w:t>
      </w:r>
      <w:proofErr w:type="spellEnd"/>
      <w:r>
        <w:t xml:space="preserve"> outside the process building; 0.5 </w:t>
      </w:r>
      <w:proofErr w:type="spellStart"/>
      <w:r>
        <w:t>mrem</w:t>
      </w:r>
      <w:proofErr w:type="spellEnd"/>
      <w:r>
        <w:t>/</w:t>
      </w:r>
      <w:proofErr w:type="spellStart"/>
      <w:r>
        <w:t>hr</w:t>
      </w:r>
      <w:proofErr w:type="spellEnd"/>
      <w:r>
        <w:t xml:space="preserve"> in the vehicle loading area; 2.0 </w:t>
      </w:r>
      <w:proofErr w:type="spellStart"/>
      <w:r>
        <w:t>mrem</w:t>
      </w:r>
      <w:proofErr w:type="spellEnd"/>
      <w:r>
        <w:t>/</w:t>
      </w:r>
      <w:proofErr w:type="spellStart"/>
      <w:r>
        <w:t>hr</w:t>
      </w:r>
      <w:proofErr w:type="spellEnd"/>
      <w:r>
        <w:t xml:space="preserve"> around the service pad; 2.0-4.0 </w:t>
      </w:r>
      <w:proofErr w:type="spellStart"/>
      <w:r>
        <w:t>mrem</w:t>
      </w:r>
      <w:proofErr w:type="spellEnd"/>
      <w:r>
        <w:t>/</w:t>
      </w:r>
      <w:proofErr w:type="spellStart"/>
      <w:r>
        <w:t>hr</w:t>
      </w:r>
      <w:proofErr w:type="spellEnd"/>
      <w:r>
        <w:t xml:space="preserve"> near the spent fuel pool. The dose rate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C</m:t>
            </m:r>
          </m:sup>
        </m:sSubSup>
      </m:oMath>
      <w:r>
        <w:t xml:space="preserve"> can vary significantly depending upon the fuel enrichment, burnup and heat load, the degree of shielding provided by the different casks/canisters used, and the workers’ distance from the source; the time to complete activities,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and the number of people required to perform such activities,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can also vary substancially depending on the degree of efficiency of the p</w:t>
      </w:r>
      <w:proofErr w:type="spellStart"/>
      <w:r>
        <w:t>rocesses</w:t>
      </w:r>
      <w:proofErr w:type="spellEnd"/>
      <w:r>
        <w:t xml:space="preserve"> and planning, the design of the buildings, and the equipment and tools available at different reactor sites</w:t>
      </w:r>
      <w:r>
        <w:rPr>
          <w:rStyle w:val="FootnoteReference"/>
        </w:rPr>
        <w:footnoteReference w:id="18"/>
      </w:r>
      <w:r>
        <w:t>. Therefore, a discussion in terms of personnel radiation dose per activity (in P-</w:t>
      </w:r>
      <w:proofErr w:type="spellStart"/>
      <w:r>
        <w:t>mrem</w:t>
      </w:r>
      <w:proofErr w:type="spellEnd"/>
      <w:r>
        <w:t xml:space="preserve">) seems to be more meaningful in the present study than a detailed discussion of the underlying dose rates, time and number of crew members to perform each activity. </w:t>
      </w:r>
    </w:p>
    <w:p w:rsidR="00A9313D" w:rsidRDefault="00A9313D">
      <w:pPr>
        <w:pStyle w:val="BodyTextFlush"/>
      </w:pPr>
      <w:r>
        <w:t>The total personnel radiation dose for all activities is obtained as:</w:t>
      </w:r>
    </w:p>
    <w:p w:rsidR="00A9313D" w:rsidRDefault="00A9313D" w:rsidP="00A9313D">
      <w:pPr>
        <w:jc w:val="both"/>
      </w:pPr>
    </w:p>
    <w:p w:rsidR="00A9313D" w:rsidRDefault="00A9313D" w:rsidP="00A9313D">
      <w:pPr>
        <w:jc w:val="center"/>
      </w:pPr>
      <m:oMath>
        <m:r>
          <w:rPr>
            <w:rFonts w:ascii="Cambria Math" w:hAnsi="Cambria Math"/>
          </w:rPr>
          <m:t>D=</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m:t>
                </m:r>
              </m:sub>
            </m:sSub>
          </m:e>
        </m:nary>
      </m:oMath>
      <w:r>
        <w:t>.</w:t>
      </w:r>
    </w:p>
    <w:p w:rsidR="00A9313D" w:rsidRDefault="00A9313D" w:rsidP="00A9313D"/>
    <w:p w:rsidR="00A9313D" w:rsidRDefault="00A9313D" w:rsidP="00D15E11">
      <w:pPr>
        <w:pStyle w:val="Heading2"/>
      </w:pPr>
      <w:bookmarkStart w:id="36" w:name="_Toc332365502"/>
      <w:r>
        <w:t>Loading a D</w:t>
      </w:r>
      <w:r w:rsidRPr="0098195C">
        <w:t xml:space="preserve">ry </w:t>
      </w:r>
      <w:r>
        <w:t>S</w:t>
      </w:r>
      <w:r w:rsidRPr="0098195C">
        <w:t xml:space="preserve">torage </w:t>
      </w:r>
      <w:r>
        <w:t>S</w:t>
      </w:r>
      <w:r w:rsidRPr="0098195C">
        <w:t>ystem</w:t>
      </w:r>
      <w:bookmarkEnd w:id="36"/>
    </w:p>
    <w:p w:rsidR="00A9313D" w:rsidRDefault="00A9313D" w:rsidP="00A9313D">
      <w:pPr>
        <w:jc w:val="both"/>
      </w:pPr>
      <w:r>
        <w:t xml:space="preserve">Worker dose associated with dry storage system loading operations vary depending upon the technology being used, the characteristics of the fuel being loaded (initial fuel enrichment, </w:t>
      </w:r>
      <w:proofErr w:type="spellStart"/>
      <w:r>
        <w:t>burnup</w:t>
      </w:r>
      <w:proofErr w:type="spellEnd"/>
      <w:r>
        <w:t xml:space="preserve">, fuel age), and fuel </w:t>
      </w:r>
      <w:r>
        <w:lastRenderedPageBreak/>
        <w:t xml:space="preserve">loading patterns. </w:t>
      </w:r>
      <w:r w:rsidR="00CC080F">
        <w:t xml:space="preserve">EPRI </w:t>
      </w:r>
      <w:r>
        <w:t>utilizes an assumed worker dose of 400 P-</w:t>
      </w:r>
      <w:proofErr w:type="spellStart"/>
      <w:r>
        <w:t>mrem</w:t>
      </w:r>
      <w:proofErr w:type="spellEnd"/>
      <w:r>
        <w:t xml:space="preserve"> per dry storage system loaded</w:t>
      </w:r>
      <w:bookmarkStart w:id="37" w:name="_Ref326150277"/>
      <w:r>
        <w:rPr>
          <w:rStyle w:val="FootnoteReference"/>
        </w:rPr>
        <w:footnoteReference w:id="19"/>
      </w:r>
      <w:bookmarkEnd w:id="37"/>
      <w:r>
        <w:t>. This dose is consistent with that previously used by EPRI in an analysis of worker impacts associated with loading SNF for transport to the proposed Yucca Mountain repository</w:t>
      </w:r>
      <w:bookmarkStart w:id="38" w:name="_Ref326221267"/>
      <w:r>
        <w:rPr>
          <w:rStyle w:val="FootnoteReference"/>
        </w:rPr>
        <w:footnoteReference w:id="20"/>
      </w:r>
      <w:bookmarkEnd w:id="38"/>
      <w:r w:rsidRPr="00A86757">
        <w:rPr>
          <w:vertAlign w:val="superscript"/>
        </w:rPr>
        <w:t>,</w:t>
      </w:r>
      <w:bookmarkStart w:id="39" w:name="_Ref326221272"/>
      <w:r>
        <w:rPr>
          <w:rStyle w:val="FootnoteReference"/>
        </w:rPr>
        <w:footnoteReference w:id="21"/>
      </w:r>
      <w:bookmarkEnd w:id="39"/>
      <w:r>
        <w:t>. It should be noted however, that some sites achieve per package doses in the range of 200-300 P-</w:t>
      </w:r>
      <w:proofErr w:type="spellStart"/>
      <w:r>
        <w:t>mrem</w:t>
      </w:r>
      <w:proofErr w:type="spellEnd"/>
      <w:r>
        <w:t>. It is also possible that, as higher-</w:t>
      </w:r>
      <w:proofErr w:type="spellStart"/>
      <w:r>
        <w:t>burnup</w:t>
      </w:r>
      <w:proofErr w:type="spellEnd"/>
      <w:r>
        <w:t>, shorter-cooled SNF is loaded into dry storage, the worker dose may be higher than 400 P-</w:t>
      </w:r>
      <w:proofErr w:type="spellStart"/>
      <w:r>
        <w:t>mrem</w:t>
      </w:r>
      <w:proofErr w:type="spellEnd"/>
      <w:r>
        <w:t xml:space="preserve"> per package</w:t>
      </w:r>
      <w:r>
        <w:fldChar w:fldCharType="begin"/>
      </w:r>
      <w:r>
        <w:instrText xml:space="preserve"> NOTEREF _Ref326150277 \f \h  \* MERGEFORMAT </w:instrText>
      </w:r>
      <w:r>
        <w:fldChar w:fldCharType="separate"/>
      </w:r>
      <w:r w:rsidR="006B3348" w:rsidRPr="002E790E">
        <w:rPr>
          <w:rStyle w:val="FootnoteReference"/>
        </w:rPr>
        <w:t>19</w:t>
      </w:r>
      <w:r>
        <w:fldChar w:fldCharType="end"/>
      </w:r>
      <w:r>
        <w:t xml:space="preserve">. The worker doses resulting from loading bare fuel, dual-purpose canister (DPC), and </w:t>
      </w:r>
      <w:r>
        <w:rPr>
          <w:color w:val="000000" w:themeColor="text1"/>
        </w:rPr>
        <w:t>other canister-based</w:t>
      </w:r>
      <w:r>
        <w:t xml:space="preserve"> systems are discussed below. </w:t>
      </w:r>
    </w:p>
    <w:p w:rsidR="00A9313D" w:rsidRPr="000E427F" w:rsidRDefault="00A9313D" w:rsidP="00E83213">
      <w:pPr>
        <w:pStyle w:val="BodyTextFlush"/>
        <w:numPr>
          <w:ilvl w:val="1"/>
          <w:numId w:val="14"/>
        </w:numPr>
      </w:pPr>
      <w:r w:rsidRPr="000E427F">
        <w:t>Bare Fuel</w:t>
      </w:r>
    </w:p>
    <w:p w:rsidR="00A9313D" w:rsidRDefault="00A9313D" w:rsidP="00E83213">
      <w:pPr>
        <w:pStyle w:val="BodyTextFlush"/>
      </w:pPr>
      <w:r>
        <w:t>The average total personnel</w:t>
      </w:r>
      <w:r w:rsidRPr="000C50C0">
        <w:t xml:space="preserve"> dose</w:t>
      </w:r>
      <w:r>
        <w:t>s resulting from loading a bare fuel cask, under normal conditions, are consistent with the EPRI’s estimate of 400 P-</w:t>
      </w:r>
      <w:proofErr w:type="spellStart"/>
      <w:r>
        <w:t>mrem</w:t>
      </w:r>
      <w:proofErr w:type="spellEnd"/>
      <w:r>
        <w:t>. For example, the average dose per cask is estimated to be: 367</w:t>
      </w:r>
      <w:r w:rsidRPr="006B1135">
        <w:t xml:space="preserve"> P-</w:t>
      </w:r>
      <w:proofErr w:type="spellStart"/>
      <w:r w:rsidRPr="006B1135">
        <w:t>m</w:t>
      </w:r>
      <w:r>
        <w:t>r</w:t>
      </w:r>
      <w:r w:rsidRPr="006B1135">
        <w:t>em</w:t>
      </w:r>
      <w:proofErr w:type="spellEnd"/>
      <w:r>
        <w:t xml:space="preserve"> for loading CASTOR V/21 PWR fuel assemblies</w:t>
      </w:r>
      <w:bookmarkStart w:id="40" w:name="_Ref326226473"/>
      <w:r>
        <w:rPr>
          <w:rStyle w:val="FootnoteReference"/>
          <w:color w:val="000000" w:themeColor="text1"/>
        </w:rPr>
        <w:footnoteReference w:id="22"/>
      </w:r>
      <w:bookmarkEnd w:id="40"/>
      <w:r>
        <w:t>, 390-415 P-</w:t>
      </w:r>
      <w:proofErr w:type="spellStart"/>
      <w:r>
        <w:t>mrem</w:t>
      </w:r>
      <w:proofErr w:type="spellEnd"/>
      <w:r>
        <w:t xml:space="preserve"> for loading CASTOR-V19 casks</w:t>
      </w:r>
      <w:r>
        <w:rPr>
          <w:rStyle w:val="FootnoteReference"/>
          <w:color w:val="000000" w:themeColor="text1"/>
        </w:rPr>
        <w:footnoteReference w:id="23"/>
      </w:r>
      <w:r>
        <w:t xml:space="preserve"> or </w:t>
      </w:r>
      <w:r w:rsidRPr="00BA35BC">
        <w:t xml:space="preserve">437 </w:t>
      </w:r>
      <w:r>
        <w:t>P</w:t>
      </w:r>
      <w:r w:rsidRPr="00BA35BC">
        <w:t>-</w:t>
      </w:r>
      <w:proofErr w:type="spellStart"/>
      <w:r w:rsidRPr="00BA35BC">
        <w:t>m</w:t>
      </w:r>
      <w:r>
        <w:t>r</w:t>
      </w:r>
      <w:r w:rsidRPr="00BA35BC">
        <w:t>em</w:t>
      </w:r>
      <w:proofErr w:type="spellEnd"/>
      <w:r>
        <w:t xml:space="preserve"> for bare-fuel loading of </w:t>
      </w:r>
      <w:r w:rsidRPr="00BA35BC">
        <w:t xml:space="preserve">intact spent fuel </w:t>
      </w:r>
      <w:r>
        <w:t>a</w:t>
      </w:r>
      <w:r w:rsidRPr="00BA35BC">
        <w:t>ssemblies</w:t>
      </w:r>
      <w:r>
        <w:rPr>
          <w:rStyle w:val="FootnoteReference"/>
          <w:color w:val="000000" w:themeColor="text1"/>
        </w:rPr>
        <w:footnoteReference w:id="24"/>
      </w:r>
      <w:r w:rsidRPr="00BA35BC">
        <w:t>.</w:t>
      </w:r>
    </w:p>
    <w:p w:rsidR="00A9313D" w:rsidRDefault="00A9313D">
      <w:pPr>
        <w:pStyle w:val="BodyTextFlush"/>
      </w:pPr>
      <w:r w:rsidRPr="000C50C0">
        <w:t xml:space="preserve">The </w:t>
      </w:r>
      <w:r>
        <w:t>typical primary radiation dose-producing activities</w:t>
      </w:r>
      <w:r w:rsidRPr="000C50C0">
        <w:t xml:space="preserve"> and associated </w:t>
      </w:r>
      <w:r>
        <w:t>total personnel</w:t>
      </w:r>
      <w:r w:rsidRPr="000C50C0">
        <w:t xml:space="preserve"> dose</w:t>
      </w:r>
      <w:r>
        <w:t>s (in P-</w:t>
      </w:r>
      <w:proofErr w:type="spellStart"/>
      <w:r>
        <w:t>mrem</w:t>
      </w:r>
      <w:proofErr w:type="spellEnd"/>
      <w:r>
        <w:t>)</w:t>
      </w:r>
      <w:r w:rsidRPr="000C50C0">
        <w:t xml:space="preserve"> are</w:t>
      </w:r>
      <w:r w:rsidR="00261E76" w:rsidRPr="00261E76">
        <w:rPr>
          <w:vertAlign w:val="superscript"/>
        </w:rPr>
        <w:t>22</w:t>
      </w:r>
    </w:p>
    <w:p w:rsidR="00A9313D" w:rsidRPr="00A74AA9" w:rsidRDefault="00A9313D" w:rsidP="00E83213">
      <w:pPr>
        <w:pStyle w:val="BodyTextFlush"/>
        <w:numPr>
          <w:ilvl w:val="4"/>
          <w:numId w:val="21"/>
        </w:numPr>
      </w:pPr>
      <w:r w:rsidRPr="00A74AA9">
        <w:t xml:space="preserve">Transfer bare fuel cask into the fuel pool, fill with water, set cask on pool bottom, remove yoke: 12.7 </w:t>
      </w:r>
    </w:p>
    <w:p w:rsidR="00A9313D" w:rsidRDefault="00A9313D">
      <w:pPr>
        <w:pStyle w:val="BodyTextFlush"/>
        <w:numPr>
          <w:ilvl w:val="4"/>
          <w:numId w:val="21"/>
        </w:numPr>
      </w:pPr>
      <w:r w:rsidRPr="000C50C0">
        <w:t xml:space="preserve">Transfer </w:t>
      </w:r>
      <w:r>
        <w:t xml:space="preserve">fuel </w:t>
      </w:r>
      <w:r w:rsidRPr="000C50C0">
        <w:t xml:space="preserve">assemblies from the fuel pool storage racks into </w:t>
      </w:r>
      <w:r>
        <w:t xml:space="preserve">the </w:t>
      </w:r>
      <w:r w:rsidRPr="000C50C0">
        <w:t>basket</w:t>
      </w:r>
      <w:r>
        <w:t xml:space="preserve"> inside the bare fuel cask: 37.5</w:t>
      </w:r>
      <w:r w:rsidRPr="000C50C0">
        <w:t xml:space="preserve"> </w:t>
      </w:r>
    </w:p>
    <w:p w:rsidR="00A9313D" w:rsidRDefault="00A9313D">
      <w:pPr>
        <w:pStyle w:val="BodyTextFlush"/>
        <w:numPr>
          <w:ilvl w:val="4"/>
          <w:numId w:val="21"/>
        </w:numPr>
      </w:pPr>
      <w:r w:rsidRPr="000C50C0">
        <w:t xml:space="preserve">Seat </w:t>
      </w:r>
      <w:r>
        <w:t xml:space="preserve">primary </w:t>
      </w:r>
      <w:r w:rsidRPr="000C50C0">
        <w:t xml:space="preserve">closure lid on top of the </w:t>
      </w:r>
      <w:r>
        <w:t>bare fuel cask: 33.8</w:t>
      </w:r>
      <w:r w:rsidRPr="000C50C0">
        <w:t xml:space="preserve"> </w:t>
      </w:r>
    </w:p>
    <w:p w:rsidR="00A9313D" w:rsidRDefault="00A9313D">
      <w:pPr>
        <w:pStyle w:val="BodyTextFlush"/>
        <w:numPr>
          <w:ilvl w:val="4"/>
          <w:numId w:val="21"/>
        </w:numPr>
      </w:pPr>
      <w:r w:rsidRPr="00D76249">
        <w:t>Attach yoke, lift to surface, install bolts</w:t>
      </w:r>
      <w:r>
        <w:t>: 30</w:t>
      </w:r>
      <w:r w:rsidRPr="000C50C0">
        <w:t xml:space="preserve"> </w:t>
      </w:r>
    </w:p>
    <w:p w:rsidR="00A9313D" w:rsidRDefault="00A9313D">
      <w:pPr>
        <w:pStyle w:val="BodyTextFlush"/>
        <w:numPr>
          <w:ilvl w:val="4"/>
          <w:numId w:val="21"/>
        </w:numPr>
      </w:pPr>
      <w:r w:rsidRPr="00D76249">
        <w:t>Drain cask</w:t>
      </w:r>
      <w:r>
        <w:t>: 74.6</w:t>
      </w:r>
      <w:r w:rsidRPr="000C50C0">
        <w:t xml:space="preserve"> </w:t>
      </w:r>
    </w:p>
    <w:p w:rsidR="00A9313D" w:rsidRDefault="00A9313D">
      <w:pPr>
        <w:pStyle w:val="BodyTextFlush"/>
        <w:numPr>
          <w:ilvl w:val="4"/>
          <w:numId w:val="21"/>
        </w:numPr>
      </w:pPr>
      <w:r w:rsidRPr="00D76249">
        <w:t>Move cask to work area</w:t>
      </w:r>
      <w:r>
        <w:t>: 21.1</w:t>
      </w:r>
      <w:r w:rsidRPr="000C50C0">
        <w:t xml:space="preserve"> </w:t>
      </w:r>
    </w:p>
    <w:p w:rsidR="00A9313D" w:rsidRDefault="00A9313D">
      <w:pPr>
        <w:pStyle w:val="BodyTextFlush"/>
        <w:numPr>
          <w:ilvl w:val="4"/>
          <w:numId w:val="21"/>
        </w:numPr>
      </w:pPr>
      <w:r w:rsidRPr="00D76249">
        <w:t>Torque primary lid, vacuum dry</w:t>
      </w:r>
      <w:r>
        <w:t>: 55.7</w:t>
      </w:r>
      <w:r w:rsidRPr="000C50C0">
        <w:t xml:space="preserve"> </w:t>
      </w:r>
    </w:p>
    <w:p w:rsidR="00A9313D" w:rsidRDefault="00A9313D">
      <w:pPr>
        <w:pStyle w:val="BodyTextFlush"/>
        <w:numPr>
          <w:ilvl w:val="4"/>
          <w:numId w:val="21"/>
        </w:numPr>
      </w:pPr>
      <w:r w:rsidRPr="00D76249">
        <w:lastRenderedPageBreak/>
        <w:t>Backfill cavity with helium</w:t>
      </w:r>
      <w:r>
        <w:t xml:space="preserve">: 16.5 </w:t>
      </w:r>
    </w:p>
    <w:p w:rsidR="00A9313D" w:rsidRDefault="00A9313D">
      <w:pPr>
        <w:pStyle w:val="BodyTextFlush"/>
        <w:numPr>
          <w:ilvl w:val="4"/>
          <w:numId w:val="21"/>
        </w:numPr>
      </w:pPr>
      <w:r w:rsidRPr="00D76249">
        <w:t>Install secondary lid</w:t>
      </w:r>
      <w:r>
        <w:t>: 38.5</w:t>
      </w:r>
      <w:r w:rsidRPr="000C50C0">
        <w:t xml:space="preserve"> </w:t>
      </w:r>
    </w:p>
    <w:p w:rsidR="00A9313D" w:rsidRDefault="00A9313D">
      <w:pPr>
        <w:pStyle w:val="BodyTextFlush"/>
        <w:numPr>
          <w:ilvl w:val="4"/>
          <w:numId w:val="21"/>
        </w:numPr>
      </w:pPr>
      <w:r w:rsidRPr="00D76249">
        <w:t>Install seal monitoring instrument</w:t>
      </w:r>
      <w:r>
        <w:t>: 9.3</w:t>
      </w:r>
      <w:r w:rsidRPr="000C50C0">
        <w:t xml:space="preserve"> </w:t>
      </w:r>
    </w:p>
    <w:p w:rsidR="00A9313D" w:rsidRDefault="00A9313D">
      <w:pPr>
        <w:pStyle w:val="BodyTextFlush"/>
        <w:numPr>
          <w:ilvl w:val="4"/>
          <w:numId w:val="21"/>
        </w:numPr>
      </w:pPr>
      <w:r w:rsidRPr="00D76249">
        <w:t>Attach lift yoke and lift cask</w:t>
      </w:r>
      <w:r>
        <w:t>: 4</w:t>
      </w:r>
      <w:r w:rsidRPr="000C50C0">
        <w:t xml:space="preserve"> </w:t>
      </w:r>
    </w:p>
    <w:p w:rsidR="00A9313D" w:rsidRDefault="00A9313D">
      <w:pPr>
        <w:pStyle w:val="BodyTextFlush"/>
        <w:numPr>
          <w:ilvl w:val="4"/>
          <w:numId w:val="21"/>
        </w:numPr>
      </w:pPr>
      <w:r w:rsidRPr="00D76249">
        <w:t>Place on surface in Crane Enclosure</w:t>
      </w:r>
      <w:r>
        <w:t>: 6.2</w:t>
      </w:r>
      <w:r w:rsidRPr="000C50C0">
        <w:t xml:space="preserve"> </w:t>
      </w:r>
    </w:p>
    <w:p w:rsidR="00A9313D" w:rsidRPr="001E5AD9" w:rsidRDefault="00A9313D">
      <w:pPr>
        <w:pStyle w:val="BodyTextFlush"/>
        <w:numPr>
          <w:ilvl w:val="4"/>
          <w:numId w:val="21"/>
        </w:numPr>
      </w:pPr>
      <w:r w:rsidRPr="00EC6FE3">
        <w:t xml:space="preserve">Transport cask to on-site storage area: 26.9 </w:t>
      </w:r>
    </w:p>
    <w:p w:rsidR="00A9313D" w:rsidRDefault="00A9313D" w:rsidP="00E83213">
      <w:pPr>
        <w:pStyle w:val="BodyTextFlush"/>
      </w:pPr>
      <w:r>
        <w:t>B</w:t>
      </w:r>
      <w:r w:rsidRPr="00EC6FE3">
        <w:t xml:space="preserve">are fuel is </w:t>
      </w:r>
      <w:r>
        <w:t>placed in vertical storage casks (VSC</w:t>
      </w:r>
      <w:r w:rsidR="00CC080F">
        <w:t>s</w:t>
      </w:r>
      <w:r>
        <w:t>) only, u</w:t>
      </w:r>
      <w:r w:rsidRPr="00EC6FE3">
        <w:t>nlike in the case of DPC</w:t>
      </w:r>
      <w:r w:rsidR="00CC080F">
        <w:t>s</w:t>
      </w:r>
      <w:r>
        <w:t>,</w:t>
      </w:r>
      <w:r w:rsidRPr="00EC6FE3">
        <w:t xml:space="preserve"> which can be placed </w:t>
      </w:r>
      <w:r>
        <w:t xml:space="preserve">either </w:t>
      </w:r>
      <w:r w:rsidRPr="00EC6FE3">
        <w:t xml:space="preserve">in VSC or </w:t>
      </w:r>
      <w:r>
        <w:t>in horizontal storage modules (</w:t>
      </w:r>
      <w:r w:rsidRPr="00EC6FE3">
        <w:t>HSM</w:t>
      </w:r>
      <w:r w:rsidR="00CC080F">
        <w:t>s</w:t>
      </w:r>
      <w:r>
        <w:t>).</w:t>
      </w:r>
    </w:p>
    <w:p w:rsidR="00A9313D" w:rsidRPr="000E427F" w:rsidRDefault="00A9313D" w:rsidP="00E83213">
      <w:pPr>
        <w:pStyle w:val="BodyTextFlush"/>
        <w:numPr>
          <w:ilvl w:val="1"/>
          <w:numId w:val="14"/>
        </w:numPr>
      </w:pPr>
      <w:r w:rsidRPr="000E427F">
        <w:t>Dual-</w:t>
      </w:r>
      <w:r>
        <w:t>P</w:t>
      </w:r>
      <w:r w:rsidRPr="000E427F">
        <w:t xml:space="preserve">urpose </w:t>
      </w:r>
      <w:r>
        <w:t>C</w:t>
      </w:r>
      <w:r w:rsidRPr="000E427F">
        <w:t>anister</w:t>
      </w:r>
    </w:p>
    <w:p w:rsidR="00A9313D" w:rsidRDefault="00A9313D" w:rsidP="00E83213">
      <w:pPr>
        <w:pStyle w:val="BodyTextFlush"/>
      </w:pPr>
      <w:r>
        <w:t>The total personnel</w:t>
      </w:r>
      <w:r w:rsidRPr="000C50C0">
        <w:t xml:space="preserve"> dose</w:t>
      </w:r>
      <w:r>
        <w:t>s resulting from loading a DPC, under normal conditions, usually range between ca. 250 and 550 P-</w:t>
      </w:r>
      <w:proofErr w:type="spellStart"/>
      <w:r>
        <w:t>mrem</w:t>
      </w:r>
      <w:proofErr w:type="spellEnd"/>
      <w:r>
        <w:t>. The average worker dose, 400 P-</w:t>
      </w:r>
      <w:proofErr w:type="spellStart"/>
      <w:r>
        <w:t>mrem</w:t>
      </w:r>
      <w:proofErr w:type="spellEnd"/>
      <w:r>
        <w:t>, is also in line with EPRI’s assumed worker dose and with typical doses for bare-fuel loading discussed above. For example, average doses per cask are estimated to be 260</w:t>
      </w:r>
      <w:r w:rsidRPr="006B1135">
        <w:t xml:space="preserve"> P-</w:t>
      </w:r>
      <w:proofErr w:type="spellStart"/>
      <w:r w:rsidRPr="006B1135">
        <w:t>m</w:t>
      </w:r>
      <w:r>
        <w:t>r</w:t>
      </w:r>
      <w:r w:rsidRPr="006B1135">
        <w:t>em</w:t>
      </w:r>
      <w:proofErr w:type="spellEnd"/>
      <w:r>
        <w:t xml:space="preserve"> for loading NAC universal multi-purpose canister systems</w:t>
      </w:r>
      <w:r>
        <w:rPr>
          <w:rStyle w:val="FootnoteReference"/>
          <w:color w:val="000000" w:themeColor="text1"/>
        </w:rPr>
        <w:footnoteReference w:id="25"/>
      </w:r>
      <w:r>
        <w:t xml:space="preserve"> (NAC-UMS), 258-536 P-</w:t>
      </w:r>
      <w:proofErr w:type="spellStart"/>
      <w:r>
        <w:t>mr</w:t>
      </w:r>
      <w:r w:rsidRPr="006B1135">
        <w:t>em</w:t>
      </w:r>
      <w:proofErr w:type="spellEnd"/>
      <w:r>
        <w:t xml:space="preserve"> for loading </w:t>
      </w:r>
      <w:proofErr w:type="spellStart"/>
      <w:r>
        <w:t>Holtec</w:t>
      </w:r>
      <w:proofErr w:type="spellEnd"/>
      <w:r>
        <w:t xml:space="preserve"> HI-STORM 100 systems</w:t>
      </w:r>
      <w:r>
        <w:rPr>
          <w:rStyle w:val="FootnoteReference"/>
          <w:color w:val="000000" w:themeColor="text1"/>
        </w:rPr>
        <w:footnoteReference w:id="26"/>
      </w:r>
      <w:r w:rsidRPr="00927A8C">
        <w:rPr>
          <w:vertAlign w:val="superscript"/>
        </w:rPr>
        <w:t>,</w:t>
      </w:r>
      <w:r>
        <w:rPr>
          <w:rStyle w:val="FootnoteReference"/>
          <w:color w:val="000000" w:themeColor="text1"/>
        </w:rPr>
        <w:footnoteReference w:id="27"/>
      </w:r>
      <w:r>
        <w:rPr>
          <w:vertAlign w:val="superscript"/>
        </w:rPr>
        <w:t>,</w:t>
      </w:r>
      <w:r>
        <w:rPr>
          <w:rStyle w:val="FootnoteReference"/>
          <w:color w:val="000000" w:themeColor="text1"/>
        </w:rPr>
        <w:footnoteReference w:id="28"/>
      </w:r>
      <w:r>
        <w:t xml:space="preserve">, and 195-439 </w:t>
      </w:r>
      <w:r w:rsidRPr="006B1135">
        <w:t>P-</w:t>
      </w:r>
      <w:proofErr w:type="spellStart"/>
      <w:r w:rsidRPr="006B1135">
        <w:t>m</w:t>
      </w:r>
      <w:r>
        <w:t>r</w:t>
      </w:r>
      <w:r w:rsidRPr="006B1135">
        <w:t>em</w:t>
      </w:r>
      <w:proofErr w:type="spellEnd"/>
      <w:r>
        <w:t xml:space="preserve"> for loading </w:t>
      </w:r>
      <w:proofErr w:type="spellStart"/>
      <w:r>
        <w:t>Transnuclear</w:t>
      </w:r>
      <w:proofErr w:type="spellEnd"/>
      <w:r>
        <w:t xml:space="preserve"> NUHOMS systems</w:t>
      </w:r>
      <w:r>
        <w:rPr>
          <w:rStyle w:val="FootnoteReference"/>
          <w:color w:val="000000" w:themeColor="text1"/>
        </w:rPr>
        <w:footnoteReference w:id="29"/>
      </w:r>
      <w:r w:rsidRPr="00CA028D">
        <w:rPr>
          <w:vertAlign w:val="superscript"/>
        </w:rPr>
        <w:t>,</w:t>
      </w:r>
      <w:r>
        <w:rPr>
          <w:rStyle w:val="FootnoteReference"/>
          <w:color w:val="000000" w:themeColor="text1"/>
        </w:rPr>
        <w:footnoteReference w:id="30"/>
      </w:r>
      <w:r>
        <w:t>.</w:t>
      </w:r>
    </w:p>
    <w:p w:rsidR="00A9313D" w:rsidRDefault="00A9313D">
      <w:pPr>
        <w:pStyle w:val="BodyTextFlush"/>
      </w:pPr>
      <w:r w:rsidRPr="000C50C0">
        <w:t xml:space="preserve">The </w:t>
      </w:r>
      <w:r>
        <w:t xml:space="preserve">typical </w:t>
      </w:r>
      <w:r w:rsidRPr="000C50C0">
        <w:t xml:space="preserve">high-level steps and associated </w:t>
      </w:r>
      <w:r>
        <w:t>total personnel</w:t>
      </w:r>
      <w:r w:rsidRPr="000C50C0">
        <w:t xml:space="preserve"> dose</w:t>
      </w:r>
      <w:r>
        <w:t xml:space="preserve">s </w:t>
      </w:r>
      <w:r w:rsidRPr="000C50C0">
        <w:t>are</w:t>
      </w:r>
      <w:r>
        <w:t xml:space="preserve"> overall similar to the ones described in the previous section for bare-fuel loading activities at the pool. However, a few differences exist in the preparation of the empty DPC, the sealing of the DPC, and the transfer of the loaded DPC to its storage location at the ISFSI. In fact, prior to fuel loading, a fuel storage basket is inserted into the DPC, which in turn is inserted into a transfer cask (TC) and the TC containing the DPC is then transferred into the fuel pool. In addition, while the primary closure lid on top of the loaded bare-fuel cask is sealed using bolts, s</w:t>
      </w:r>
      <w:r w:rsidRPr="000C50C0">
        <w:t>eal</w:t>
      </w:r>
      <w:r>
        <w:t xml:space="preserve"> welds are applied at the top end shield plug to</w:t>
      </w:r>
      <w:r w:rsidRPr="000C50C0">
        <w:t xml:space="preserve"> </w:t>
      </w:r>
      <w:r>
        <w:t xml:space="preserve">the DPC using </w:t>
      </w:r>
      <w:r w:rsidRPr="009B6D71">
        <w:t>automated welding equipment</w:t>
      </w:r>
      <w:r>
        <w:t xml:space="preserve">. Finally, </w:t>
      </w:r>
      <w:r>
        <w:lastRenderedPageBreak/>
        <w:t xml:space="preserve">unlike in the case of bare-fuel that can be placed in vertical storage casks only, </w:t>
      </w:r>
      <w:r w:rsidRPr="000C50C0">
        <w:t xml:space="preserve">two alternatives </w:t>
      </w:r>
      <w:r>
        <w:t xml:space="preserve">exist </w:t>
      </w:r>
      <w:r w:rsidRPr="000C50C0">
        <w:t>for subsequent on-site storage</w:t>
      </w:r>
      <w:r>
        <w:t xml:space="preserve"> of loaded DPCs</w:t>
      </w:r>
      <w:r w:rsidRPr="000C50C0">
        <w:t xml:space="preserve"> prior to destination availability, i.e. depending </w:t>
      </w:r>
      <w:r>
        <w:t xml:space="preserve">on </w:t>
      </w:r>
      <w:r w:rsidRPr="000C50C0">
        <w:t xml:space="preserve">whether the </w:t>
      </w:r>
      <w:r>
        <w:t xml:space="preserve">loaded </w:t>
      </w:r>
      <w:r w:rsidRPr="000C50C0">
        <w:t>DPC is placed in a VSC or in a</w:t>
      </w:r>
      <w:r w:rsidR="00CC080F">
        <w:t>n</w:t>
      </w:r>
      <w:r>
        <w:t xml:space="preserve"> HSM at the ISFSI. Once the DPC inside the TC is loaded and sealed, the following high-level steps take place:</w:t>
      </w:r>
    </w:p>
    <w:p w:rsidR="00A9313D" w:rsidRPr="000C50C0" w:rsidRDefault="00A9313D">
      <w:pPr>
        <w:pStyle w:val="BodyTextFlush"/>
      </w:pPr>
      <w:r>
        <w:t xml:space="preserve">For DPC loading into a </w:t>
      </w:r>
      <w:r w:rsidRPr="000C50C0">
        <w:t xml:space="preserve">VSC: </w:t>
      </w:r>
    </w:p>
    <w:p w:rsidR="00A9313D" w:rsidRPr="000C50C0" w:rsidRDefault="00A9313D" w:rsidP="00E83213">
      <w:pPr>
        <w:pStyle w:val="BodyTextFlush"/>
        <w:numPr>
          <w:ilvl w:val="3"/>
          <w:numId w:val="17"/>
        </w:numPr>
      </w:pPr>
      <w:r>
        <w:t>TC</w:t>
      </w:r>
      <w:r w:rsidRPr="000C50C0">
        <w:t xml:space="preserve"> is placed atop VSC</w:t>
      </w:r>
      <w:r>
        <w:t xml:space="preserve"> </w:t>
      </w:r>
    </w:p>
    <w:p w:rsidR="00A9313D" w:rsidRPr="000C50C0" w:rsidRDefault="00A9313D">
      <w:pPr>
        <w:pStyle w:val="BodyTextFlush"/>
        <w:numPr>
          <w:ilvl w:val="3"/>
          <w:numId w:val="17"/>
        </w:numPr>
      </w:pPr>
      <w:r w:rsidRPr="000C50C0">
        <w:t>DPC is lowered from TC into VSC</w:t>
      </w:r>
    </w:p>
    <w:p w:rsidR="00A9313D" w:rsidRDefault="00A9313D">
      <w:pPr>
        <w:pStyle w:val="BodyTextFlush"/>
        <w:numPr>
          <w:ilvl w:val="3"/>
          <w:numId w:val="17"/>
        </w:numPr>
      </w:pPr>
      <w:r w:rsidRPr="000C50C0">
        <w:t>a crawler moves the VSC to the storage pad</w:t>
      </w:r>
    </w:p>
    <w:p w:rsidR="00A9313D" w:rsidRDefault="00A9313D">
      <w:pPr>
        <w:pStyle w:val="BodyTextFlush"/>
        <w:numPr>
          <w:ilvl w:val="3"/>
          <w:numId w:val="17"/>
        </w:numPr>
      </w:pPr>
      <w:r>
        <w:t xml:space="preserve">VSC is placed on the storage pad </w:t>
      </w:r>
    </w:p>
    <w:p w:rsidR="00A9313D" w:rsidRPr="000C50C0" w:rsidRDefault="00A9313D" w:rsidP="00E83213">
      <w:pPr>
        <w:pStyle w:val="BodyTextFlush"/>
      </w:pPr>
      <w:r>
        <w:t xml:space="preserve">For DPC loading into a </w:t>
      </w:r>
      <w:r w:rsidRPr="000C50C0">
        <w:t xml:space="preserve">HSM: </w:t>
      </w:r>
    </w:p>
    <w:p w:rsidR="00A9313D" w:rsidRDefault="00A9313D" w:rsidP="00E83213">
      <w:pPr>
        <w:pStyle w:val="BodyTextFlush"/>
        <w:numPr>
          <w:ilvl w:val="3"/>
          <w:numId w:val="18"/>
        </w:numPr>
      </w:pPr>
      <w:r w:rsidRPr="00125702">
        <w:t>TC placed on transfer trailer</w:t>
      </w:r>
      <w:r>
        <w:t xml:space="preserve">, </w:t>
      </w:r>
      <w:r w:rsidRPr="00125702">
        <w:t>attach skid-</w:t>
      </w:r>
      <w:proofErr w:type="spellStart"/>
      <w:r w:rsidRPr="00125702">
        <w:t>tiedown</w:t>
      </w:r>
      <w:proofErr w:type="spellEnd"/>
      <w:r w:rsidRPr="00125702">
        <w:t xml:space="preserve"> to trailer</w:t>
      </w:r>
    </w:p>
    <w:p w:rsidR="00A9313D" w:rsidRPr="00125702" w:rsidRDefault="00A9313D">
      <w:pPr>
        <w:pStyle w:val="BodyTextFlush"/>
        <w:numPr>
          <w:ilvl w:val="3"/>
          <w:numId w:val="18"/>
        </w:numPr>
      </w:pPr>
      <w:r>
        <w:t>trailer moves the TC to the HSM</w:t>
      </w:r>
    </w:p>
    <w:p w:rsidR="00A9313D" w:rsidRDefault="00A9313D">
      <w:pPr>
        <w:pStyle w:val="BodyTextFlush"/>
        <w:numPr>
          <w:ilvl w:val="3"/>
          <w:numId w:val="18"/>
        </w:numPr>
      </w:pPr>
      <w:r w:rsidRPr="00125702">
        <w:t>TC aligned with HSM</w:t>
      </w:r>
      <w:r>
        <w:t xml:space="preserve">, </w:t>
      </w:r>
      <w:r w:rsidRPr="00125702">
        <w:t xml:space="preserve">DPC is pushed through TC into HSM </w:t>
      </w:r>
    </w:p>
    <w:p w:rsidR="00A9313D" w:rsidRDefault="00A9313D">
      <w:pPr>
        <w:pStyle w:val="BodyTextFlush"/>
        <w:numPr>
          <w:ilvl w:val="3"/>
          <w:numId w:val="18"/>
        </w:numPr>
      </w:pPr>
      <w:r>
        <w:t>install seismic restraint and tack weld HSM door</w:t>
      </w:r>
    </w:p>
    <w:p w:rsidR="00A9313D" w:rsidRPr="005A00D5" w:rsidRDefault="00A9313D" w:rsidP="00E83213">
      <w:pPr>
        <w:pStyle w:val="BodyTextFlush"/>
      </w:pPr>
      <w:r>
        <w:t>Radiation doses from activities related to DPC loading into VSC or HSM are usually small (&lt; 40 P-</w:t>
      </w:r>
      <w:proofErr w:type="spellStart"/>
      <w:r>
        <w:t>mrem</w:t>
      </w:r>
      <w:proofErr w:type="spellEnd"/>
      <w:r>
        <w:t xml:space="preserve"> collectively), compared to worker doses received during cask/canister loading activities at the fuel pool, due to remote handling of the DPC/TC during those transfer operations. Doses received can be considered due in part to normal general area radiation sources (with dose rates of ca. 2.0 </w:t>
      </w:r>
      <w:proofErr w:type="spellStart"/>
      <w:r>
        <w:t>mrem</w:t>
      </w:r>
      <w:proofErr w:type="spellEnd"/>
      <w:r>
        <w:t>/</w:t>
      </w:r>
      <w:proofErr w:type="spellStart"/>
      <w:r>
        <w:t>hr</w:t>
      </w:r>
      <w:proofErr w:type="spellEnd"/>
      <w:r>
        <w:t xml:space="preserve"> in or near the service pad area), and moving and mating the VSC/TC to the storage pad/HSM are responsible for most of the worker dose received during the sub-activities listed above. </w:t>
      </w:r>
    </w:p>
    <w:p w:rsidR="00A9313D" w:rsidRPr="006B1135" w:rsidRDefault="00A9313D" w:rsidP="00E83213">
      <w:pPr>
        <w:pStyle w:val="BodyTextFlush"/>
        <w:numPr>
          <w:ilvl w:val="1"/>
          <w:numId w:val="14"/>
        </w:numPr>
      </w:pPr>
      <w:r>
        <w:t xml:space="preserve">Other Types of Canister-Based Casks </w:t>
      </w:r>
    </w:p>
    <w:p w:rsidR="00A9313D" w:rsidRDefault="00A9313D" w:rsidP="00E83213">
      <w:pPr>
        <w:pStyle w:val="BodyTextFlush"/>
      </w:pPr>
      <w:r>
        <w:t>In addition to DPCs, other types of canister-based casks are used. Worker exposure data found in the literature indicate that the total personnel</w:t>
      </w:r>
      <w:r w:rsidRPr="000C50C0">
        <w:t xml:space="preserve"> dose</w:t>
      </w:r>
      <w:r>
        <w:t>s</w:t>
      </w:r>
      <w:r w:rsidRPr="000C50C0">
        <w:t xml:space="preserve"> are</w:t>
      </w:r>
      <w:r>
        <w:t xml:space="preserve"> consistent with the values for loading bare fuel and DPC dry storage systems. For example, the average dose is estimated to be 466 P-</w:t>
      </w:r>
      <w:proofErr w:type="spellStart"/>
      <w:r>
        <w:t>mr</w:t>
      </w:r>
      <w:r w:rsidRPr="006B1135">
        <w:t>em</w:t>
      </w:r>
      <w:proofErr w:type="spellEnd"/>
      <w:r>
        <w:t xml:space="preserve"> per cask for loading 24 fuel assemblies in Ventilated Storage Casks (Fuel Solutions Corporation VSC-24,).</w:t>
      </w:r>
      <w:r>
        <w:rPr>
          <w:rStyle w:val="FootnoteReference"/>
          <w:color w:val="000000" w:themeColor="text1"/>
        </w:rPr>
        <w:footnoteReference w:id="31"/>
      </w:r>
      <w:r>
        <w:t xml:space="preserve"> </w:t>
      </w:r>
    </w:p>
    <w:p w:rsidR="00A9313D" w:rsidRDefault="00A9313D" w:rsidP="00A9313D">
      <w:pPr>
        <w:jc w:val="both"/>
      </w:pPr>
      <w:r w:rsidRPr="00BF0125">
        <w:rPr>
          <w:rStyle w:val="BodyTextFlushChar"/>
        </w:rPr>
        <w:t xml:space="preserve">In many of the worker dose estimates provided above for bare-fuel or </w:t>
      </w:r>
      <w:proofErr w:type="spellStart"/>
      <w:r w:rsidRPr="00BF0125">
        <w:rPr>
          <w:rStyle w:val="BodyTextFlushChar"/>
        </w:rPr>
        <w:t>canisterized</w:t>
      </w:r>
      <w:proofErr w:type="spellEnd"/>
      <w:r w:rsidRPr="00BF0125">
        <w:rPr>
          <w:rStyle w:val="BodyTextFlushChar"/>
        </w:rPr>
        <w:t>-fuel loading, it was assumed that fuel-loading activities do not include at-reactor canister/cask receipt and preparation, i.e.</w:t>
      </w:r>
      <w:r w:rsidR="005E0741">
        <w:rPr>
          <w:rStyle w:val="BodyTextFlushChar"/>
        </w:rPr>
        <w:t>,</w:t>
      </w:r>
      <w:r w:rsidRPr="00BF0125">
        <w:rPr>
          <w:rStyle w:val="BodyTextFlushChar"/>
        </w:rPr>
        <w:t xml:space="preserve"> the clock starts only when the canister/cask is placed in the spent fuel pool. However, in addition to the primary radiation dose-producing activities described previously, worker will be exposed to minor collective radiation doses (&lt; 30 P-</w:t>
      </w:r>
      <w:proofErr w:type="spellStart"/>
      <w:r w:rsidRPr="00BF0125">
        <w:rPr>
          <w:rStyle w:val="BodyTextFlushChar"/>
        </w:rPr>
        <w:t>mrem</w:t>
      </w:r>
      <w:proofErr w:type="spellEnd"/>
      <w:r w:rsidRPr="00BF0125">
        <w:rPr>
          <w:rStyle w:val="BodyTextFlushChar"/>
        </w:rPr>
        <w:t>) from at-reactor cask handling activities prior to fuel loading in the fuel storage pool. Major activities prior to fuel loading and associated worker doses (in P-</w:t>
      </w:r>
      <w:proofErr w:type="spellStart"/>
      <w:r w:rsidRPr="00BF0125">
        <w:rPr>
          <w:rStyle w:val="BodyTextFlushChar"/>
        </w:rPr>
        <w:t>mrem</w:t>
      </w:r>
      <w:proofErr w:type="spellEnd"/>
      <w:r w:rsidRPr="00BF0125">
        <w:rPr>
          <w:rStyle w:val="BodyTextFlushChar"/>
        </w:rPr>
        <w:t>) are</w:t>
      </w:r>
      <w:bookmarkStart w:id="41" w:name="_Ref200293144"/>
      <w:r>
        <w:rPr>
          <w:rStyle w:val="FootnoteReference"/>
          <w:color w:val="000000" w:themeColor="text1"/>
        </w:rPr>
        <w:footnoteReference w:id="32"/>
      </w:r>
      <w:bookmarkEnd w:id="41"/>
    </w:p>
    <w:p w:rsidR="00A9313D" w:rsidRDefault="00A9313D" w:rsidP="00E83213">
      <w:pPr>
        <w:pStyle w:val="BodyTextFlush"/>
        <w:numPr>
          <w:ilvl w:val="4"/>
          <w:numId w:val="21"/>
        </w:numPr>
      </w:pPr>
      <w:r>
        <w:lastRenderedPageBreak/>
        <w:t>Receive transport vehicle, empty cask, monitor, inspect: 0.02</w:t>
      </w:r>
    </w:p>
    <w:p w:rsidR="00A9313D" w:rsidRDefault="00A9313D">
      <w:pPr>
        <w:pStyle w:val="BodyTextFlush"/>
        <w:numPr>
          <w:ilvl w:val="4"/>
          <w:numId w:val="21"/>
        </w:numPr>
      </w:pPr>
      <w:r>
        <w:t xml:space="preserve">Move transport vehicle and cask to inspection and </w:t>
      </w:r>
      <w:proofErr w:type="spellStart"/>
      <w:r>
        <w:t>washdown</w:t>
      </w:r>
      <w:proofErr w:type="spellEnd"/>
      <w:r>
        <w:t xml:space="preserve"> area: 0.0</w:t>
      </w:r>
    </w:p>
    <w:p w:rsidR="00A9313D" w:rsidRDefault="00A9313D">
      <w:pPr>
        <w:pStyle w:val="BodyTextFlush"/>
        <w:numPr>
          <w:ilvl w:val="4"/>
          <w:numId w:val="21"/>
        </w:numPr>
      </w:pPr>
      <w:r>
        <w:t>Wash transport vehicle and cask, monitor, and inspect: 0.15</w:t>
      </w:r>
    </w:p>
    <w:p w:rsidR="00A9313D" w:rsidRDefault="00A9313D">
      <w:pPr>
        <w:pStyle w:val="BodyTextFlush"/>
        <w:numPr>
          <w:ilvl w:val="4"/>
          <w:numId w:val="21"/>
        </w:numPr>
      </w:pPr>
      <w:r>
        <w:t>Move transport vehicle and cask to loading area: 0.17</w:t>
      </w:r>
    </w:p>
    <w:p w:rsidR="00A9313D" w:rsidRDefault="00A9313D">
      <w:pPr>
        <w:pStyle w:val="BodyTextFlush"/>
        <w:numPr>
          <w:ilvl w:val="4"/>
          <w:numId w:val="21"/>
        </w:numPr>
      </w:pPr>
      <w:r>
        <w:t>Prepare cask for removal form transport vehicle: 3.87</w:t>
      </w:r>
    </w:p>
    <w:p w:rsidR="00A9313D" w:rsidRDefault="00A9313D">
      <w:pPr>
        <w:pStyle w:val="BodyTextFlush"/>
        <w:numPr>
          <w:ilvl w:val="4"/>
          <w:numId w:val="21"/>
        </w:numPr>
      </w:pPr>
      <w:r>
        <w:t>Remove cask from vehicle and place on cask service pad: 3.98</w:t>
      </w:r>
    </w:p>
    <w:p w:rsidR="00A9313D" w:rsidRDefault="00A9313D">
      <w:pPr>
        <w:pStyle w:val="BodyTextFlush"/>
        <w:numPr>
          <w:ilvl w:val="4"/>
          <w:numId w:val="21"/>
        </w:numPr>
      </w:pPr>
      <w:r>
        <w:t>Remove transport vehicle from loading area: 0.25</w:t>
      </w:r>
    </w:p>
    <w:p w:rsidR="00A9313D" w:rsidRDefault="00A9313D">
      <w:pPr>
        <w:pStyle w:val="BodyTextFlush"/>
        <w:numPr>
          <w:ilvl w:val="4"/>
          <w:numId w:val="21"/>
        </w:numPr>
      </w:pPr>
      <w:r>
        <w:t>Prepare cask for placing in loading pit: 14.91</w:t>
      </w:r>
    </w:p>
    <w:p w:rsidR="00A9313D" w:rsidRDefault="00A9313D" w:rsidP="00A9313D">
      <w:pPr>
        <w:jc w:val="both"/>
      </w:pPr>
      <w:r w:rsidRPr="00DD4E87">
        <w:t>The total collective dose from th</w:t>
      </w:r>
      <w:r>
        <w:t>e</w:t>
      </w:r>
      <w:r w:rsidRPr="00DD4E87">
        <w:t xml:space="preserve"> activities </w:t>
      </w:r>
      <w:r>
        <w:t xml:space="preserve">listed </w:t>
      </w:r>
      <w:r w:rsidRPr="00DD4E87">
        <w:t>above can vary slightly (i.e.</w:t>
      </w:r>
      <w:r w:rsidR="005E0741">
        <w:t>,</w:t>
      </w:r>
      <w:r w:rsidRPr="00DD4E87">
        <w:t xml:space="preserve"> typically within less than 10 P-</w:t>
      </w:r>
      <w:proofErr w:type="spellStart"/>
      <w:r w:rsidRPr="00DD4E87">
        <w:t>m</w:t>
      </w:r>
      <w:r>
        <w:t>r</w:t>
      </w:r>
      <w:r w:rsidRPr="00DD4E87">
        <w:t>em</w:t>
      </w:r>
      <w:proofErr w:type="spellEnd"/>
      <w:r w:rsidRPr="00DD4E87">
        <w:t xml:space="preserve">) depending </w:t>
      </w:r>
      <w:r>
        <w:t xml:space="preserve">on </w:t>
      </w:r>
      <w:r w:rsidRPr="00DD4E87">
        <w:t xml:space="preserve">whether </w:t>
      </w:r>
      <w:r>
        <w:t xml:space="preserve">transportation casks for </w:t>
      </w:r>
      <w:r w:rsidRPr="00DD4E87">
        <w:t xml:space="preserve">PWR or BWR </w:t>
      </w:r>
      <w:r>
        <w:t xml:space="preserve">assemblies </w:t>
      </w:r>
      <w:r w:rsidRPr="00DD4E87">
        <w:t>are removed from rail or truck transport vehicles</w:t>
      </w:r>
      <w:r>
        <w:fldChar w:fldCharType="begin"/>
      </w:r>
      <w:r>
        <w:instrText xml:space="preserve"> NOTEREF _Ref200293144 \f \h </w:instrText>
      </w:r>
      <w:r>
        <w:fldChar w:fldCharType="separate"/>
      </w:r>
      <w:r w:rsidR="006B3348" w:rsidRPr="002E790E">
        <w:rPr>
          <w:rStyle w:val="FootnoteReference"/>
        </w:rPr>
        <w:t>32</w:t>
      </w:r>
      <w:r>
        <w:fldChar w:fldCharType="end"/>
      </w:r>
      <w:r>
        <w:t xml:space="preserve"> and if the casks are prepared for bare-fuel or </w:t>
      </w:r>
      <w:proofErr w:type="spellStart"/>
      <w:r>
        <w:t>canisterized</w:t>
      </w:r>
      <w:proofErr w:type="spellEnd"/>
      <w:r>
        <w:t>-fuel loading</w:t>
      </w:r>
      <w:r w:rsidRPr="00DD4E87">
        <w:t>.</w:t>
      </w:r>
      <w:r>
        <w:t xml:space="preserve"> </w:t>
      </w:r>
    </w:p>
    <w:p w:rsidR="00A9313D" w:rsidRDefault="00A9313D" w:rsidP="00D15E11">
      <w:pPr>
        <w:pStyle w:val="Heading2"/>
      </w:pPr>
      <w:bookmarkStart w:id="42" w:name="_Toc332365503"/>
      <w:r w:rsidRPr="0098195C">
        <w:t xml:space="preserve">Loading a </w:t>
      </w:r>
      <w:r>
        <w:t>Bare-F</w:t>
      </w:r>
      <w:r w:rsidRPr="0098195C">
        <w:t xml:space="preserve">uel </w:t>
      </w:r>
      <w:r>
        <w:t>T</w:t>
      </w:r>
      <w:r w:rsidRPr="0098195C">
        <w:t xml:space="preserve">ransportation </w:t>
      </w:r>
      <w:r>
        <w:t>C</w:t>
      </w:r>
      <w:r w:rsidRPr="0098195C">
        <w:t>ask</w:t>
      </w:r>
      <w:bookmarkEnd w:id="42"/>
    </w:p>
    <w:p w:rsidR="00A9313D" w:rsidRDefault="00A9313D" w:rsidP="00E83213">
      <w:pPr>
        <w:pStyle w:val="BodyTextFlush"/>
      </w:pPr>
      <w:r>
        <w:t>In</w:t>
      </w:r>
      <w:r w:rsidRPr="00BF04F1">
        <w:t xml:space="preserve"> the dose estimates listed </w:t>
      </w:r>
      <w:r>
        <w:t>in this section</w:t>
      </w:r>
      <w:r w:rsidRPr="00BF04F1">
        <w:t xml:space="preserve"> it is assumed that all spent fuel is shipped as intact assemblies, in </w:t>
      </w:r>
      <w:r>
        <w:t xml:space="preserve">postulated </w:t>
      </w:r>
      <w:r w:rsidRPr="00BF04F1">
        <w:t xml:space="preserve">legal-weight truck casks </w:t>
      </w:r>
      <w:r>
        <w:t xml:space="preserve">(loaded weight approximately 25 tons with a gross vehicle weight of no more than </w:t>
      </w:r>
      <w:r>
        <w:rPr>
          <w:sz w:val="23"/>
          <w:szCs w:val="23"/>
        </w:rPr>
        <w:t xml:space="preserve">40 </w:t>
      </w:r>
      <w:r>
        <w:t xml:space="preserve">tons) </w:t>
      </w:r>
      <w:r w:rsidRPr="00BF04F1">
        <w:t xml:space="preserve">or </w:t>
      </w:r>
      <w:r>
        <w:t>postulated reference conventional-sized</w:t>
      </w:r>
      <w:r w:rsidRPr="00BF04F1">
        <w:t xml:space="preserve"> rail casks</w:t>
      </w:r>
      <w:r>
        <w:t xml:space="preserve"> (loaded weight approximately 100 tons with a gross vehicle weight of no more than 131.5 tons)</w:t>
      </w:r>
      <w:r w:rsidRPr="00BF04F1">
        <w:t>, having capacities of 2 PWR/5 BWR and 14 PWR/36 BWR assemblies, respectively. Each cask is shipped as a single shipment, on a sole-use truck, or as general freight-rail.</w:t>
      </w:r>
    </w:p>
    <w:p w:rsidR="00A9313D" w:rsidRDefault="00A9313D">
      <w:pPr>
        <w:pStyle w:val="BodyTextFlush"/>
      </w:pPr>
      <w:r>
        <w:t xml:space="preserve">The typical </w:t>
      </w:r>
      <w:r w:rsidRPr="000C50C0">
        <w:t xml:space="preserve">high-level steps and associated </w:t>
      </w:r>
      <w:r>
        <w:t>total personnel</w:t>
      </w:r>
      <w:r w:rsidRPr="000C50C0">
        <w:t xml:space="preserve"> dose</w:t>
      </w:r>
      <w:r>
        <w:t>s per cask (in P-</w:t>
      </w:r>
      <w:proofErr w:type="spellStart"/>
      <w:r>
        <w:t>mrem</w:t>
      </w:r>
      <w:proofErr w:type="spellEnd"/>
      <w:r>
        <w:t>)</w:t>
      </w:r>
      <w:r w:rsidRPr="000C50C0">
        <w:t xml:space="preserve"> </w:t>
      </w:r>
      <w:r>
        <w:t xml:space="preserve">for loading bare-fuel legal-weight truck or rail transportation casks </w:t>
      </w:r>
      <w:r w:rsidRPr="000C50C0">
        <w:t>are</w:t>
      </w:r>
      <w:r w:rsidR="00261E76">
        <w:rPr>
          <w:rStyle w:val="FootnoteReference"/>
        </w:rPr>
        <w:footnoteReference w:id="33"/>
      </w:r>
      <w:r>
        <w:fldChar w:fldCharType="begin"/>
      </w:r>
      <w:r>
        <w:instrText xml:space="preserve"> NOTEREF _Ref200293144 \f \h </w:instrText>
      </w:r>
      <w:r w:rsidR="00BF0125">
        <w:instrText xml:space="preserve"> \* MERGEFORMAT </w:instrText>
      </w:r>
      <w:r>
        <w:fldChar w:fldCharType="separate"/>
      </w:r>
      <w:r w:rsidR="006B3348" w:rsidRPr="002E790E">
        <w:rPr>
          <w:rStyle w:val="FootnoteReference"/>
        </w:rPr>
        <w:t>32</w:t>
      </w:r>
      <w:r>
        <w:fldChar w:fldCharType="end"/>
      </w:r>
    </w:p>
    <w:p w:rsidR="00A9313D" w:rsidRPr="00A44900" w:rsidRDefault="00A9313D" w:rsidP="00E83213">
      <w:pPr>
        <w:pStyle w:val="BodyTextFlush"/>
        <w:numPr>
          <w:ilvl w:val="1"/>
          <w:numId w:val="14"/>
        </w:numPr>
      </w:pPr>
      <w:r>
        <w:t>Legal-</w:t>
      </w:r>
      <w:r w:rsidRPr="000E427F">
        <w:t>Weight Truck</w:t>
      </w:r>
      <w:r>
        <w:t>: 232.14</w:t>
      </w:r>
    </w:p>
    <w:p w:rsidR="00A9313D" w:rsidRDefault="00A9313D" w:rsidP="00E83213">
      <w:pPr>
        <w:pStyle w:val="BodyTextFlush"/>
        <w:numPr>
          <w:ilvl w:val="4"/>
          <w:numId w:val="21"/>
        </w:numPr>
      </w:pPr>
      <w:r>
        <w:t>Lift cask form loading pit and place on service pad: 8.83</w:t>
      </w:r>
    </w:p>
    <w:p w:rsidR="00A9313D" w:rsidRDefault="00A9313D">
      <w:pPr>
        <w:pStyle w:val="BodyTextFlush"/>
        <w:numPr>
          <w:ilvl w:val="4"/>
          <w:numId w:val="21"/>
        </w:numPr>
      </w:pPr>
      <w:r>
        <w:t>Decontaminate cask exterior: 5.58</w:t>
      </w:r>
    </w:p>
    <w:p w:rsidR="00A9313D" w:rsidRDefault="00A9313D">
      <w:pPr>
        <w:pStyle w:val="BodyTextFlush"/>
        <w:numPr>
          <w:ilvl w:val="4"/>
          <w:numId w:val="21"/>
        </w:numPr>
      </w:pPr>
      <w:r>
        <w:t>Prepare cask for shipment: 116.92</w:t>
      </w:r>
    </w:p>
    <w:p w:rsidR="00A9313D" w:rsidRDefault="00A9313D">
      <w:pPr>
        <w:pStyle w:val="BodyTextFlush"/>
        <w:numPr>
          <w:ilvl w:val="4"/>
          <w:numId w:val="21"/>
        </w:numPr>
      </w:pPr>
      <w:r>
        <w:t>Move cask to loading area: 8.52</w:t>
      </w:r>
    </w:p>
    <w:p w:rsidR="00A9313D" w:rsidRDefault="00A9313D">
      <w:pPr>
        <w:pStyle w:val="BodyTextFlush"/>
        <w:numPr>
          <w:ilvl w:val="4"/>
          <w:numId w:val="21"/>
        </w:numPr>
      </w:pPr>
      <w:r>
        <w:t>Move vehicle to loading area: 0.17</w:t>
      </w:r>
    </w:p>
    <w:p w:rsidR="00A9313D" w:rsidRDefault="00A9313D">
      <w:pPr>
        <w:pStyle w:val="BodyTextFlush"/>
        <w:numPr>
          <w:ilvl w:val="4"/>
          <w:numId w:val="21"/>
        </w:numPr>
      </w:pPr>
      <w:r>
        <w:t>Place cask on the transport vehicle: 4.25/9.75 (PWR/BWR)</w:t>
      </w:r>
    </w:p>
    <w:p w:rsidR="00A9313D" w:rsidRDefault="00A9313D">
      <w:pPr>
        <w:pStyle w:val="BodyTextFlush"/>
        <w:numPr>
          <w:ilvl w:val="4"/>
          <w:numId w:val="21"/>
        </w:numPr>
      </w:pPr>
      <w:r>
        <w:t>Perform contamination survey: 16.46</w:t>
      </w:r>
    </w:p>
    <w:p w:rsidR="00A9313D" w:rsidRDefault="00A9313D">
      <w:pPr>
        <w:pStyle w:val="BodyTextFlush"/>
        <w:numPr>
          <w:ilvl w:val="4"/>
          <w:numId w:val="21"/>
        </w:numPr>
      </w:pPr>
      <w:r>
        <w:lastRenderedPageBreak/>
        <w:t xml:space="preserve">Prepare loaded vehicle for shipment: 51.58 </w:t>
      </w:r>
    </w:p>
    <w:p w:rsidR="00A9313D" w:rsidRPr="00A74AA9" w:rsidRDefault="00A9313D">
      <w:pPr>
        <w:pStyle w:val="BodyTextFlush"/>
        <w:numPr>
          <w:ilvl w:val="4"/>
          <w:numId w:val="21"/>
        </w:numPr>
      </w:pPr>
      <w:r>
        <w:t xml:space="preserve">Final inspection and contamination/radiation survey: 14.33 </w:t>
      </w:r>
    </w:p>
    <w:p w:rsidR="00A9313D" w:rsidRPr="000E427F" w:rsidRDefault="00A9313D" w:rsidP="00E83213">
      <w:pPr>
        <w:pStyle w:val="BodyTextFlush"/>
        <w:numPr>
          <w:ilvl w:val="1"/>
          <w:numId w:val="14"/>
        </w:numPr>
      </w:pPr>
      <w:r w:rsidRPr="000E427F">
        <w:t>Rail Cask</w:t>
      </w:r>
      <w:r>
        <w:t>: 294.41</w:t>
      </w:r>
    </w:p>
    <w:p w:rsidR="00A9313D" w:rsidRDefault="00A9313D" w:rsidP="00E83213">
      <w:pPr>
        <w:pStyle w:val="BodyTextFlush"/>
        <w:numPr>
          <w:ilvl w:val="4"/>
          <w:numId w:val="21"/>
        </w:numPr>
      </w:pPr>
      <w:r>
        <w:t>Lift cask form loading pit and place on service pad: 9.17</w:t>
      </w:r>
    </w:p>
    <w:p w:rsidR="00A9313D" w:rsidRDefault="00A9313D">
      <w:pPr>
        <w:pStyle w:val="BodyTextFlush"/>
        <w:numPr>
          <w:ilvl w:val="4"/>
          <w:numId w:val="21"/>
        </w:numPr>
      </w:pPr>
      <w:r>
        <w:t>Decontaminate cask exterior: 7.00</w:t>
      </w:r>
    </w:p>
    <w:p w:rsidR="00A9313D" w:rsidRDefault="00A9313D">
      <w:pPr>
        <w:pStyle w:val="BodyTextFlush"/>
        <w:numPr>
          <w:ilvl w:val="4"/>
          <w:numId w:val="21"/>
        </w:numPr>
      </w:pPr>
      <w:r>
        <w:t>Prepare cask for shipment: 162.25</w:t>
      </w:r>
    </w:p>
    <w:p w:rsidR="00A9313D" w:rsidRDefault="00A9313D">
      <w:pPr>
        <w:pStyle w:val="BodyTextFlush"/>
        <w:numPr>
          <w:ilvl w:val="4"/>
          <w:numId w:val="21"/>
        </w:numPr>
      </w:pPr>
      <w:r>
        <w:t>Move cask to loading area: 9.02</w:t>
      </w:r>
    </w:p>
    <w:p w:rsidR="00A9313D" w:rsidRDefault="00A9313D">
      <w:pPr>
        <w:pStyle w:val="BodyTextFlush"/>
        <w:numPr>
          <w:ilvl w:val="4"/>
          <w:numId w:val="21"/>
        </w:numPr>
      </w:pPr>
      <w:r>
        <w:t>Move vehicle to loading area: 0.17</w:t>
      </w:r>
    </w:p>
    <w:p w:rsidR="00A9313D" w:rsidRDefault="00A9313D">
      <w:pPr>
        <w:pStyle w:val="BodyTextFlush"/>
        <w:numPr>
          <w:ilvl w:val="4"/>
          <w:numId w:val="21"/>
        </w:numPr>
      </w:pPr>
      <w:r>
        <w:t>Place cask on the transport vehicle: 4.46/9.96 (PWR/BWR)</w:t>
      </w:r>
    </w:p>
    <w:p w:rsidR="00A9313D" w:rsidRDefault="00A9313D">
      <w:pPr>
        <w:pStyle w:val="BodyTextFlush"/>
        <w:numPr>
          <w:ilvl w:val="4"/>
          <w:numId w:val="21"/>
        </w:numPr>
      </w:pPr>
      <w:r>
        <w:t>Perform contamination survey: 19.00</w:t>
      </w:r>
    </w:p>
    <w:p w:rsidR="00A9313D" w:rsidRDefault="00A9313D">
      <w:pPr>
        <w:pStyle w:val="BodyTextFlush"/>
        <w:numPr>
          <w:ilvl w:val="4"/>
          <w:numId w:val="21"/>
        </w:numPr>
      </w:pPr>
      <w:r>
        <w:t xml:space="preserve">Prepare loaded vehicle for shipment: 61.84 </w:t>
      </w:r>
    </w:p>
    <w:p w:rsidR="00A9313D" w:rsidRDefault="00A9313D">
      <w:pPr>
        <w:pStyle w:val="BodyTextFlush"/>
        <w:numPr>
          <w:ilvl w:val="4"/>
          <w:numId w:val="21"/>
        </w:numPr>
      </w:pPr>
      <w:r w:rsidRPr="005E4641">
        <w:t>Final inspection and contamination/radiation survey: 16.00</w:t>
      </w:r>
    </w:p>
    <w:p w:rsidR="00A9313D" w:rsidRDefault="00A9313D" w:rsidP="00D15E11">
      <w:pPr>
        <w:pStyle w:val="Heading2"/>
      </w:pPr>
      <w:bookmarkStart w:id="43" w:name="_Toc332365504"/>
      <w:r w:rsidRPr="0098195C">
        <w:t>Out-</w:t>
      </w:r>
      <w:r>
        <w:t>L</w:t>
      </w:r>
      <w:r w:rsidRPr="0098195C">
        <w:t xml:space="preserve">oading a DPC for </w:t>
      </w:r>
      <w:r>
        <w:t>T</w:t>
      </w:r>
      <w:r w:rsidRPr="0098195C">
        <w:t>ransportation</w:t>
      </w:r>
      <w:bookmarkEnd w:id="43"/>
    </w:p>
    <w:p w:rsidR="00A9313D" w:rsidRDefault="00A9313D" w:rsidP="00E83213">
      <w:pPr>
        <w:pStyle w:val="BodyTextFlush"/>
      </w:pPr>
      <w:r>
        <w:t xml:space="preserve">A literature review reveals that data are scarce on worker exposure during activities related to out-loading a DPC for transportation. Based on our previous analysis and discussion of </w:t>
      </w:r>
      <w:r>
        <w:rPr>
          <w:color w:val="000000" w:themeColor="text1"/>
        </w:rPr>
        <w:t xml:space="preserve">DPC loading into </w:t>
      </w:r>
      <w:r w:rsidRPr="000C50C0">
        <w:rPr>
          <w:color w:val="000000" w:themeColor="text1"/>
        </w:rPr>
        <w:t>VSC</w:t>
      </w:r>
      <w:r>
        <w:rPr>
          <w:color w:val="000000" w:themeColor="text1"/>
        </w:rPr>
        <w:t xml:space="preserve"> and HSM, we can estimate that worker</w:t>
      </w:r>
      <w:r>
        <w:t xml:space="preserve"> doses received during DPC out-loading from a VSC or a HSM should be typically less than 40 P-</w:t>
      </w:r>
      <w:proofErr w:type="spellStart"/>
      <w:r>
        <w:t>mrem</w:t>
      </w:r>
      <w:proofErr w:type="spellEnd"/>
      <w:r>
        <w:t xml:space="preserve"> collectively, </w:t>
      </w:r>
      <w:r>
        <w:rPr>
          <w:color w:val="000000" w:themeColor="text1"/>
        </w:rPr>
        <w:t>due to remote handling of the DPC/TC during extraction/transfer operations</w:t>
      </w:r>
      <w:r>
        <w:t>. T</w:t>
      </w:r>
      <w:r>
        <w:rPr>
          <w:color w:val="000000" w:themeColor="text1"/>
        </w:rPr>
        <w:t>he following high-level steps are expected to take place:</w:t>
      </w:r>
    </w:p>
    <w:p w:rsidR="00A9313D" w:rsidRPr="000E427F" w:rsidRDefault="00A9313D" w:rsidP="00E83213">
      <w:pPr>
        <w:pStyle w:val="BodyTextFlush"/>
        <w:numPr>
          <w:ilvl w:val="1"/>
          <w:numId w:val="14"/>
        </w:numPr>
      </w:pPr>
      <w:r>
        <w:t>Out-loading f</w:t>
      </w:r>
      <w:r w:rsidRPr="000E427F">
        <w:t>rom a VSC:</w:t>
      </w:r>
    </w:p>
    <w:p w:rsidR="00A9313D" w:rsidRDefault="00A9313D" w:rsidP="00E83213">
      <w:pPr>
        <w:pStyle w:val="BodyTextFlush"/>
        <w:numPr>
          <w:ilvl w:val="4"/>
          <w:numId w:val="20"/>
        </w:numPr>
      </w:pPr>
      <w:r w:rsidRPr="000C50C0">
        <w:t xml:space="preserve">crawler moves the VSC from the storage pad to the </w:t>
      </w:r>
      <w:r>
        <w:t>DPC/cask transfer</w:t>
      </w:r>
      <w:r w:rsidRPr="000C50C0">
        <w:t xml:space="preserve"> area</w:t>
      </w:r>
    </w:p>
    <w:p w:rsidR="00A9313D" w:rsidRDefault="00A9313D">
      <w:pPr>
        <w:pStyle w:val="BodyTextFlush"/>
        <w:numPr>
          <w:ilvl w:val="4"/>
          <w:numId w:val="20"/>
        </w:numPr>
      </w:pPr>
      <w:r>
        <w:t>empty TC</w:t>
      </w:r>
      <w:r w:rsidRPr="000C50C0">
        <w:t xml:space="preserve"> is placed atop VSC and DPC is raised from VSC into </w:t>
      </w:r>
      <w:r>
        <w:t>TC</w:t>
      </w:r>
    </w:p>
    <w:p w:rsidR="00A9313D" w:rsidRDefault="00A9313D">
      <w:pPr>
        <w:pStyle w:val="BodyTextFlush"/>
        <w:numPr>
          <w:ilvl w:val="4"/>
          <w:numId w:val="20"/>
        </w:numPr>
      </w:pPr>
      <w:r>
        <w:t>loaded TC</w:t>
      </w:r>
      <w:r w:rsidRPr="000C50C0">
        <w:t xml:space="preserve"> is placed atop</w:t>
      </w:r>
      <w:r>
        <w:t xml:space="preserve"> transportation cask</w:t>
      </w:r>
      <w:r w:rsidRPr="000C50C0">
        <w:t xml:space="preserve"> </w:t>
      </w:r>
    </w:p>
    <w:p w:rsidR="00A9313D" w:rsidRDefault="00A9313D">
      <w:pPr>
        <w:pStyle w:val="BodyTextFlush"/>
        <w:numPr>
          <w:ilvl w:val="4"/>
          <w:numId w:val="20"/>
        </w:numPr>
      </w:pPr>
      <w:r>
        <w:t xml:space="preserve">DPC is lowered from TC into </w:t>
      </w:r>
      <w:r w:rsidRPr="000C50C0">
        <w:t xml:space="preserve">transportation </w:t>
      </w:r>
      <w:r>
        <w:t>cask</w:t>
      </w:r>
    </w:p>
    <w:p w:rsidR="00A9313D" w:rsidRPr="000E427F" w:rsidRDefault="00A9313D" w:rsidP="00E83213">
      <w:pPr>
        <w:pStyle w:val="BodyTextFlush"/>
        <w:numPr>
          <w:ilvl w:val="1"/>
          <w:numId w:val="14"/>
        </w:numPr>
      </w:pPr>
      <w:r>
        <w:t>Out-loading f</w:t>
      </w:r>
      <w:r w:rsidRPr="000E427F">
        <w:t>rom a HSM:</w:t>
      </w:r>
    </w:p>
    <w:p w:rsidR="00A9313D" w:rsidRDefault="00A9313D" w:rsidP="00E83213">
      <w:pPr>
        <w:pStyle w:val="BodyTextFlush"/>
        <w:numPr>
          <w:ilvl w:val="4"/>
          <w:numId w:val="19"/>
        </w:numPr>
      </w:pPr>
      <w:r>
        <w:t>transfer system carrying NUHOMS transportation cask is aligned with HSM</w:t>
      </w:r>
    </w:p>
    <w:p w:rsidR="00A9313D" w:rsidRDefault="00A9313D">
      <w:pPr>
        <w:pStyle w:val="BodyTextFlush"/>
        <w:numPr>
          <w:ilvl w:val="4"/>
          <w:numId w:val="19"/>
        </w:numPr>
      </w:pPr>
      <w:r>
        <w:t>HSM is opened</w:t>
      </w:r>
    </w:p>
    <w:p w:rsidR="00A9313D" w:rsidRDefault="00A9313D">
      <w:pPr>
        <w:pStyle w:val="BodyTextFlush"/>
        <w:numPr>
          <w:ilvl w:val="4"/>
          <w:numId w:val="19"/>
        </w:numPr>
      </w:pPr>
      <w:r>
        <w:t>DPC is extracted from HSM into NUHOMS transportation cask</w:t>
      </w:r>
    </w:p>
    <w:p w:rsidR="00A9313D" w:rsidRDefault="00A9313D" w:rsidP="00E83213">
      <w:pPr>
        <w:pStyle w:val="BodyTextFlush"/>
      </w:pPr>
      <w:r>
        <w:rPr>
          <w:color w:val="000000" w:themeColor="text1"/>
        </w:rPr>
        <w:lastRenderedPageBreak/>
        <w:t>For the extraction of a DPC from a HSM</w:t>
      </w:r>
      <w:r w:rsidRPr="000C50C0">
        <w:rPr>
          <w:color w:val="000000" w:themeColor="text1"/>
        </w:rPr>
        <w:t xml:space="preserve">, no </w:t>
      </w:r>
      <w:r>
        <w:rPr>
          <w:color w:val="000000" w:themeColor="text1"/>
        </w:rPr>
        <w:t>TC</w:t>
      </w:r>
      <w:r w:rsidRPr="000C50C0">
        <w:rPr>
          <w:color w:val="000000" w:themeColor="text1"/>
        </w:rPr>
        <w:t xml:space="preserve"> is needed for out-loading DPC to </w:t>
      </w:r>
      <w:r>
        <w:rPr>
          <w:color w:val="000000" w:themeColor="text1"/>
        </w:rPr>
        <w:t xml:space="preserve">a NUHOMS </w:t>
      </w:r>
      <w:r w:rsidRPr="000C50C0">
        <w:rPr>
          <w:color w:val="000000" w:themeColor="text1"/>
        </w:rPr>
        <w:t>transportation cask.</w:t>
      </w:r>
      <w:r>
        <w:rPr>
          <w:color w:val="000000" w:themeColor="text1"/>
        </w:rPr>
        <w:t xml:space="preserve"> </w:t>
      </w:r>
      <w:r>
        <w:t xml:space="preserve">However, </w:t>
      </w:r>
      <w:r w:rsidRPr="00C35577">
        <w:t xml:space="preserve">NUHOMS transportation casks may not be accepted by a fuel handling facility. This is due to the horizontally actuated rams required to remove the </w:t>
      </w:r>
      <w:proofErr w:type="spellStart"/>
      <w:r w:rsidRPr="00C35577">
        <w:t>canistered</w:t>
      </w:r>
      <w:proofErr w:type="spellEnd"/>
      <w:r w:rsidRPr="00C35577">
        <w:t xml:space="preserve"> fuel from the cask</w:t>
      </w:r>
      <w:r>
        <w:t>;</w:t>
      </w:r>
      <w:r w:rsidRPr="00C35577">
        <w:t xml:space="preserve"> </w:t>
      </w:r>
      <w:r>
        <w:t>t</w:t>
      </w:r>
      <w:r w:rsidRPr="00C35577">
        <w:t>his requires an entirely different fuel handling approach that is atypical from all other transportation casks</w:t>
      </w:r>
      <w:r>
        <w:rPr>
          <w:rStyle w:val="FootnoteReference"/>
        </w:rPr>
        <w:footnoteReference w:id="34"/>
      </w:r>
      <w:r w:rsidRPr="00C35577">
        <w:t>.</w:t>
      </w:r>
      <w:r>
        <w:t xml:space="preserve"> If </w:t>
      </w:r>
      <w:r w:rsidRPr="00C35577">
        <w:t>NUHOMS transportation casks</w:t>
      </w:r>
      <w:r>
        <w:t xml:space="preserve"> are not used, the anticipated steps for the extraction of the DPC from the HSM and its preparation for transportation will be</w:t>
      </w:r>
    </w:p>
    <w:p w:rsidR="00A9313D" w:rsidRPr="00E27189" w:rsidRDefault="00A9313D" w:rsidP="00E83213">
      <w:pPr>
        <w:pStyle w:val="BodyTextFlush"/>
        <w:numPr>
          <w:ilvl w:val="4"/>
          <w:numId w:val="19"/>
        </w:numPr>
      </w:pPr>
      <w:r w:rsidRPr="00E27189">
        <w:t>empty TC placed on transfer trailer</w:t>
      </w:r>
      <w:r>
        <w:t xml:space="preserve">, </w:t>
      </w:r>
      <w:r w:rsidRPr="00E27189">
        <w:t>attach skid-</w:t>
      </w:r>
      <w:proofErr w:type="spellStart"/>
      <w:r w:rsidRPr="00E27189">
        <w:t>tiedown</w:t>
      </w:r>
      <w:proofErr w:type="spellEnd"/>
      <w:r w:rsidRPr="00E27189">
        <w:t xml:space="preserve"> to trailer</w:t>
      </w:r>
    </w:p>
    <w:p w:rsidR="00A9313D" w:rsidRPr="00E27189" w:rsidRDefault="00A9313D">
      <w:pPr>
        <w:pStyle w:val="BodyTextFlush"/>
        <w:numPr>
          <w:ilvl w:val="4"/>
          <w:numId w:val="19"/>
        </w:numPr>
      </w:pPr>
      <w:r>
        <w:t xml:space="preserve">empty </w:t>
      </w:r>
      <w:r w:rsidRPr="00DD22BD">
        <w:t>TC aligned with HSM</w:t>
      </w:r>
    </w:p>
    <w:p w:rsidR="00A9313D" w:rsidRPr="00DD22BD" w:rsidRDefault="00A9313D">
      <w:pPr>
        <w:pStyle w:val="BodyTextFlush"/>
        <w:numPr>
          <w:ilvl w:val="4"/>
          <w:numId w:val="19"/>
        </w:numPr>
      </w:pPr>
      <w:r>
        <w:t>HSM is opened</w:t>
      </w:r>
    </w:p>
    <w:p w:rsidR="00A9313D" w:rsidRPr="00DD22BD" w:rsidRDefault="00A9313D">
      <w:pPr>
        <w:pStyle w:val="BodyTextFlush"/>
        <w:numPr>
          <w:ilvl w:val="4"/>
          <w:numId w:val="19"/>
        </w:numPr>
      </w:pPr>
      <w:r w:rsidRPr="000C50C0">
        <w:t xml:space="preserve">DPC is </w:t>
      </w:r>
      <w:r>
        <w:t>extracted from HSM</w:t>
      </w:r>
      <w:r w:rsidRPr="000C50C0">
        <w:t xml:space="preserve"> through TC</w:t>
      </w:r>
    </w:p>
    <w:p w:rsidR="00A9313D" w:rsidRDefault="00A9313D">
      <w:pPr>
        <w:pStyle w:val="BodyTextFlush"/>
        <w:numPr>
          <w:ilvl w:val="4"/>
          <w:numId w:val="19"/>
        </w:numPr>
      </w:pPr>
      <w:r>
        <w:t>transfer trailer moves loaded TC</w:t>
      </w:r>
      <w:r w:rsidRPr="000C50C0">
        <w:t xml:space="preserve"> to </w:t>
      </w:r>
      <w:r>
        <w:t>DPC/cask transfer area</w:t>
      </w:r>
    </w:p>
    <w:p w:rsidR="00A9313D" w:rsidRPr="005D3E33" w:rsidRDefault="00A9313D">
      <w:pPr>
        <w:pStyle w:val="BodyTextFlush"/>
        <w:numPr>
          <w:ilvl w:val="4"/>
          <w:numId w:val="19"/>
        </w:numPr>
      </w:pPr>
      <w:r>
        <w:t>TC</w:t>
      </w:r>
      <w:r w:rsidRPr="000C50C0">
        <w:t xml:space="preserve"> is placed atop </w:t>
      </w:r>
      <w:r>
        <w:t>transportation cask</w:t>
      </w:r>
    </w:p>
    <w:p w:rsidR="00A9313D" w:rsidRPr="00AC26F4" w:rsidRDefault="00A9313D">
      <w:pPr>
        <w:pStyle w:val="BodyTextFlush"/>
        <w:numPr>
          <w:ilvl w:val="4"/>
          <w:numId w:val="19"/>
        </w:numPr>
      </w:pPr>
      <w:r w:rsidRPr="000C50C0">
        <w:t xml:space="preserve">DPC is lowered from TC into </w:t>
      </w:r>
      <w:r>
        <w:t>transportation cask</w:t>
      </w:r>
    </w:p>
    <w:p w:rsidR="00A9313D" w:rsidRPr="00DD22BD" w:rsidRDefault="00A9313D" w:rsidP="00E83213">
      <w:pPr>
        <w:pStyle w:val="BodyTextFlush"/>
      </w:pPr>
      <w:r>
        <w:t>No significant increase in worker dose from the estimate of ca. &lt; 40 P-</w:t>
      </w:r>
      <w:proofErr w:type="spellStart"/>
      <w:r>
        <w:t>mrem</w:t>
      </w:r>
      <w:proofErr w:type="spellEnd"/>
      <w:r>
        <w:t xml:space="preserve"> is expected from the additional steps listed above since the work performed involves essentially handling activities of an empty TC in low-radiation general work areas. </w:t>
      </w:r>
    </w:p>
    <w:p w:rsidR="00A9313D" w:rsidRPr="0098195C" w:rsidRDefault="00A9313D" w:rsidP="00D15E11">
      <w:pPr>
        <w:pStyle w:val="Heading2"/>
      </w:pPr>
      <w:bookmarkStart w:id="44" w:name="_Toc332365505"/>
      <w:r w:rsidRPr="0098195C">
        <w:t xml:space="preserve">Annual </w:t>
      </w:r>
      <w:r>
        <w:t>M</w:t>
      </w:r>
      <w:r w:rsidRPr="0098195C">
        <w:t xml:space="preserve">aintenance of a </w:t>
      </w:r>
      <w:r>
        <w:t>D</w:t>
      </w:r>
      <w:r w:rsidRPr="0098195C">
        <w:t xml:space="preserve">ry </w:t>
      </w:r>
      <w:r>
        <w:t>S</w:t>
      </w:r>
      <w:r w:rsidRPr="0098195C">
        <w:t xml:space="preserve">torage </w:t>
      </w:r>
      <w:r>
        <w:t>S</w:t>
      </w:r>
      <w:r w:rsidRPr="0098195C">
        <w:t>ystem</w:t>
      </w:r>
      <w:bookmarkEnd w:id="44"/>
    </w:p>
    <w:p w:rsidR="00A9313D" w:rsidRDefault="00A9313D">
      <w:pPr>
        <w:pStyle w:val="BodyTextFlush"/>
      </w:pPr>
      <w:r w:rsidRPr="00BA0E90">
        <w:t xml:space="preserve">There will also be worker dose associated with annual operation and maintenance of the ISFSI, including inspection, surveillance and security operations. </w:t>
      </w:r>
      <w:r>
        <w:t xml:space="preserve">In a similar way as for dry storage system loading operations, worker dose associated with </w:t>
      </w:r>
      <w:r w:rsidRPr="00BA0E90">
        <w:t>annual operation and maintenance</w:t>
      </w:r>
      <w:r>
        <w:t xml:space="preserve"> of the ISFSI can vary widely depending upon the technology being used, the characteristics of the fuel being loaded (initial fuel enrichment, </w:t>
      </w:r>
      <w:proofErr w:type="spellStart"/>
      <w:r>
        <w:t>burnup</w:t>
      </w:r>
      <w:proofErr w:type="spellEnd"/>
      <w:r>
        <w:t>, fuel age), fuel loading patterns, and the design of the ISFSI.</w:t>
      </w:r>
    </w:p>
    <w:p w:rsidR="00A9313D" w:rsidRPr="00D42D41" w:rsidRDefault="00A9313D">
      <w:pPr>
        <w:pStyle w:val="BodyTextFlush"/>
      </w:pPr>
      <w:r w:rsidRPr="00D42D41">
        <w:t>EPRI assumes an annual dose of 1,500 P-</w:t>
      </w:r>
      <w:proofErr w:type="spellStart"/>
      <w:r w:rsidRPr="00D42D41">
        <w:t>mrem</w:t>
      </w:r>
      <w:proofErr w:type="spellEnd"/>
      <w:r w:rsidRPr="00D42D41">
        <w:t>/year per site for ISFSI operations and maintenance and 120 P-</w:t>
      </w:r>
      <w:proofErr w:type="spellStart"/>
      <w:r w:rsidRPr="00D42D41">
        <w:t>mrem</w:t>
      </w:r>
      <w:proofErr w:type="spellEnd"/>
      <w:r w:rsidRPr="00D42D41">
        <w:t>/year per site for inspection and security surveillance activities</w:t>
      </w:r>
      <w:r w:rsidRPr="00E83213">
        <w:fldChar w:fldCharType="begin"/>
      </w:r>
      <w:r w:rsidRPr="00D42D41">
        <w:instrText xml:space="preserve"> NOTEREF _Ref326150277 \f \h  \* MERGEFORMAT </w:instrText>
      </w:r>
      <w:r w:rsidRPr="00E83213">
        <w:fldChar w:fldCharType="separate"/>
      </w:r>
      <w:r w:rsidR="006B3348" w:rsidRPr="002E790E">
        <w:rPr>
          <w:rStyle w:val="FootnoteReference"/>
          <w:vertAlign w:val="baseline"/>
        </w:rPr>
        <w:t>1</w:t>
      </w:r>
      <w:r w:rsidR="006B3348" w:rsidRPr="002E790E">
        <w:rPr>
          <w:rStyle w:val="FootnoteReference"/>
        </w:rPr>
        <w:t>9</w:t>
      </w:r>
      <w:r w:rsidRPr="00E83213">
        <w:fldChar w:fldCharType="end"/>
      </w:r>
      <w:r w:rsidRPr="00D42D41">
        <w:t>. This is also consistent with the assumptions used by DOE in its Environmental Impact Statement for the proposed Yucca Mountain repository</w:t>
      </w:r>
      <w:r w:rsidRPr="002E790E">
        <w:rPr>
          <w:vertAlign w:val="superscript"/>
        </w:rPr>
        <w:fldChar w:fldCharType="begin"/>
      </w:r>
      <w:r w:rsidRPr="002E790E">
        <w:rPr>
          <w:vertAlign w:val="superscript"/>
        </w:rPr>
        <w:instrText xml:space="preserve"> NOTEREF _Ref326221267 \f \h  \* MERGEFORMAT </w:instrText>
      </w:r>
      <w:r w:rsidRPr="002E790E">
        <w:rPr>
          <w:vertAlign w:val="superscript"/>
        </w:rPr>
      </w:r>
      <w:r w:rsidRPr="002E790E">
        <w:rPr>
          <w:vertAlign w:val="superscript"/>
        </w:rPr>
        <w:fldChar w:fldCharType="separate"/>
      </w:r>
      <w:r w:rsidR="006B3348" w:rsidRPr="002E790E">
        <w:rPr>
          <w:rStyle w:val="FootnoteReference"/>
        </w:rPr>
        <w:t>20</w:t>
      </w:r>
      <w:r w:rsidRPr="002E790E">
        <w:rPr>
          <w:vertAlign w:val="superscript"/>
        </w:rPr>
        <w:fldChar w:fldCharType="end"/>
      </w:r>
      <w:r w:rsidRPr="002E790E">
        <w:rPr>
          <w:vertAlign w:val="superscript"/>
        </w:rPr>
        <w:t>,</w:t>
      </w:r>
      <w:r w:rsidRPr="002E790E">
        <w:rPr>
          <w:vertAlign w:val="superscript"/>
        </w:rPr>
        <w:fldChar w:fldCharType="begin"/>
      </w:r>
      <w:r w:rsidRPr="002E790E">
        <w:rPr>
          <w:vertAlign w:val="superscript"/>
        </w:rPr>
        <w:instrText xml:space="preserve"> NOTEREF _Ref326221272 \f \h  \* MERGEFORMAT </w:instrText>
      </w:r>
      <w:r w:rsidRPr="002E790E">
        <w:rPr>
          <w:vertAlign w:val="superscript"/>
        </w:rPr>
      </w:r>
      <w:r w:rsidRPr="002E790E">
        <w:rPr>
          <w:vertAlign w:val="superscript"/>
        </w:rPr>
        <w:fldChar w:fldCharType="separate"/>
      </w:r>
      <w:r w:rsidR="006B3348" w:rsidRPr="002E790E">
        <w:rPr>
          <w:rStyle w:val="FootnoteReference"/>
        </w:rPr>
        <w:t>21</w:t>
      </w:r>
      <w:r w:rsidRPr="002E790E">
        <w:rPr>
          <w:vertAlign w:val="superscript"/>
        </w:rPr>
        <w:fldChar w:fldCharType="end"/>
      </w:r>
      <w:r w:rsidRPr="00D42D41">
        <w:t xml:space="preserve">; potential direct-radiation worker dose within the facility from normal operations were estimated to be 1,300 </w:t>
      </w:r>
      <w:proofErr w:type="spellStart"/>
      <w:r w:rsidRPr="00D42D41">
        <w:t>mrem</w:t>
      </w:r>
      <w:proofErr w:type="spellEnd"/>
      <w:r w:rsidRPr="00D42D41">
        <w:t>/year for maximally exposed radiation workers</w:t>
      </w:r>
      <w:r w:rsidRPr="002E790E">
        <w:rPr>
          <w:rStyle w:val="FootnoteReference"/>
        </w:rPr>
        <w:footnoteReference w:id="35"/>
      </w:r>
      <w:r w:rsidRPr="00D42D41">
        <w:t xml:space="preserve">, while surface and subsurface airborne releases from normal operations were found to be very small (&lt;10 </w:t>
      </w:r>
      <w:proofErr w:type="spellStart"/>
      <w:r w:rsidRPr="00D42D41">
        <w:t>mrem</w:t>
      </w:r>
      <w:proofErr w:type="spellEnd"/>
      <w:r w:rsidRPr="00D42D41">
        <w:t xml:space="preserve">/year). </w:t>
      </w:r>
    </w:p>
    <w:p w:rsidR="00A9313D" w:rsidRPr="00D42D41" w:rsidRDefault="00A9313D">
      <w:pPr>
        <w:pStyle w:val="BodyTextFlush"/>
      </w:pPr>
      <w:r w:rsidRPr="00D42D41">
        <w:t xml:space="preserve">Collective doses for the personnel serving and maintaining the </w:t>
      </w:r>
      <w:proofErr w:type="spellStart"/>
      <w:r w:rsidRPr="00D42D41">
        <w:t>Ignalina</w:t>
      </w:r>
      <w:proofErr w:type="spellEnd"/>
      <w:r w:rsidRPr="00D42D41">
        <w:t xml:space="preserve"> </w:t>
      </w:r>
      <w:r w:rsidR="00CC080F">
        <w:t>Nuclear Power Plant (</w:t>
      </w:r>
      <w:r w:rsidRPr="00D42D41">
        <w:t>NPP</w:t>
      </w:r>
      <w:r w:rsidR="00CC080F">
        <w:t>)</w:t>
      </w:r>
      <w:r w:rsidRPr="00D42D41">
        <w:t xml:space="preserve"> spent fuel storage facility in Lithuania were recently estimated to be in the ranges 998-1,265 </w:t>
      </w:r>
      <w:proofErr w:type="spellStart"/>
      <w:r w:rsidRPr="00D42D41">
        <w:t>mrem</w:t>
      </w:r>
      <w:proofErr w:type="spellEnd"/>
      <w:r w:rsidRPr="00D42D41">
        <w:t xml:space="preserve">/year for all plant personnel and 198-629 </w:t>
      </w:r>
      <w:proofErr w:type="spellStart"/>
      <w:r w:rsidRPr="00D42D41">
        <w:t>mrem</w:t>
      </w:r>
      <w:proofErr w:type="spellEnd"/>
      <w:r w:rsidRPr="00D42D41">
        <w:t>/year for storage facility personnel</w:t>
      </w:r>
      <w:r w:rsidRPr="002E790E">
        <w:rPr>
          <w:rStyle w:val="FootnoteReference"/>
        </w:rPr>
        <w:footnoteReference w:id="36"/>
      </w:r>
      <w:r w:rsidRPr="00D42D41">
        <w:t xml:space="preserve">. </w:t>
      </w:r>
    </w:p>
    <w:p w:rsidR="00A9313D" w:rsidRDefault="00A9313D" w:rsidP="00D15E11">
      <w:pPr>
        <w:pStyle w:val="Heading2"/>
      </w:pPr>
      <w:bookmarkStart w:id="45" w:name="_Toc332365506"/>
      <w:r w:rsidRPr="0098195C">
        <w:lastRenderedPageBreak/>
        <w:t>Re-</w:t>
      </w:r>
      <w:r>
        <w:t>P</w:t>
      </w:r>
      <w:r w:rsidRPr="0098195C">
        <w:t xml:space="preserve">ackaging a </w:t>
      </w:r>
      <w:r>
        <w:t>C</w:t>
      </w:r>
      <w:r w:rsidRPr="0098195C">
        <w:t>ask/</w:t>
      </w:r>
      <w:r>
        <w:t>C</w:t>
      </w:r>
      <w:r w:rsidRPr="0098195C">
        <w:t xml:space="preserve">anister in </w:t>
      </w:r>
      <w:r>
        <w:t>D</w:t>
      </w:r>
      <w:r w:rsidRPr="0098195C">
        <w:t xml:space="preserve">ry </w:t>
      </w:r>
      <w:r>
        <w:t>S</w:t>
      </w:r>
      <w:r w:rsidRPr="0098195C">
        <w:t>torage</w:t>
      </w:r>
      <w:bookmarkEnd w:id="45"/>
    </w:p>
    <w:p w:rsidR="00A9313D" w:rsidRDefault="00A9313D">
      <w:pPr>
        <w:pStyle w:val="BodyTextFlush"/>
      </w:pPr>
      <w:r w:rsidRPr="00CD6318">
        <w:t xml:space="preserve">If </w:t>
      </w:r>
      <w:r>
        <w:t>at-reactor repackaging is need</w:t>
      </w:r>
      <w:r w:rsidR="005E0741">
        <w:t>ed</w:t>
      </w:r>
      <w:r>
        <w:t xml:space="preserve"> before transportation, a</w:t>
      </w:r>
      <w:r w:rsidRPr="00D73234">
        <w:t xml:space="preserve">dditional </w:t>
      </w:r>
      <w:r>
        <w:t xml:space="preserve">cask/canister </w:t>
      </w:r>
      <w:r w:rsidRPr="00D73234">
        <w:t>unloading and loading would increase personnel radiation exposure</w:t>
      </w:r>
      <w:r>
        <w:t>. Two cases are considered here, depending whether re-packaging is performed under wet (in pools) or dry (in hot cells) conditions:</w:t>
      </w:r>
    </w:p>
    <w:p w:rsidR="00A9313D" w:rsidRPr="009334C8" w:rsidRDefault="00A9313D" w:rsidP="00E83213">
      <w:pPr>
        <w:pStyle w:val="BodyTextFlush"/>
        <w:numPr>
          <w:ilvl w:val="1"/>
          <w:numId w:val="14"/>
        </w:numPr>
      </w:pPr>
      <w:r w:rsidRPr="009334C8">
        <w:t>Wet</w:t>
      </w:r>
      <w:r>
        <w:t xml:space="preserve"> Re-packaging</w:t>
      </w:r>
    </w:p>
    <w:p w:rsidR="00A9313D" w:rsidRDefault="00A9313D" w:rsidP="00E83213">
      <w:pPr>
        <w:pStyle w:val="BodyTextFlush"/>
      </w:pPr>
      <w:r w:rsidRPr="00D73234">
        <w:t>Additional DSC</w:t>
      </w:r>
      <w:r>
        <w:t xml:space="preserve"> </w:t>
      </w:r>
      <w:r w:rsidRPr="00D73234">
        <w:t>unloading and loading would increase personnel radiation exposure by an</w:t>
      </w:r>
      <w:r>
        <w:t xml:space="preserve"> </w:t>
      </w:r>
      <w:r w:rsidRPr="00D73234">
        <w:t>estimated</w:t>
      </w:r>
      <w:r w:rsidRPr="000C50C0">
        <w:t xml:space="preserve"> 250 </w:t>
      </w:r>
      <w:r>
        <w:t>P-</w:t>
      </w:r>
      <w:proofErr w:type="spellStart"/>
      <w:r w:rsidRPr="000C50C0">
        <w:t>m</w:t>
      </w:r>
      <w:r>
        <w:t>r</w:t>
      </w:r>
      <w:r w:rsidRPr="000C50C0">
        <w:t>em</w:t>
      </w:r>
      <w:proofErr w:type="spellEnd"/>
      <w:r w:rsidRPr="000C50C0">
        <w:t>/canister for NUHOMS according to Virginia Electric Power Co. (Dominion)</w:t>
      </w:r>
      <w:r>
        <w:rPr>
          <w:rStyle w:val="FootnoteReference"/>
          <w:color w:val="000000" w:themeColor="text1"/>
        </w:rPr>
        <w:footnoteReference w:id="37"/>
      </w:r>
      <w:r>
        <w:t>.</w:t>
      </w:r>
      <w:r w:rsidRPr="00D73234">
        <w:t xml:space="preserve"> This estimate is based on Dominion's</w:t>
      </w:r>
      <w:r>
        <w:t xml:space="preserve"> </w:t>
      </w:r>
      <w:r w:rsidRPr="00D73234">
        <w:t>previous experience for personnel exposure during all phases of the loading</w:t>
      </w:r>
      <w:r>
        <w:t xml:space="preserve"> </w:t>
      </w:r>
      <w:r w:rsidRPr="00D73234">
        <w:t>process.</w:t>
      </w:r>
      <w:r w:rsidRPr="000C50C0">
        <w:t xml:space="preserve"> </w:t>
      </w:r>
      <w:r>
        <w:t>The worker dose estimates for re-packaging a DPC or canister-based casks stored in vertical storage are expected to be similar or slightly less.</w:t>
      </w:r>
    </w:p>
    <w:p w:rsidR="00A9313D" w:rsidRPr="009334C8" w:rsidRDefault="00A9313D" w:rsidP="00E83213">
      <w:pPr>
        <w:pStyle w:val="BodyTextFlush"/>
        <w:numPr>
          <w:ilvl w:val="1"/>
          <w:numId w:val="14"/>
        </w:numPr>
      </w:pPr>
      <w:r w:rsidRPr="009334C8">
        <w:t>Dry</w:t>
      </w:r>
      <w:r>
        <w:t xml:space="preserve"> Re-packaging</w:t>
      </w:r>
    </w:p>
    <w:p w:rsidR="00A9313D" w:rsidRDefault="00A9313D" w:rsidP="00E83213">
      <w:pPr>
        <w:pStyle w:val="BodyTextFlush"/>
      </w:pPr>
      <w:r>
        <w:t>Limited information is available on dry re-packaging of a cask/canister in dry storage, however existing estimated radiation doses (in P-</w:t>
      </w:r>
      <w:proofErr w:type="spellStart"/>
      <w:r>
        <w:t>mrem</w:t>
      </w:r>
      <w:proofErr w:type="spellEnd"/>
      <w:r>
        <w:t>) for unloading spent fuel from transport casks can be used instead</w:t>
      </w:r>
      <w:r>
        <w:fldChar w:fldCharType="begin"/>
      </w:r>
      <w:r>
        <w:instrText xml:space="preserve"> NOTEREF _Ref326226473 \f \h  \* MERGEFORMAT </w:instrText>
      </w:r>
      <w:r>
        <w:fldChar w:fldCharType="separate"/>
      </w:r>
      <w:r w:rsidR="006B3348" w:rsidRPr="002E790E">
        <w:rPr>
          <w:rStyle w:val="FootnoteReference"/>
        </w:rPr>
        <w:t>22</w:t>
      </w:r>
      <w:r>
        <w:fldChar w:fldCharType="end"/>
      </w:r>
      <w:r w:rsidRPr="00B910CE">
        <w:rPr>
          <w:vertAlign w:val="superscript"/>
        </w:rPr>
        <w:t>,</w:t>
      </w:r>
      <w:r>
        <w:rPr>
          <w:rStyle w:val="FootnoteReference"/>
          <w:color w:val="000000" w:themeColor="text1"/>
        </w:rPr>
        <w:footnoteReference w:id="38"/>
      </w:r>
      <w:r>
        <w:t>. Based this information, we estimate the worker dose to be in the range 220-393 P-</w:t>
      </w:r>
      <w:proofErr w:type="spellStart"/>
      <w:r>
        <w:t>mrem</w:t>
      </w:r>
      <w:proofErr w:type="spellEnd"/>
      <w:r>
        <w:t xml:space="preserve"> per cask for dry re-packaging activities. The </w:t>
      </w:r>
      <w:r w:rsidRPr="000C50C0">
        <w:t xml:space="preserve">high-level steps and associated </w:t>
      </w:r>
      <w:r>
        <w:t>total personnel</w:t>
      </w:r>
      <w:r w:rsidRPr="000C50C0">
        <w:t xml:space="preserve"> dose</w:t>
      </w:r>
      <w:r>
        <w:t>s per cask (in P-</w:t>
      </w:r>
      <w:proofErr w:type="spellStart"/>
      <w:r>
        <w:t>mrem</w:t>
      </w:r>
      <w:proofErr w:type="spellEnd"/>
      <w:r>
        <w:t>)</w:t>
      </w:r>
      <w:r w:rsidRPr="000C50C0">
        <w:t xml:space="preserve"> </w:t>
      </w:r>
      <w:r>
        <w:t>for dry re-packaging a cask/canister would be</w:t>
      </w:r>
    </w:p>
    <w:p w:rsidR="00A9313D" w:rsidRPr="00772D25" w:rsidRDefault="00A9313D" w:rsidP="00E83213">
      <w:pPr>
        <w:pStyle w:val="BodyTextFlush"/>
        <w:numPr>
          <w:ilvl w:val="4"/>
          <w:numId w:val="19"/>
        </w:numPr>
      </w:pPr>
      <w:r>
        <w:t xml:space="preserve">move the loaded cask/canister from the ISFSI storage pad/HSM to the handling room: </w:t>
      </w:r>
      <w:r w:rsidRPr="00884F40">
        <w:t>26.9</w:t>
      </w:r>
    </w:p>
    <w:p w:rsidR="00A9313D" w:rsidRDefault="00A9313D">
      <w:pPr>
        <w:pStyle w:val="BodyTextFlush"/>
        <w:numPr>
          <w:ilvl w:val="4"/>
          <w:numId w:val="19"/>
        </w:numPr>
      </w:pPr>
      <w:r>
        <w:t>remove loaded cask outer lids and test: 186-350</w:t>
      </w:r>
    </w:p>
    <w:p w:rsidR="00A9313D" w:rsidRDefault="00A9313D">
      <w:pPr>
        <w:pStyle w:val="BodyTextFlush"/>
        <w:numPr>
          <w:ilvl w:val="4"/>
          <w:numId w:val="19"/>
        </w:numPr>
      </w:pPr>
      <w:r>
        <w:t>move to unloading room: 1.7-2.7</w:t>
      </w:r>
    </w:p>
    <w:p w:rsidR="00A9313D" w:rsidRPr="00772D25" w:rsidRDefault="00A9313D">
      <w:pPr>
        <w:pStyle w:val="BodyTextFlush"/>
        <w:numPr>
          <w:ilvl w:val="4"/>
          <w:numId w:val="19"/>
        </w:numPr>
      </w:pPr>
      <w:r>
        <w:t>mate the cask/canister to the hot cell unloading port: 1-1.5</w:t>
      </w:r>
    </w:p>
    <w:p w:rsidR="00A9313D" w:rsidRPr="006C385A" w:rsidRDefault="00A9313D">
      <w:pPr>
        <w:pStyle w:val="BodyTextFlush"/>
        <w:numPr>
          <w:ilvl w:val="4"/>
          <w:numId w:val="19"/>
        </w:numPr>
      </w:pPr>
      <w:r>
        <w:t xml:space="preserve">remove port plugs, remove inner lid: 0.2 </w:t>
      </w:r>
    </w:p>
    <w:p w:rsidR="00A9313D" w:rsidRPr="00A92490" w:rsidRDefault="00A9313D">
      <w:pPr>
        <w:pStyle w:val="BodyTextFlush"/>
        <w:numPr>
          <w:ilvl w:val="4"/>
          <w:numId w:val="19"/>
        </w:numPr>
      </w:pPr>
      <w:r>
        <w:t>unload spent fuel from cask/canister and place it in lag storage in the hot cell: 0.2-2.7</w:t>
      </w:r>
    </w:p>
    <w:p w:rsidR="00A9313D" w:rsidRPr="00A92490" w:rsidRDefault="00A9313D">
      <w:pPr>
        <w:pStyle w:val="BodyTextFlush"/>
        <w:numPr>
          <w:ilvl w:val="4"/>
          <w:numId w:val="19"/>
        </w:numPr>
      </w:pPr>
      <w:r>
        <w:t>vacuum and inspect: 0.4-1.5</w:t>
      </w:r>
    </w:p>
    <w:p w:rsidR="00A9313D" w:rsidRPr="00A92490" w:rsidRDefault="00A9313D">
      <w:pPr>
        <w:pStyle w:val="BodyTextFlush"/>
        <w:numPr>
          <w:ilvl w:val="4"/>
          <w:numId w:val="19"/>
        </w:numPr>
      </w:pPr>
      <w:r>
        <w:t>replace inner lid, port plugs, disengage cask/canister from hot cell port: 0.4</w:t>
      </w:r>
    </w:p>
    <w:p w:rsidR="00A9313D" w:rsidRPr="00FF5FD7" w:rsidRDefault="00A9313D">
      <w:pPr>
        <w:pStyle w:val="BodyTextFlush"/>
        <w:numPr>
          <w:ilvl w:val="4"/>
          <w:numId w:val="19"/>
        </w:numPr>
      </w:pPr>
      <w:r>
        <w:t xml:space="preserve">external decontamination, install lids, move to handling area: 0.6-1.7 </w:t>
      </w:r>
    </w:p>
    <w:p w:rsidR="00A9313D" w:rsidRPr="00FF5FD7" w:rsidRDefault="00A9313D">
      <w:pPr>
        <w:pStyle w:val="BodyTextFlush"/>
        <w:numPr>
          <w:ilvl w:val="4"/>
          <w:numId w:val="19"/>
        </w:numPr>
      </w:pPr>
      <w:r>
        <w:t>mate the new cask/canister to the hot cell unloading port: 1-1.5</w:t>
      </w:r>
    </w:p>
    <w:p w:rsidR="00A9313D" w:rsidRPr="00FF5FD7" w:rsidRDefault="00A9313D">
      <w:pPr>
        <w:pStyle w:val="BodyTextFlush"/>
        <w:numPr>
          <w:ilvl w:val="4"/>
          <w:numId w:val="19"/>
        </w:numPr>
      </w:pPr>
      <w:r>
        <w:t>remove port plugs, remove inner lid: 0.2</w:t>
      </w:r>
    </w:p>
    <w:p w:rsidR="00A9313D" w:rsidRPr="00FF5FD7" w:rsidRDefault="00A9313D">
      <w:pPr>
        <w:pStyle w:val="BodyTextFlush"/>
        <w:numPr>
          <w:ilvl w:val="4"/>
          <w:numId w:val="19"/>
        </w:numPr>
      </w:pPr>
      <w:r>
        <w:lastRenderedPageBreak/>
        <w:t>load spent fuel into the new cask/canister in the hot cell: 0.2-2.7</w:t>
      </w:r>
    </w:p>
    <w:p w:rsidR="00A9313D" w:rsidRPr="00FF5FD7" w:rsidRDefault="00A9313D">
      <w:pPr>
        <w:pStyle w:val="BodyTextFlush"/>
        <w:numPr>
          <w:ilvl w:val="4"/>
          <w:numId w:val="19"/>
        </w:numPr>
      </w:pPr>
      <w:r>
        <w:t>replace inner lid, port plugs, disengage new cask/canister from hot cell port: 0.4</w:t>
      </w:r>
    </w:p>
    <w:p w:rsidR="00A9313D" w:rsidRPr="00772D25" w:rsidRDefault="00A9313D">
      <w:pPr>
        <w:pStyle w:val="BodyTextFlush"/>
        <w:numPr>
          <w:ilvl w:val="4"/>
          <w:numId w:val="19"/>
        </w:numPr>
      </w:pPr>
      <w:r>
        <w:t>external decontamination, install lids, move cask to handling area: 0.6-1.7</w:t>
      </w:r>
    </w:p>
    <w:p w:rsidR="00A9313D" w:rsidRDefault="00A9313D" w:rsidP="00E83213">
      <w:pPr>
        <w:pStyle w:val="BodyTextFlush"/>
      </w:pPr>
      <w:r>
        <w:t xml:space="preserve">As shown above, if </w:t>
      </w:r>
      <w:r w:rsidRPr="000C50C0">
        <w:t>repackaging activities are carried out in shielded hot cells designed for remote manipulation</w:t>
      </w:r>
      <w:r>
        <w:t xml:space="preserve">, worker doses can be considered nearly </w:t>
      </w:r>
      <w:r w:rsidRPr="000C50C0">
        <w:t>negligible</w:t>
      </w:r>
      <w:r>
        <w:t xml:space="preserve"> compared to the loaded cask preparation activities for re-packaging (i.e. removing loaded cask/canister outer lids and test: 186-350 P-</w:t>
      </w:r>
      <w:proofErr w:type="spellStart"/>
      <w:r>
        <w:t>mrem</w:t>
      </w:r>
      <w:proofErr w:type="spellEnd"/>
      <w:r>
        <w:t>).</w:t>
      </w:r>
    </w:p>
    <w:p w:rsidR="00A9313D" w:rsidRPr="001C05F4" w:rsidRDefault="00A9313D" w:rsidP="00D15E11">
      <w:pPr>
        <w:pStyle w:val="Heading2"/>
      </w:pPr>
      <w:bookmarkStart w:id="46" w:name="_Toc332365507"/>
      <w:bookmarkStart w:id="47" w:name="_Toc198274062"/>
      <w:r>
        <w:t>W</w:t>
      </w:r>
      <w:r w:rsidRPr="001C05F4">
        <w:t xml:space="preserve">orker </w:t>
      </w:r>
      <w:r>
        <w:t>D</w:t>
      </w:r>
      <w:r w:rsidRPr="001C05F4">
        <w:t xml:space="preserve">ose </w:t>
      </w:r>
      <w:r>
        <w:t>A</w:t>
      </w:r>
      <w:r w:rsidRPr="001C05F4">
        <w:t xml:space="preserve">ssociated with </w:t>
      </w:r>
      <w:r>
        <w:t>A</w:t>
      </w:r>
      <w:r w:rsidRPr="001C05F4">
        <w:t xml:space="preserve">dditional ISFSI </w:t>
      </w:r>
      <w:r>
        <w:t>C</w:t>
      </w:r>
      <w:r w:rsidRPr="001C05F4">
        <w:t>onstruction</w:t>
      </w:r>
      <w:bookmarkEnd w:id="46"/>
    </w:p>
    <w:p w:rsidR="00A9313D" w:rsidRPr="001C05F4" w:rsidRDefault="00A9313D" w:rsidP="00A9313D">
      <w:pPr>
        <w:jc w:val="both"/>
      </w:pPr>
      <w:r>
        <w:t>EPRI assumes that the worker dose associated with construction of additional storage capacity and expansion of an operational ISFSI will incur an additional 170 P-</w:t>
      </w:r>
      <w:proofErr w:type="spellStart"/>
      <w:r>
        <w:t>mrem</w:t>
      </w:r>
      <w:proofErr w:type="spellEnd"/>
      <w:r>
        <w:t xml:space="preserve"> for each additional cask loaded at an ISFSI site</w:t>
      </w:r>
      <w:r>
        <w:fldChar w:fldCharType="begin"/>
      </w:r>
      <w:r>
        <w:instrText xml:space="preserve"> NOTEREF _Ref326221267 \f \h  \* MERGEFORMAT </w:instrText>
      </w:r>
      <w:r>
        <w:fldChar w:fldCharType="separate"/>
      </w:r>
      <w:r w:rsidR="006B3348" w:rsidRPr="002E790E">
        <w:rPr>
          <w:rStyle w:val="FootnoteReference"/>
        </w:rPr>
        <w:t>20</w:t>
      </w:r>
      <w:r>
        <w:fldChar w:fldCharType="end"/>
      </w:r>
      <w:r>
        <w:t xml:space="preserve">. This estimate is consistent with assumptions made by the U.S. </w:t>
      </w:r>
      <w:r w:rsidR="00CC080F">
        <w:t>Department of Energy (</w:t>
      </w:r>
      <w:r>
        <w:t>DOE</w:t>
      </w:r>
      <w:r w:rsidR="00CC080F">
        <w:t>)</w:t>
      </w:r>
      <w:r>
        <w:t xml:space="preserve"> in its assessment of a No Action Alternative in the Yucca Mountain </w:t>
      </w:r>
      <w:r w:rsidRPr="00382A2D">
        <w:t>Environmental Impact Statement</w:t>
      </w:r>
      <w:r>
        <w:fldChar w:fldCharType="begin"/>
      </w:r>
      <w:r>
        <w:instrText xml:space="preserve"> NOTEREF _Ref326221267 \f \h </w:instrText>
      </w:r>
      <w:r>
        <w:fldChar w:fldCharType="separate"/>
      </w:r>
      <w:r w:rsidR="006B3348" w:rsidRPr="002E790E">
        <w:rPr>
          <w:rStyle w:val="FootnoteReference"/>
        </w:rPr>
        <w:t>20</w:t>
      </w:r>
      <w:r>
        <w:fldChar w:fldCharType="end"/>
      </w:r>
      <w:proofErr w:type="gramStart"/>
      <w:r w:rsidRPr="00382A2D">
        <w:rPr>
          <w:vertAlign w:val="superscript"/>
        </w:rPr>
        <w:t>,</w:t>
      </w:r>
      <w:r>
        <w:rPr>
          <w:rStyle w:val="FootnoteReference"/>
        </w:rPr>
        <w:footnoteReference w:id="39"/>
      </w:r>
      <w:r>
        <w:rPr>
          <w:vertAlign w:val="superscript"/>
        </w:rPr>
        <w:t>,</w:t>
      </w:r>
      <w:r>
        <w:rPr>
          <w:rStyle w:val="FootnoteReference"/>
        </w:rPr>
        <w:footnoteReference w:id="40"/>
      </w:r>
      <w:r>
        <w:t>.</w:t>
      </w:r>
      <w:proofErr w:type="gramEnd"/>
    </w:p>
    <w:p w:rsidR="00A9313D" w:rsidRDefault="00A9313D" w:rsidP="00A9313D">
      <w:pPr>
        <w:pStyle w:val="Table11"/>
      </w:pPr>
    </w:p>
    <w:p w:rsidR="00A9313D" w:rsidRPr="003F039F" w:rsidRDefault="00A9313D" w:rsidP="00A9313D">
      <w:pPr>
        <w:pStyle w:val="Table11"/>
        <w:sectPr w:rsidR="00A9313D" w:rsidRPr="003F039F" w:rsidSect="003701E5">
          <w:pgSz w:w="12240" w:h="15840" w:code="1"/>
          <w:pgMar w:top="1440" w:right="1440" w:bottom="1440" w:left="1440" w:header="720" w:footer="720" w:gutter="0"/>
          <w:cols w:space="720"/>
        </w:sectPr>
      </w:pPr>
    </w:p>
    <w:p w:rsidR="00A9313D" w:rsidRPr="00654D84" w:rsidRDefault="00A9313D">
      <w:pPr>
        <w:pStyle w:val="TableCaption"/>
      </w:pPr>
      <w:bookmarkStart w:id="48" w:name="_Toc332365581"/>
      <w:bookmarkEnd w:id="47"/>
      <w:r w:rsidRPr="00A26640">
        <w:rPr>
          <w:noProof/>
        </w:rPr>
        <w:lastRenderedPageBreak/>
        <w:t>Table 11.  Estimated</w:t>
      </w:r>
      <w:r>
        <w:rPr>
          <w:noProof/>
        </w:rPr>
        <w:t xml:space="preserve"> Worker Exposures for At-Reactor Used Fuel Management</w:t>
      </w:r>
      <w:r w:rsidR="009B5000">
        <w:rPr>
          <w:noProof/>
        </w:rPr>
        <w:t>.</w:t>
      </w:r>
      <w:bookmarkEnd w:id="48"/>
    </w:p>
    <w:tbl>
      <w:tblPr>
        <w:tblStyle w:val="TableGrid"/>
        <w:tblW w:w="13248" w:type="dxa"/>
        <w:tblLayout w:type="fixed"/>
        <w:tblLook w:val="04A0" w:firstRow="1" w:lastRow="0" w:firstColumn="1" w:lastColumn="0" w:noHBand="0" w:noVBand="1"/>
      </w:tblPr>
      <w:tblGrid>
        <w:gridCol w:w="1458"/>
        <w:gridCol w:w="2160"/>
        <w:gridCol w:w="2880"/>
        <w:gridCol w:w="2790"/>
        <w:gridCol w:w="1890"/>
        <w:gridCol w:w="2070"/>
      </w:tblGrid>
      <w:tr w:rsidR="00A9313D" w:rsidRPr="00973625" w:rsidTr="003701E5">
        <w:trPr>
          <w:trHeight w:val="320"/>
        </w:trPr>
        <w:tc>
          <w:tcPr>
            <w:tcW w:w="1458" w:type="dxa"/>
            <w:noWrap/>
            <w:hideMark/>
          </w:tcPr>
          <w:p w:rsidR="00A9313D" w:rsidRPr="00973625" w:rsidRDefault="00A9313D" w:rsidP="003701E5">
            <w:pPr>
              <w:jc w:val="center"/>
              <w:rPr>
                <w:rFonts w:ascii="Calibri" w:hAnsi="Calibri"/>
                <w:b/>
                <w:bCs/>
                <w:color w:val="000000"/>
                <w:sz w:val="12"/>
                <w:szCs w:val="12"/>
              </w:rPr>
            </w:pPr>
            <w:r>
              <w:rPr>
                <w:rFonts w:ascii="Calibri" w:hAnsi="Calibri"/>
                <w:b/>
                <w:bCs/>
                <w:color w:val="000000"/>
                <w:sz w:val="12"/>
                <w:szCs w:val="12"/>
              </w:rPr>
              <w:t>Activities</w:t>
            </w:r>
          </w:p>
        </w:tc>
        <w:tc>
          <w:tcPr>
            <w:tcW w:w="2160" w:type="dxa"/>
          </w:tcPr>
          <w:p w:rsidR="00A9313D" w:rsidRPr="00973625" w:rsidRDefault="00A9313D" w:rsidP="003701E5">
            <w:pPr>
              <w:jc w:val="center"/>
              <w:rPr>
                <w:rFonts w:ascii="Calibri" w:hAnsi="Calibri"/>
                <w:b/>
                <w:bCs/>
                <w:color w:val="000000"/>
                <w:sz w:val="12"/>
                <w:szCs w:val="12"/>
              </w:rPr>
            </w:pPr>
            <w:r>
              <w:rPr>
                <w:rFonts w:ascii="Calibri" w:hAnsi="Calibri"/>
                <w:b/>
                <w:bCs/>
                <w:color w:val="000000"/>
                <w:sz w:val="12"/>
                <w:szCs w:val="12"/>
              </w:rPr>
              <w:t>Subcases</w:t>
            </w:r>
          </w:p>
        </w:tc>
        <w:tc>
          <w:tcPr>
            <w:tcW w:w="9630" w:type="dxa"/>
            <w:gridSpan w:val="4"/>
            <w:noWrap/>
            <w:hideMark/>
          </w:tcPr>
          <w:p w:rsidR="00A9313D" w:rsidRPr="00973625" w:rsidRDefault="00A9313D" w:rsidP="003701E5">
            <w:pPr>
              <w:jc w:val="center"/>
              <w:rPr>
                <w:rFonts w:ascii="Calibri" w:hAnsi="Calibri"/>
                <w:b/>
                <w:bCs/>
                <w:color w:val="000000"/>
                <w:sz w:val="12"/>
                <w:szCs w:val="12"/>
              </w:rPr>
            </w:pPr>
            <w:r>
              <w:rPr>
                <w:rFonts w:ascii="Calibri" w:hAnsi="Calibri"/>
                <w:b/>
                <w:bCs/>
                <w:color w:val="000000"/>
                <w:sz w:val="12"/>
                <w:szCs w:val="12"/>
              </w:rPr>
              <w:t>Wo</w:t>
            </w:r>
            <w:r w:rsidR="00C74509">
              <w:rPr>
                <w:rFonts w:ascii="Calibri" w:hAnsi="Calibri"/>
                <w:b/>
                <w:bCs/>
                <w:color w:val="000000"/>
                <w:sz w:val="12"/>
                <w:szCs w:val="12"/>
              </w:rPr>
              <w:t>r</w:t>
            </w:r>
            <w:r>
              <w:rPr>
                <w:rFonts w:ascii="Calibri" w:hAnsi="Calibri"/>
                <w:b/>
                <w:bCs/>
                <w:color w:val="000000"/>
                <w:sz w:val="12"/>
                <w:szCs w:val="12"/>
              </w:rPr>
              <w:t>ker Dose Estimates</w:t>
            </w:r>
          </w:p>
          <w:p w:rsidR="00A9313D" w:rsidRPr="00973625" w:rsidRDefault="00A9313D" w:rsidP="003701E5">
            <w:pPr>
              <w:jc w:val="center"/>
              <w:rPr>
                <w:rFonts w:ascii="Calibri" w:hAnsi="Calibri"/>
                <w:b/>
                <w:bCs/>
                <w:color w:val="000000"/>
                <w:sz w:val="12"/>
                <w:szCs w:val="12"/>
              </w:rPr>
            </w:pPr>
          </w:p>
        </w:tc>
      </w:tr>
      <w:tr w:rsidR="00A9313D" w:rsidRPr="00973625" w:rsidTr="003701E5">
        <w:trPr>
          <w:trHeight w:val="404"/>
        </w:trPr>
        <w:tc>
          <w:tcPr>
            <w:tcW w:w="1458" w:type="dxa"/>
            <w:vMerge w:val="restart"/>
            <w:hideMark/>
          </w:tcPr>
          <w:p w:rsidR="00A9313D" w:rsidRDefault="00A9313D" w:rsidP="003701E5">
            <w:pPr>
              <w:jc w:val="center"/>
              <w:rPr>
                <w:rFonts w:ascii="Calibri" w:hAnsi="Calibri"/>
                <w:b/>
                <w:color w:val="000000"/>
                <w:sz w:val="12"/>
                <w:szCs w:val="12"/>
              </w:rPr>
            </w:pPr>
            <w:r w:rsidRPr="00A96179">
              <w:rPr>
                <w:rFonts w:ascii="Calibri" w:hAnsi="Calibri"/>
                <w:b/>
                <w:color w:val="000000"/>
                <w:sz w:val="12"/>
                <w:szCs w:val="12"/>
              </w:rPr>
              <w:t>Loading a Dry Storage System</w:t>
            </w:r>
          </w:p>
          <w:p w:rsidR="00A9313D" w:rsidRPr="007B3232" w:rsidRDefault="00A9313D" w:rsidP="003701E5">
            <w:pPr>
              <w:jc w:val="center"/>
              <w:rPr>
                <w:rFonts w:ascii="Calibri" w:hAnsi="Calibri"/>
                <w:color w:val="000000"/>
                <w:sz w:val="12"/>
                <w:szCs w:val="12"/>
              </w:rPr>
            </w:pPr>
            <w:r w:rsidRPr="007B3232">
              <w:rPr>
                <w:rFonts w:ascii="Calibri" w:hAnsi="Calibri"/>
                <w:color w:val="000000"/>
                <w:sz w:val="12"/>
                <w:szCs w:val="12"/>
              </w:rPr>
              <w:t>(dose per cask/canister)</w:t>
            </w:r>
          </w:p>
        </w:tc>
        <w:tc>
          <w:tcPr>
            <w:tcW w:w="2160" w:type="dxa"/>
            <w:hideMark/>
          </w:tcPr>
          <w:p w:rsidR="00A9313D" w:rsidRPr="00654D84" w:rsidRDefault="00A9313D" w:rsidP="003701E5">
            <w:pPr>
              <w:rPr>
                <w:rFonts w:ascii="Calibri" w:hAnsi="Calibri"/>
                <w:b/>
                <w:i/>
                <w:color w:val="000000"/>
                <w:sz w:val="12"/>
                <w:szCs w:val="12"/>
              </w:rPr>
            </w:pPr>
            <w:r w:rsidRPr="00654D84">
              <w:rPr>
                <w:rFonts w:ascii="Calibri" w:hAnsi="Calibri"/>
                <w:b/>
                <w:i/>
                <w:color w:val="000000"/>
                <w:sz w:val="12"/>
                <w:szCs w:val="12"/>
              </w:rPr>
              <w:t>Bare Fuel</w:t>
            </w:r>
          </w:p>
        </w:tc>
        <w:tc>
          <w:tcPr>
            <w:tcW w:w="2880" w:type="dxa"/>
            <w:noWrap/>
            <w:hideMark/>
          </w:tcPr>
          <w:p w:rsidR="00A9313D" w:rsidRPr="00973625" w:rsidRDefault="00A9313D" w:rsidP="003701E5">
            <w:pPr>
              <w:jc w:val="center"/>
              <w:rPr>
                <w:rFonts w:ascii="Calibri" w:hAnsi="Calibri"/>
                <w:color w:val="000000"/>
                <w:sz w:val="12"/>
                <w:szCs w:val="12"/>
              </w:rPr>
            </w:pPr>
            <w:r>
              <w:rPr>
                <w:rFonts w:ascii="Calibri" w:hAnsi="Calibri"/>
                <w:color w:val="000000"/>
                <w:sz w:val="12"/>
                <w:szCs w:val="12"/>
              </w:rPr>
              <w:t>400</w:t>
            </w:r>
            <w:r w:rsidRPr="005B0611">
              <w:rPr>
                <w:rFonts w:ascii="Calibri" w:hAnsi="Calibri"/>
                <w:color w:val="000000"/>
                <w:sz w:val="12"/>
                <w:szCs w:val="12"/>
              </w:rPr>
              <w:t xml:space="preserve"> P-mrem</w:t>
            </w:r>
            <w:r>
              <w:rPr>
                <w:rFonts w:ascii="Calibri" w:hAnsi="Calibri"/>
                <w:bCs/>
                <w:color w:val="000000"/>
                <w:sz w:val="12"/>
                <w:szCs w:val="12"/>
                <w:vertAlign w:val="superscript"/>
              </w:rPr>
              <w:t>1</w:t>
            </w:r>
          </w:p>
        </w:tc>
        <w:tc>
          <w:tcPr>
            <w:tcW w:w="2790" w:type="dxa"/>
          </w:tcPr>
          <w:p w:rsidR="00A9313D" w:rsidRDefault="00A9313D" w:rsidP="003701E5">
            <w:pPr>
              <w:jc w:val="center"/>
              <w:rPr>
                <w:rFonts w:ascii="Calibri" w:hAnsi="Calibri"/>
                <w:color w:val="000000"/>
                <w:sz w:val="12"/>
                <w:szCs w:val="12"/>
              </w:rPr>
            </w:pPr>
            <w:r w:rsidRPr="00BA4CCD">
              <w:rPr>
                <w:rFonts w:ascii="Calibri" w:hAnsi="Calibri"/>
                <w:color w:val="000000"/>
                <w:sz w:val="12"/>
                <w:szCs w:val="12"/>
              </w:rPr>
              <w:t>367</w:t>
            </w:r>
            <w:r>
              <w:rPr>
                <w:rFonts w:ascii="Calibri" w:hAnsi="Calibri"/>
                <w:color w:val="000000"/>
                <w:sz w:val="12"/>
                <w:szCs w:val="12"/>
              </w:rPr>
              <w:t xml:space="preserve">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r>
              <w:rPr>
                <w:rFonts w:ascii="Calibri" w:hAnsi="Calibri"/>
                <w:color w:val="000000"/>
                <w:sz w:val="12"/>
                <w:szCs w:val="12"/>
              </w:rPr>
              <w:t xml:space="preserve"> </w:t>
            </w:r>
          </w:p>
          <w:p w:rsidR="00A9313D" w:rsidRPr="00973625" w:rsidRDefault="00A9313D" w:rsidP="003701E5">
            <w:pPr>
              <w:jc w:val="center"/>
              <w:rPr>
                <w:rFonts w:ascii="Calibri" w:hAnsi="Calibri"/>
                <w:color w:val="000000"/>
                <w:sz w:val="12"/>
                <w:szCs w:val="12"/>
              </w:rPr>
            </w:pPr>
            <w:r>
              <w:rPr>
                <w:rFonts w:ascii="Calibri" w:hAnsi="Calibri"/>
                <w:color w:val="000000"/>
                <w:sz w:val="12"/>
                <w:szCs w:val="12"/>
              </w:rPr>
              <w:t>(</w:t>
            </w:r>
            <w:r w:rsidRPr="002050C2">
              <w:rPr>
                <w:rFonts w:ascii="Calibri" w:hAnsi="Calibri"/>
                <w:color w:val="000000"/>
                <w:sz w:val="12"/>
                <w:szCs w:val="12"/>
              </w:rPr>
              <w:t>CASTOR V/21 PWR</w:t>
            </w:r>
            <w:r>
              <w:rPr>
                <w:rFonts w:ascii="Calibri" w:hAnsi="Calibri"/>
                <w:color w:val="000000"/>
                <w:sz w:val="12"/>
                <w:szCs w:val="12"/>
              </w:rPr>
              <w:t>)</w:t>
            </w:r>
            <w:r w:rsidRPr="002050C2">
              <w:rPr>
                <w:rFonts w:ascii="Calibri" w:hAnsi="Calibri"/>
                <w:color w:val="000000"/>
                <w:sz w:val="12"/>
                <w:szCs w:val="12"/>
                <w:vertAlign w:val="superscript"/>
              </w:rPr>
              <w:t>2</w:t>
            </w:r>
          </w:p>
        </w:tc>
        <w:tc>
          <w:tcPr>
            <w:tcW w:w="1890" w:type="dxa"/>
            <w:hideMark/>
          </w:tcPr>
          <w:p w:rsidR="00A9313D" w:rsidRDefault="00A9313D" w:rsidP="003701E5">
            <w:pPr>
              <w:jc w:val="center"/>
              <w:rPr>
                <w:rFonts w:ascii="Calibri" w:hAnsi="Calibri"/>
                <w:color w:val="000000"/>
                <w:sz w:val="12"/>
                <w:szCs w:val="12"/>
              </w:rPr>
            </w:pPr>
            <w:r w:rsidRPr="00973625">
              <w:rPr>
                <w:rFonts w:ascii="Calibri" w:hAnsi="Calibri"/>
                <w:color w:val="000000"/>
                <w:sz w:val="12"/>
                <w:szCs w:val="12"/>
              </w:rPr>
              <w:t> </w:t>
            </w:r>
            <w:r w:rsidRPr="00BA4CCD">
              <w:rPr>
                <w:rFonts w:ascii="Calibri" w:hAnsi="Calibri"/>
                <w:color w:val="000000"/>
                <w:sz w:val="12"/>
                <w:szCs w:val="12"/>
              </w:rPr>
              <w:t>390-415</w:t>
            </w:r>
            <w:r>
              <w:rPr>
                <w:rFonts w:ascii="Calibri" w:hAnsi="Calibri"/>
                <w:color w:val="000000"/>
                <w:sz w:val="12"/>
                <w:szCs w:val="12"/>
              </w:rPr>
              <w:t xml:space="preserve">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r>
              <w:rPr>
                <w:rFonts w:ascii="Calibri" w:hAnsi="Calibri"/>
                <w:color w:val="000000"/>
                <w:sz w:val="12"/>
                <w:szCs w:val="12"/>
              </w:rPr>
              <w:t xml:space="preserve"> </w:t>
            </w:r>
          </w:p>
          <w:p w:rsidR="00A9313D" w:rsidRPr="00973625" w:rsidRDefault="00A9313D" w:rsidP="003701E5">
            <w:pPr>
              <w:jc w:val="center"/>
              <w:rPr>
                <w:rFonts w:ascii="Calibri" w:hAnsi="Calibri"/>
                <w:color w:val="000000"/>
                <w:sz w:val="12"/>
                <w:szCs w:val="12"/>
              </w:rPr>
            </w:pPr>
            <w:r>
              <w:rPr>
                <w:rFonts w:ascii="Calibri" w:hAnsi="Calibri"/>
                <w:color w:val="000000"/>
                <w:sz w:val="12"/>
                <w:szCs w:val="12"/>
              </w:rPr>
              <w:t>(</w:t>
            </w:r>
            <w:r w:rsidRPr="002050C2">
              <w:rPr>
                <w:rFonts w:ascii="Calibri" w:hAnsi="Calibri"/>
                <w:color w:val="000000"/>
                <w:sz w:val="12"/>
                <w:szCs w:val="12"/>
              </w:rPr>
              <w:t>CASTOR-V19</w:t>
            </w:r>
            <w:r>
              <w:rPr>
                <w:rFonts w:ascii="Calibri" w:hAnsi="Calibri"/>
                <w:color w:val="000000"/>
                <w:sz w:val="12"/>
                <w:szCs w:val="12"/>
              </w:rPr>
              <w:t>)</w:t>
            </w:r>
            <w:r w:rsidRPr="002050C2">
              <w:rPr>
                <w:rFonts w:ascii="Calibri" w:hAnsi="Calibri"/>
                <w:color w:val="000000"/>
                <w:sz w:val="12"/>
                <w:szCs w:val="12"/>
                <w:vertAlign w:val="superscript"/>
              </w:rPr>
              <w:t>3</w:t>
            </w:r>
          </w:p>
        </w:tc>
        <w:tc>
          <w:tcPr>
            <w:tcW w:w="2070" w:type="dxa"/>
            <w:hideMark/>
          </w:tcPr>
          <w:p w:rsidR="00A9313D" w:rsidRPr="00973625" w:rsidRDefault="00A9313D" w:rsidP="003701E5">
            <w:pPr>
              <w:jc w:val="center"/>
              <w:rPr>
                <w:rFonts w:ascii="Calibri" w:hAnsi="Calibri"/>
                <w:color w:val="000000"/>
                <w:sz w:val="12"/>
                <w:szCs w:val="12"/>
              </w:rPr>
            </w:pPr>
            <w:r w:rsidRPr="00BA4CCD">
              <w:rPr>
                <w:rFonts w:ascii="Calibri" w:hAnsi="Calibri"/>
                <w:color w:val="000000"/>
                <w:sz w:val="12"/>
                <w:szCs w:val="12"/>
              </w:rPr>
              <w:t>437</w:t>
            </w:r>
            <w:r w:rsidRPr="00973625">
              <w:rPr>
                <w:rFonts w:ascii="Calibri" w:hAnsi="Calibri"/>
                <w:color w:val="000000"/>
                <w:sz w:val="12"/>
                <w:szCs w:val="12"/>
              </w:rPr>
              <w:t> </w:t>
            </w:r>
            <w:r w:rsidRPr="005B0611">
              <w:rPr>
                <w:rFonts w:ascii="Calibri" w:hAnsi="Calibri"/>
                <w:color w:val="000000"/>
                <w:sz w:val="12"/>
                <w:szCs w:val="12"/>
              </w:rPr>
              <w:t>P-mrem</w:t>
            </w:r>
            <w:r w:rsidRPr="00BF69FA">
              <w:rPr>
                <w:rFonts w:ascii="Calibri" w:hAnsi="Calibri"/>
                <w:color w:val="000000"/>
                <w:sz w:val="12"/>
                <w:szCs w:val="12"/>
                <w:vertAlign w:val="superscript"/>
              </w:rPr>
              <w:t>4</w:t>
            </w:r>
          </w:p>
          <w:p w:rsidR="00A9313D" w:rsidRPr="00973625" w:rsidRDefault="00A9313D" w:rsidP="003701E5">
            <w:pPr>
              <w:jc w:val="center"/>
              <w:rPr>
                <w:rFonts w:ascii="Calibri" w:hAnsi="Calibri"/>
                <w:color w:val="000000"/>
                <w:sz w:val="12"/>
                <w:szCs w:val="12"/>
              </w:rPr>
            </w:pPr>
            <w:r w:rsidRPr="00973625">
              <w:rPr>
                <w:rFonts w:ascii="Calibri" w:hAnsi="Calibri"/>
                <w:color w:val="000000"/>
                <w:sz w:val="12"/>
                <w:szCs w:val="12"/>
              </w:rPr>
              <w:t> </w:t>
            </w:r>
          </w:p>
        </w:tc>
      </w:tr>
      <w:tr w:rsidR="00A9313D" w:rsidRPr="00973625" w:rsidTr="003701E5">
        <w:trPr>
          <w:trHeight w:val="340"/>
        </w:trPr>
        <w:tc>
          <w:tcPr>
            <w:tcW w:w="1458" w:type="dxa"/>
            <w:vMerge/>
            <w:hideMark/>
          </w:tcPr>
          <w:p w:rsidR="00A9313D" w:rsidRPr="00973625" w:rsidRDefault="00A9313D" w:rsidP="003701E5">
            <w:pPr>
              <w:rPr>
                <w:rFonts w:ascii="Calibri" w:hAnsi="Calibri"/>
                <w:color w:val="000000"/>
                <w:sz w:val="12"/>
                <w:szCs w:val="12"/>
              </w:rPr>
            </w:pPr>
          </w:p>
        </w:tc>
        <w:tc>
          <w:tcPr>
            <w:tcW w:w="2160" w:type="dxa"/>
            <w:hideMark/>
          </w:tcPr>
          <w:p w:rsidR="00A9313D" w:rsidRPr="00654D84" w:rsidRDefault="00A9313D" w:rsidP="003701E5">
            <w:pPr>
              <w:rPr>
                <w:rFonts w:ascii="Calibri" w:hAnsi="Calibri"/>
                <w:b/>
                <w:i/>
                <w:color w:val="000000"/>
                <w:sz w:val="12"/>
                <w:szCs w:val="12"/>
              </w:rPr>
            </w:pPr>
            <w:r w:rsidRPr="00654D84">
              <w:rPr>
                <w:rFonts w:ascii="Calibri" w:hAnsi="Calibri"/>
                <w:b/>
                <w:i/>
                <w:color w:val="000000"/>
                <w:sz w:val="12"/>
                <w:szCs w:val="12"/>
              </w:rPr>
              <w:t>Dual-Purpose Canister</w:t>
            </w:r>
          </w:p>
        </w:tc>
        <w:tc>
          <w:tcPr>
            <w:tcW w:w="2880" w:type="dxa"/>
            <w:noWrap/>
          </w:tcPr>
          <w:p w:rsidR="00A9313D" w:rsidRPr="00973625" w:rsidRDefault="00A9313D" w:rsidP="003701E5">
            <w:pPr>
              <w:jc w:val="center"/>
              <w:rPr>
                <w:rFonts w:ascii="Calibri" w:hAnsi="Calibri"/>
                <w:color w:val="000000"/>
                <w:sz w:val="12"/>
                <w:szCs w:val="12"/>
              </w:rPr>
            </w:pPr>
            <w:r>
              <w:rPr>
                <w:rFonts w:ascii="Calibri" w:hAnsi="Calibri"/>
                <w:color w:val="000000"/>
                <w:sz w:val="12"/>
                <w:szCs w:val="12"/>
              </w:rPr>
              <w:t xml:space="preserve">400 </w:t>
            </w:r>
            <w:r w:rsidRPr="005B0611">
              <w:rPr>
                <w:rFonts w:ascii="Calibri" w:hAnsi="Calibri"/>
                <w:color w:val="000000"/>
                <w:sz w:val="12"/>
                <w:szCs w:val="12"/>
              </w:rPr>
              <w:t>P-mrem</w:t>
            </w:r>
            <w:r>
              <w:rPr>
                <w:rFonts w:ascii="Calibri" w:hAnsi="Calibri"/>
                <w:bCs/>
                <w:color w:val="000000"/>
                <w:sz w:val="12"/>
                <w:szCs w:val="12"/>
                <w:vertAlign w:val="superscript"/>
              </w:rPr>
              <w:t>1</w:t>
            </w:r>
          </w:p>
        </w:tc>
        <w:tc>
          <w:tcPr>
            <w:tcW w:w="2790" w:type="dxa"/>
          </w:tcPr>
          <w:p w:rsidR="00A9313D" w:rsidRDefault="00A9313D" w:rsidP="003701E5">
            <w:pPr>
              <w:jc w:val="center"/>
              <w:rPr>
                <w:rFonts w:ascii="Calibri" w:hAnsi="Calibri"/>
                <w:color w:val="000000"/>
                <w:sz w:val="12"/>
                <w:szCs w:val="12"/>
              </w:rPr>
            </w:pPr>
            <w:r w:rsidRPr="00BA4CCD">
              <w:rPr>
                <w:rFonts w:ascii="Calibri" w:hAnsi="Calibri"/>
                <w:color w:val="000000"/>
                <w:sz w:val="12"/>
                <w:szCs w:val="12"/>
              </w:rPr>
              <w:t>260</w:t>
            </w:r>
            <w:r>
              <w:rPr>
                <w:rFonts w:ascii="Calibri" w:hAnsi="Calibri"/>
                <w:color w:val="000000"/>
                <w:sz w:val="12"/>
                <w:szCs w:val="12"/>
              </w:rPr>
              <w:t xml:space="preserve">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p>
          <w:p w:rsidR="00A9313D" w:rsidRPr="001B6DB3" w:rsidRDefault="00A9313D" w:rsidP="003701E5">
            <w:pPr>
              <w:jc w:val="center"/>
              <w:rPr>
                <w:rFonts w:ascii="Calibri" w:hAnsi="Calibri"/>
                <w:color w:val="000000"/>
                <w:sz w:val="12"/>
                <w:szCs w:val="12"/>
              </w:rPr>
            </w:pPr>
            <w:r>
              <w:rPr>
                <w:rFonts w:ascii="Calibri" w:hAnsi="Calibri"/>
                <w:color w:val="000000"/>
                <w:sz w:val="12"/>
                <w:szCs w:val="12"/>
              </w:rPr>
              <w:t>(</w:t>
            </w:r>
            <w:r w:rsidRPr="001B6DB3">
              <w:rPr>
                <w:rFonts w:ascii="Calibri" w:hAnsi="Calibri"/>
                <w:color w:val="000000"/>
                <w:sz w:val="12"/>
                <w:szCs w:val="12"/>
              </w:rPr>
              <w:t>NAC-UMS</w:t>
            </w:r>
            <w:r>
              <w:rPr>
                <w:rFonts w:ascii="Calibri" w:hAnsi="Calibri"/>
                <w:color w:val="000000"/>
                <w:sz w:val="12"/>
                <w:szCs w:val="12"/>
              </w:rPr>
              <w:t>)</w:t>
            </w:r>
            <w:r w:rsidRPr="001B6DB3">
              <w:rPr>
                <w:rFonts w:ascii="Calibri" w:hAnsi="Calibri"/>
                <w:color w:val="000000"/>
                <w:sz w:val="12"/>
                <w:szCs w:val="12"/>
                <w:vertAlign w:val="superscript"/>
              </w:rPr>
              <w:t>5</w:t>
            </w:r>
          </w:p>
        </w:tc>
        <w:tc>
          <w:tcPr>
            <w:tcW w:w="1890" w:type="dxa"/>
            <w:hideMark/>
          </w:tcPr>
          <w:p w:rsidR="00A9313D" w:rsidRDefault="00A9313D" w:rsidP="003701E5">
            <w:pPr>
              <w:jc w:val="center"/>
              <w:rPr>
                <w:rFonts w:ascii="Calibri" w:hAnsi="Calibri"/>
                <w:color w:val="000000"/>
                <w:sz w:val="12"/>
                <w:szCs w:val="12"/>
              </w:rPr>
            </w:pPr>
            <w:r w:rsidRPr="00BA4CCD">
              <w:rPr>
                <w:rFonts w:ascii="Calibri" w:hAnsi="Calibri"/>
                <w:color w:val="000000"/>
                <w:sz w:val="12"/>
                <w:szCs w:val="12"/>
              </w:rPr>
              <w:t>258-536</w:t>
            </w:r>
            <w:r w:rsidRPr="00973625">
              <w:rPr>
                <w:rFonts w:ascii="Calibri" w:hAnsi="Calibri"/>
                <w:color w:val="000000"/>
                <w:sz w:val="12"/>
                <w:szCs w:val="12"/>
              </w:rPr>
              <w:t>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p>
          <w:p w:rsidR="00A9313D" w:rsidRPr="00973625" w:rsidRDefault="00A9313D" w:rsidP="003701E5">
            <w:pPr>
              <w:jc w:val="center"/>
              <w:rPr>
                <w:rFonts w:ascii="Calibri" w:hAnsi="Calibri"/>
                <w:color w:val="000000"/>
                <w:sz w:val="12"/>
                <w:szCs w:val="12"/>
              </w:rPr>
            </w:pPr>
            <w:r>
              <w:rPr>
                <w:rFonts w:ascii="Calibri" w:hAnsi="Calibri"/>
                <w:color w:val="000000"/>
                <w:sz w:val="12"/>
                <w:szCs w:val="12"/>
              </w:rPr>
              <w:t>(</w:t>
            </w:r>
            <w:proofErr w:type="spellStart"/>
            <w:r w:rsidRPr="00EE1BF2">
              <w:rPr>
                <w:rFonts w:ascii="Calibri" w:hAnsi="Calibri"/>
                <w:color w:val="000000"/>
                <w:sz w:val="12"/>
                <w:szCs w:val="12"/>
              </w:rPr>
              <w:t>Holtec</w:t>
            </w:r>
            <w:proofErr w:type="spellEnd"/>
            <w:r w:rsidRPr="00EE1BF2">
              <w:rPr>
                <w:rFonts w:ascii="Calibri" w:hAnsi="Calibri"/>
                <w:color w:val="000000"/>
                <w:sz w:val="12"/>
                <w:szCs w:val="12"/>
              </w:rPr>
              <w:t xml:space="preserve"> H</w:t>
            </w:r>
            <w:r>
              <w:rPr>
                <w:rFonts w:ascii="Calibri" w:hAnsi="Calibri"/>
                <w:color w:val="000000"/>
                <w:sz w:val="12"/>
                <w:szCs w:val="12"/>
              </w:rPr>
              <w:t>I-</w:t>
            </w:r>
            <w:r w:rsidRPr="00EE1BF2">
              <w:rPr>
                <w:rFonts w:ascii="Calibri" w:hAnsi="Calibri"/>
                <w:color w:val="000000"/>
                <w:sz w:val="12"/>
                <w:szCs w:val="12"/>
              </w:rPr>
              <w:t>STORM 100</w:t>
            </w:r>
            <w:r>
              <w:rPr>
                <w:rFonts w:ascii="Calibri" w:hAnsi="Calibri"/>
                <w:color w:val="000000"/>
                <w:sz w:val="12"/>
                <w:szCs w:val="12"/>
              </w:rPr>
              <w:t>)</w:t>
            </w:r>
            <w:r w:rsidRPr="00EE1BF2">
              <w:rPr>
                <w:rFonts w:ascii="Calibri" w:hAnsi="Calibri"/>
                <w:color w:val="000000"/>
                <w:sz w:val="12"/>
                <w:szCs w:val="12"/>
                <w:vertAlign w:val="superscript"/>
              </w:rPr>
              <w:t>6,7,8</w:t>
            </w:r>
          </w:p>
        </w:tc>
        <w:tc>
          <w:tcPr>
            <w:tcW w:w="2070" w:type="dxa"/>
            <w:hideMark/>
          </w:tcPr>
          <w:p w:rsidR="00A9313D" w:rsidRDefault="00A9313D" w:rsidP="003701E5">
            <w:pPr>
              <w:jc w:val="center"/>
              <w:rPr>
                <w:rFonts w:ascii="Calibri" w:hAnsi="Calibri"/>
                <w:color w:val="000000"/>
                <w:sz w:val="12"/>
                <w:szCs w:val="12"/>
              </w:rPr>
            </w:pPr>
            <w:r w:rsidRPr="00BA4CCD">
              <w:rPr>
                <w:rFonts w:ascii="Calibri" w:hAnsi="Calibri"/>
                <w:color w:val="000000"/>
                <w:sz w:val="12"/>
                <w:szCs w:val="12"/>
              </w:rPr>
              <w:t>195-439</w:t>
            </w:r>
            <w:r w:rsidRPr="00973625">
              <w:rPr>
                <w:rFonts w:ascii="Calibri" w:hAnsi="Calibri"/>
                <w:color w:val="000000"/>
                <w:sz w:val="12"/>
                <w:szCs w:val="12"/>
              </w:rPr>
              <w:t>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p>
          <w:p w:rsidR="00A9313D" w:rsidRPr="00973625" w:rsidRDefault="00A9313D" w:rsidP="003701E5">
            <w:pPr>
              <w:jc w:val="center"/>
              <w:rPr>
                <w:rFonts w:ascii="Calibri" w:hAnsi="Calibri"/>
                <w:color w:val="000000"/>
                <w:sz w:val="12"/>
                <w:szCs w:val="12"/>
              </w:rPr>
            </w:pPr>
            <w:r>
              <w:rPr>
                <w:rFonts w:ascii="Calibri" w:hAnsi="Calibri"/>
                <w:color w:val="000000"/>
                <w:sz w:val="12"/>
                <w:szCs w:val="12"/>
              </w:rPr>
              <w:t>(</w:t>
            </w:r>
            <w:proofErr w:type="spellStart"/>
            <w:r w:rsidRPr="003D71D1">
              <w:rPr>
                <w:rFonts w:ascii="Calibri" w:hAnsi="Calibri"/>
                <w:color w:val="000000"/>
                <w:sz w:val="12"/>
                <w:szCs w:val="12"/>
              </w:rPr>
              <w:t>Transnuclear</w:t>
            </w:r>
            <w:proofErr w:type="spellEnd"/>
            <w:r w:rsidRPr="003D71D1">
              <w:rPr>
                <w:rFonts w:ascii="Calibri" w:hAnsi="Calibri"/>
                <w:color w:val="000000"/>
                <w:sz w:val="12"/>
                <w:szCs w:val="12"/>
              </w:rPr>
              <w:t xml:space="preserve"> NUHOMS</w:t>
            </w:r>
            <w:r>
              <w:rPr>
                <w:rFonts w:ascii="Calibri" w:hAnsi="Calibri"/>
                <w:color w:val="000000"/>
                <w:sz w:val="12"/>
                <w:szCs w:val="12"/>
              </w:rPr>
              <w:t>)</w:t>
            </w:r>
            <w:r w:rsidRPr="003D71D1">
              <w:rPr>
                <w:rFonts w:ascii="Calibri" w:hAnsi="Calibri"/>
                <w:color w:val="000000"/>
                <w:sz w:val="12"/>
                <w:szCs w:val="12"/>
                <w:vertAlign w:val="superscript"/>
              </w:rPr>
              <w:t>9,10</w:t>
            </w:r>
          </w:p>
          <w:p w:rsidR="00A9313D" w:rsidRPr="00973625" w:rsidRDefault="00A9313D" w:rsidP="003701E5">
            <w:pPr>
              <w:jc w:val="center"/>
              <w:rPr>
                <w:rFonts w:ascii="Calibri" w:hAnsi="Calibri"/>
                <w:color w:val="000000"/>
                <w:sz w:val="12"/>
                <w:szCs w:val="12"/>
              </w:rPr>
            </w:pPr>
            <w:r w:rsidRPr="00973625">
              <w:rPr>
                <w:rFonts w:ascii="Calibri" w:hAnsi="Calibri"/>
                <w:color w:val="000000"/>
                <w:sz w:val="12"/>
                <w:szCs w:val="12"/>
              </w:rPr>
              <w:t> </w:t>
            </w:r>
          </w:p>
        </w:tc>
      </w:tr>
      <w:tr w:rsidR="00A9313D" w:rsidRPr="00973625" w:rsidTr="003701E5">
        <w:trPr>
          <w:trHeight w:val="359"/>
        </w:trPr>
        <w:tc>
          <w:tcPr>
            <w:tcW w:w="1458" w:type="dxa"/>
            <w:vMerge/>
          </w:tcPr>
          <w:p w:rsidR="00A9313D" w:rsidRPr="00973625" w:rsidRDefault="00A9313D" w:rsidP="003701E5">
            <w:pPr>
              <w:rPr>
                <w:rFonts w:ascii="Calibri" w:hAnsi="Calibri"/>
                <w:color w:val="000000"/>
                <w:sz w:val="12"/>
                <w:szCs w:val="12"/>
              </w:rPr>
            </w:pPr>
          </w:p>
        </w:tc>
        <w:tc>
          <w:tcPr>
            <w:tcW w:w="2160" w:type="dxa"/>
          </w:tcPr>
          <w:p w:rsidR="00A9313D" w:rsidRPr="00654D84" w:rsidRDefault="00A9313D" w:rsidP="003701E5">
            <w:pPr>
              <w:rPr>
                <w:rFonts w:ascii="Calibri" w:hAnsi="Calibri"/>
                <w:b/>
                <w:i/>
                <w:color w:val="000000"/>
                <w:sz w:val="12"/>
                <w:szCs w:val="12"/>
              </w:rPr>
            </w:pPr>
            <w:r w:rsidRPr="00654D84">
              <w:rPr>
                <w:rFonts w:ascii="Calibri" w:hAnsi="Calibri"/>
                <w:b/>
                <w:i/>
                <w:color w:val="000000"/>
                <w:sz w:val="12"/>
                <w:szCs w:val="12"/>
              </w:rPr>
              <w:t>Other Types of Canister-Based Casks</w:t>
            </w:r>
          </w:p>
        </w:tc>
        <w:tc>
          <w:tcPr>
            <w:tcW w:w="2880" w:type="dxa"/>
            <w:noWrap/>
          </w:tcPr>
          <w:p w:rsidR="00A9313D" w:rsidRDefault="00A9313D" w:rsidP="003701E5">
            <w:pPr>
              <w:jc w:val="center"/>
              <w:rPr>
                <w:rFonts w:ascii="Calibri" w:hAnsi="Calibri"/>
                <w:color w:val="000000"/>
                <w:sz w:val="12"/>
                <w:szCs w:val="12"/>
              </w:rPr>
            </w:pPr>
            <w:r>
              <w:rPr>
                <w:rFonts w:ascii="Calibri" w:hAnsi="Calibri"/>
                <w:color w:val="000000"/>
                <w:sz w:val="12"/>
                <w:szCs w:val="12"/>
              </w:rPr>
              <w:t>400</w:t>
            </w:r>
            <w:r w:rsidRPr="005B0611">
              <w:rPr>
                <w:rFonts w:ascii="Calibri" w:hAnsi="Calibri"/>
                <w:color w:val="000000"/>
                <w:sz w:val="12"/>
                <w:szCs w:val="12"/>
              </w:rPr>
              <w:t xml:space="preserve"> P-mrem</w:t>
            </w:r>
            <w:r>
              <w:rPr>
                <w:rFonts w:ascii="Calibri" w:hAnsi="Calibri"/>
                <w:bCs/>
                <w:color w:val="000000"/>
                <w:sz w:val="12"/>
                <w:szCs w:val="12"/>
                <w:vertAlign w:val="superscript"/>
              </w:rPr>
              <w:t>1</w:t>
            </w:r>
          </w:p>
        </w:tc>
        <w:tc>
          <w:tcPr>
            <w:tcW w:w="2790" w:type="dxa"/>
            <w:noWrap/>
          </w:tcPr>
          <w:p w:rsidR="00A9313D" w:rsidRDefault="00A9313D" w:rsidP="003701E5">
            <w:pPr>
              <w:jc w:val="center"/>
              <w:rPr>
                <w:rFonts w:ascii="Calibri" w:hAnsi="Calibri"/>
                <w:color w:val="000000"/>
                <w:sz w:val="12"/>
                <w:szCs w:val="12"/>
              </w:rPr>
            </w:pPr>
            <w:r>
              <w:rPr>
                <w:rFonts w:ascii="Calibri" w:hAnsi="Calibri"/>
                <w:color w:val="000000"/>
                <w:sz w:val="12"/>
                <w:szCs w:val="12"/>
              </w:rPr>
              <w:t xml:space="preserve">466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p>
          <w:p w:rsidR="00A9313D" w:rsidRDefault="00A9313D" w:rsidP="003701E5">
            <w:pPr>
              <w:jc w:val="center"/>
              <w:rPr>
                <w:rFonts w:ascii="Calibri" w:hAnsi="Calibri"/>
                <w:color w:val="000000"/>
                <w:sz w:val="12"/>
                <w:szCs w:val="12"/>
              </w:rPr>
            </w:pPr>
            <w:r>
              <w:rPr>
                <w:rFonts w:ascii="Calibri" w:hAnsi="Calibri"/>
                <w:color w:val="000000"/>
                <w:sz w:val="12"/>
                <w:szCs w:val="12"/>
              </w:rPr>
              <w:t>(</w:t>
            </w:r>
            <w:r w:rsidRPr="0079722F">
              <w:rPr>
                <w:rFonts w:ascii="Calibri" w:hAnsi="Calibri"/>
                <w:color w:val="000000"/>
                <w:sz w:val="12"/>
                <w:szCs w:val="12"/>
              </w:rPr>
              <w:t>Fuel Solutions Corporation VSC-24</w:t>
            </w:r>
            <w:r>
              <w:rPr>
                <w:rFonts w:ascii="Calibri" w:hAnsi="Calibri"/>
                <w:color w:val="000000"/>
                <w:sz w:val="12"/>
                <w:szCs w:val="12"/>
              </w:rPr>
              <w:t>)</w:t>
            </w:r>
            <w:r w:rsidRPr="0079722F">
              <w:rPr>
                <w:rFonts w:ascii="Calibri" w:hAnsi="Calibri"/>
                <w:color w:val="000000"/>
                <w:sz w:val="12"/>
                <w:szCs w:val="12"/>
                <w:vertAlign w:val="superscript"/>
              </w:rPr>
              <w:t>11</w:t>
            </w:r>
          </w:p>
        </w:tc>
        <w:tc>
          <w:tcPr>
            <w:tcW w:w="1890" w:type="dxa"/>
            <w:noWrap/>
          </w:tcPr>
          <w:p w:rsidR="00A9313D" w:rsidRPr="00973625" w:rsidRDefault="00A9313D" w:rsidP="003701E5">
            <w:pPr>
              <w:jc w:val="center"/>
              <w:rPr>
                <w:rFonts w:ascii="Calibri" w:hAnsi="Calibri"/>
                <w:color w:val="000000"/>
                <w:sz w:val="12"/>
                <w:szCs w:val="12"/>
              </w:rPr>
            </w:pPr>
          </w:p>
        </w:tc>
        <w:tc>
          <w:tcPr>
            <w:tcW w:w="2070" w:type="dxa"/>
            <w:noWrap/>
          </w:tcPr>
          <w:p w:rsidR="00A9313D" w:rsidRPr="00973625" w:rsidRDefault="00A9313D" w:rsidP="003701E5">
            <w:pPr>
              <w:jc w:val="center"/>
              <w:rPr>
                <w:rFonts w:ascii="Calibri" w:hAnsi="Calibri"/>
                <w:color w:val="000000"/>
                <w:sz w:val="12"/>
                <w:szCs w:val="12"/>
              </w:rPr>
            </w:pPr>
          </w:p>
        </w:tc>
      </w:tr>
      <w:tr w:rsidR="00A9313D" w:rsidRPr="00973625" w:rsidTr="003701E5">
        <w:trPr>
          <w:trHeight w:val="314"/>
        </w:trPr>
        <w:tc>
          <w:tcPr>
            <w:tcW w:w="1458" w:type="dxa"/>
            <w:vMerge w:val="restart"/>
            <w:hideMark/>
          </w:tcPr>
          <w:p w:rsidR="00A9313D" w:rsidRDefault="00A9313D" w:rsidP="003701E5">
            <w:pPr>
              <w:jc w:val="center"/>
              <w:rPr>
                <w:rFonts w:ascii="Calibri" w:hAnsi="Calibri"/>
                <w:b/>
                <w:color w:val="000000"/>
                <w:sz w:val="12"/>
                <w:szCs w:val="12"/>
              </w:rPr>
            </w:pPr>
            <w:r w:rsidRPr="00A96179">
              <w:rPr>
                <w:rFonts w:ascii="Calibri" w:hAnsi="Calibri"/>
                <w:b/>
                <w:color w:val="000000"/>
                <w:sz w:val="12"/>
                <w:szCs w:val="12"/>
              </w:rPr>
              <w:t>Loading a Bare-Fuel Transportation Cask</w:t>
            </w:r>
          </w:p>
          <w:p w:rsidR="00A9313D" w:rsidRPr="007B3232" w:rsidRDefault="00A9313D" w:rsidP="003701E5">
            <w:pPr>
              <w:jc w:val="center"/>
              <w:rPr>
                <w:rFonts w:ascii="Calibri" w:hAnsi="Calibri"/>
                <w:color w:val="000000"/>
                <w:sz w:val="12"/>
                <w:szCs w:val="12"/>
              </w:rPr>
            </w:pPr>
            <w:r w:rsidRPr="007B3232">
              <w:rPr>
                <w:rFonts w:ascii="Calibri" w:hAnsi="Calibri"/>
                <w:color w:val="000000"/>
                <w:sz w:val="12"/>
                <w:szCs w:val="12"/>
              </w:rPr>
              <w:t>(dose per cask)</w:t>
            </w:r>
          </w:p>
        </w:tc>
        <w:tc>
          <w:tcPr>
            <w:tcW w:w="2160" w:type="dxa"/>
            <w:hideMark/>
          </w:tcPr>
          <w:p w:rsidR="00A9313D" w:rsidRPr="00654D84" w:rsidRDefault="00A9313D" w:rsidP="003701E5">
            <w:pPr>
              <w:rPr>
                <w:rFonts w:ascii="Calibri" w:hAnsi="Calibri"/>
                <w:color w:val="000000"/>
                <w:sz w:val="12"/>
                <w:szCs w:val="12"/>
              </w:rPr>
            </w:pPr>
            <w:r w:rsidRPr="00654D84">
              <w:rPr>
                <w:rFonts w:ascii="Calibri" w:hAnsi="Calibri"/>
                <w:b/>
                <w:i/>
                <w:color w:val="000000"/>
                <w:sz w:val="12"/>
                <w:szCs w:val="12"/>
              </w:rPr>
              <w:t>Legal-weight truck cask</w:t>
            </w:r>
            <w:r>
              <w:rPr>
                <w:rFonts w:ascii="Calibri" w:hAnsi="Calibri"/>
                <w:i/>
                <w:color w:val="000000"/>
                <w:sz w:val="12"/>
                <w:szCs w:val="12"/>
              </w:rPr>
              <w:t xml:space="preserve"> </w:t>
            </w:r>
            <w:r w:rsidRPr="00654D84">
              <w:rPr>
                <w:rFonts w:ascii="Calibri" w:hAnsi="Calibri"/>
                <w:color w:val="000000"/>
                <w:sz w:val="12"/>
                <w:szCs w:val="12"/>
              </w:rPr>
              <w:t xml:space="preserve">(loaded weight </w:t>
            </w:r>
            <w:r>
              <w:rPr>
                <w:rFonts w:ascii="Calibri" w:hAnsi="Calibri"/>
                <w:color w:val="000000"/>
                <w:sz w:val="12"/>
                <w:szCs w:val="12"/>
              </w:rPr>
              <w:t>ca.</w:t>
            </w:r>
            <w:r w:rsidRPr="00654D84">
              <w:rPr>
                <w:rFonts w:ascii="Calibri" w:hAnsi="Calibri"/>
                <w:color w:val="000000"/>
                <w:sz w:val="12"/>
                <w:szCs w:val="12"/>
              </w:rPr>
              <w:t xml:space="preserve"> 25 tons with a gross vehicle weight of no more than 40 tons)</w:t>
            </w:r>
          </w:p>
        </w:tc>
        <w:tc>
          <w:tcPr>
            <w:tcW w:w="2880" w:type="dxa"/>
            <w:hideMark/>
          </w:tcPr>
          <w:p w:rsidR="00A9313D" w:rsidRDefault="00A9313D" w:rsidP="003701E5">
            <w:pPr>
              <w:jc w:val="center"/>
              <w:rPr>
                <w:rFonts w:ascii="Calibri" w:hAnsi="Calibri"/>
                <w:color w:val="000000"/>
                <w:sz w:val="12"/>
                <w:szCs w:val="12"/>
              </w:rPr>
            </w:pPr>
            <w:r>
              <w:rPr>
                <w:rFonts w:ascii="Calibri" w:hAnsi="Calibri"/>
                <w:color w:val="000000"/>
                <w:sz w:val="12"/>
                <w:szCs w:val="12"/>
              </w:rPr>
              <w:t xml:space="preserve">232 </w:t>
            </w:r>
            <w:r w:rsidRPr="005B0611">
              <w:rPr>
                <w:rFonts w:ascii="Calibri" w:hAnsi="Calibri"/>
                <w:color w:val="000000"/>
                <w:sz w:val="12"/>
                <w:szCs w:val="12"/>
              </w:rPr>
              <w:t>P-</w:t>
            </w:r>
            <w:proofErr w:type="spellStart"/>
            <w:r w:rsidRPr="005B0611">
              <w:rPr>
                <w:rFonts w:ascii="Calibri" w:hAnsi="Calibri"/>
                <w:color w:val="000000"/>
                <w:sz w:val="12"/>
                <w:szCs w:val="12"/>
              </w:rPr>
              <w:t>mrem</w:t>
            </w:r>
            <w:proofErr w:type="spellEnd"/>
          </w:p>
          <w:p w:rsidR="00A9313D" w:rsidRPr="00973625" w:rsidRDefault="00A9313D" w:rsidP="003701E5">
            <w:pPr>
              <w:jc w:val="center"/>
              <w:rPr>
                <w:rFonts w:ascii="Calibri" w:hAnsi="Calibri"/>
                <w:color w:val="000000"/>
                <w:sz w:val="12"/>
                <w:szCs w:val="12"/>
              </w:rPr>
            </w:pPr>
            <w:r>
              <w:rPr>
                <w:rFonts w:ascii="Calibri" w:hAnsi="Calibri"/>
                <w:color w:val="000000"/>
                <w:sz w:val="12"/>
                <w:szCs w:val="12"/>
              </w:rPr>
              <w:t>(</w:t>
            </w:r>
            <w:r w:rsidRPr="00933821">
              <w:rPr>
                <w:rFonts w:ascii="Calibri" w:hAnsi="Calibri"/>
                <w:color w:val="000000"/>
                <w:sz w:val="12"/>
                <w:szCs w:val="12"/>
              </w:rPr>
              <w:t>2 PWR/5 BWR assemblies</w:t>
            </w:r>
            <w:r>
              <w:rPr>
                <w:rFonts w:ascii="Calibri" w:hAnsi="Calibri"/>
                <w:color w:val="000000"/>
                <w:sz w:val="12"/>
                <w:szCs w:val="12"/>
              </w:rPr>
              <w:t>)</w:t>
            </w:r>
            <w:r w:rsidRPr="00231B26">
              <w:rPr>
                <w:rFonts w:ascii="Calibri" w:hAnsi="Calibri"/>
                <w:color w:val="000000"/>
                <w:sz w:val="12"/>
                <w:szCs w:val="12"/>
                <w:vertAlign w:val="superscript"/>
              </w:rPr>
              <w:t>12</w:t>
            </w:r>
          </w:p>
        </w:tc>
        <w:tc>
          <w:tcPr>
            <w:tcW w:w="2790" w:type="dxa"/>
            <w:hideMark/>
          </w:tcPr>
          <w:p w:rsidR="00A9313D" w:rsidRPr="00973625" w:rsidRDefault="00A9313D" w:rsidP="003701E5">
            <w:pPr>
              <w:jc w:val="center"/>
              <w:rPr>
                <w:rFonts w:ascii="Calibri" w:hAnsi="Calibri"/>
                <w:color w:val="000000"/>
                <w:sz w:val="12"/>
                <w:szCs w:val="12"/>
              </w:rPr>
            </w:pPr>
          </w:p>
        </w:tc>
        <w:tc>
          <w:tcPr>
            <w:tcW w:w="1890" w:type="dxa"/>
          </w:tcPr>
          <w:p w:rsidR="00A9313D" w:rsidRPr="00973625" w:rsidRDefault="00A9313D" w:rsidP="003701E5">
            <w:pPr>
              <w:jc w:val="center"/>
              <w:rPr>
                <w:rFonts w:ascii="Calibri" w:hAnsi="Calibri"/>
                <w:color w:val="000000"/>
                <w:sz w:val="12"/>
                <w:szCs w:val="12"/>
              </w:rPr>
            </w:pPr>
          </w:p>
        </w:tc>
        <w:tc>
          <w:tcPr>
            <w:tcW w:w="2070" w:type="dxa"/>
          </w:tcPr>
          <w:p w:rsidR="00A9313D" w:rsidRPr="00973625" w:rsidRDefault="00A9313D" w:rsidP="003701E5">
            <w:pPr>
              <w:jc w:val="center"/>
              <w:rPr>
                <w:rFonts w:ascii="Calibri" w:hAnsi="Calibri"/>
                <w:color w:val="000000"/>
                <w:sz w:val="12"/>
                <w:szCs w:val="12"/>
              </w:rPr>
            </w:pPr>
          </w:p>
        </w:tc>
      </w:tr>
      <w:tr w:rsidR="00A9313D" w:rsidRPr="00973625" w:rsidTr="003701E5">
        <w:trPr>
          <w:trHeight w:val="332"/>
        </w:trPr>
        <w:tc>
          <w:tcPr>
            <w:tcW w:w="1458" w:type="dxa"/>
            <w:vMerge/>
          </w:tcPr>
          <w:p w:rsidR="00A9313D" w:rsidRPr="00973625" w:rsidRDefault="00A9313D" w:rsidP="003701E5">
            <w:pPr>
              <w:rPr>
                <w:rFonts w:ascii="Calibri" w:hAnsi="Calibri"/>
                <w:color w:val="000000"/>
                <w:sz w:val="12"/>
                <w:szCs w:val="12"/>
              </w:rPr>
            </w:pPr>
          </w:p>
        </w:tc>
        <w:tc>
          <w:tcPr>
            <w:tcW w:w="2160" w:type="dxa"/>
          </w:tcPr>
          <w:p w:rsidR="00A9313D" w:rsidRPr="00654D84" w:rsidRDefault="00A9313D" w:rsidP="003701E5">
            <w:pPr>
              <w:rPr>
                <w:rFonts w:ascii="Calibri" w:hAnsi="Calibri"/>
                <w:color w:val="000000"/>
                <w:sz w:val="12"/>
                <w:szCs w:val="12"/>
              </w:rPr>
            </w:pPr>
            <w:r w:rsidRPr="00654D84">
              <w:rPr>
                <w:rFonts w:ascii="Calibri" w:hAnsi="Calibri"/>
                <w:b/>
                <w:i/>
                <w:color w:val="000000"/>
                <w:sz w:val="12"/>
                <w:szCs w:val="12"/>
              </w:rPr>
              <w:t>Conventional-sized rail transportation cask</w:t>
            </w:r>
            <w:r>
              <w:rPr>
                <w:rFonts w:ascii="Calibri" w:hAnsi="Calibri"/>
                <w:i/>
                <w:color w:val="000000"/>
                <w:sz w:val="12"/>
                <w:szCs w:val="12"/>
              </w:rPr>
              <w:t xml:space="preserve"> </w:t>
            </w:r>
            <w:r w:rsidRPr="00654D84">
              <w:rPr>
                <w:rFonts w:ascii="Calibri" w:hAnsi="Calibri"/>
                <w:color w:val="000000"/>
                <w:sz w:val="12"/>
                <w:szCs w:val="12"/>
              </w:rPr>
              <w:t xml:space="preserve">(loaded weight </w:t>
            </w:r>
            <w:r>
              <w:rPr>
                <w:rFonts w:ascii="Calibri" w:hAnsi="Calibri"/>
                <w:color w:val="000000"/>
                <w:sz w:val="12"/>
                <w:szCs w:val="12"/>
              </w:rPr>
              <w:t>ca.</w:t>
            </w:r>
            <w:r w:rsidRPr="00654D84">
              <w:rPr>
                <w:rFonts w:ascii="Calibri" w:hAnsi="Calibri"/>
                <w:color w:val="000000"/>
                <w:sz w:val="12"/>
                <w:szCs w:val="12"/>
              </w:rPr>
              <w:t xml:space="preserve"> 100 tons with a gross vehicle weight of no more than 131.5 tons)</w:t>
            </w:r>
          </w:p>
        </w:tc>
        <w:tc>
          <w:tcPr>
            <w:tcW w:w="2880" w:type="dxa"/>
            <w:noWrap/>
          </w:tcPr>
          <w:p w:rsidR="00A9313D" w:rsidRPr="00973625" w:rsidRDefault="00A9313D" w:rsidP="003701E5">
            <w:pPr>
              <w:jc w:val="center"/>
              <w:rPr>
                <w:rFonts w:ascii="Calibri" w:hAnsi="Calibri"/>
                <w:color w:val="000000"/>
                <w:sz w:val="12"/>
                <w:szCs w:val="12"/>
              </w:rPr>
            </w:pPr>
            <w:r>
              <w:rPr>
                <w:rFonts w:ascii="Calibri" w:hAnsi="Calibri"/>
                <w:color w:val="000000"/>
                <w:sz w:val="12"/>
                <w:szCs w:val="12"/>
              </w:rPr>
              <w:t>294</w:t>
            </w:r>
            <w:r w:rsidRPr="005B0611">
              <w:rPr>
                <w:rFonts w:ascii="Calibri" w:hAnsi="Calibri"/>
                <w:color w:val="000000"/>
                <w:sz w:val="12"/>
                <w:szCs w:val="12"/>
              </w:rPr>
              <w:t xml:space="preserve"> P-</w:t>
            </w:r>
            <w:proofErr w:type="spellStart"/>
            <w:r w:rsidRPr="005B0611">
              <w:rPr>
                <w:rFonts w:ascii="Calibri" w:hAnsi="Calibri"/>
                <w:color w:val="000000"/>
                <w:sz w:val="12"/>
                <w:szCs w:val="12"/>
              </w:rPr>
              <w:t>mrem</w:t>
            </w:r>
            <w:proofErr w:type="spellEnd"/>
          </w:p>
          <w:p w:rsidR="00A9313D" w:rsidRDefault="00A9313D" w:rsidP="003701E5">
            <w:pPr>
              <w:jc w:val="center"/>
              <w:rPr>
                <w:rFonts w:ascii="Calibri" w:hAnsi="Calibri"/>
                <w:color w:val="000000"/>
                <w:sz w:val="12"/>
                <w:szCs w:val="12"/>
              </w:rPr>
            </w:pPr>
            <w:r>
              <w:rPr>
                <w:rFonts w:ascii="Calibri" w:hAnsi="Calibri"/>
                <w:color w:val="000000"/>
                <w:sz w:val="12"/>
                <w:szCs w:val="12"/>
              </w:rPr>
              <w:t>(</w:t>
            </w:r>
            <w:r w:rsidRPr="00933821">
              <w:rPr>
                <w:rFonts w:ascii="Calibri" w:hAnsi="Calibri"/>
                <w:color w:val="000000"/>
                <w:sz w:val="12"/>
                <w:szCs w:val="12"/>
              </w:rPr>
              <w:t>14 PWR/36 BWR assemblies</w:t>
            </w:r>
            <w:r>
              <w:rPr>
                <w:rFonts w:ascii="Calibri" w:hAnsi="Calibri"/>
                <w:color w:val="000000"/>
                <w:sz w:val="12"/>
                <w:szCs w:val="12"/>
              </w:rPr>
              <w:t>)</w:t>
            </w:r>
            <w:r w:rsidRPr="00231B26">
              <w:rPr>
                <w:rFonts w:ascii="Calibri" w:hAnsi="Calibri"/>
                <w:color w:val="000000"/>
                <w:sz w:val="12"/>
                <w:szCs w:val="12"/>
                <w:vertAlign w:val="superscript"/>
              </w:rPr>
              <w:t>12</w:t>
            </w:r>
          </w:p>
        </w:tc>
        <w:tc>
          <w:tcPr>
            <w:tcW w:w="2790" w:type="dxa"/>
            <w:noWrap/>
          </w:tcPr>
          <w:p w:rsidR="00A9313D" w:rsidRPr="00973625" w:rsidRDefault="00A9313D" w:rsidP="003701E5">
            <w:pPr>
              <w:jc w:val="center"/>
              <w:rPr>
                <w:rFonts w:ascii="Calibri" w:hAnsi="Calibri"/>
                <w:color w:val="000000"/>
                <w:sz w:val="12"/>
                <w:szCs w:val="12"/>
              </w:rPr>
            </w:pPr>
          </w:p>
        </w:tc>
        <w:tc>
          <w:tcPr>
            <w:tcW w:w="1890" w:type="dxa"/>
          </w:tcPr>
          <w:p w:rsidR="00A9313D" w:rsidRPr="00973625" w:rsidRDefault="00A9313D" w:rsidP="003701E5">
            <w:pPr>
              <w:jc w:val="center"/>
              <w:rPr>
                <w:rFonts w:ascii="Calibri" w:hAnsi="Calibri"/>
                <w:color w:val="000000"/>
                <w:sz w:val="12"/>
                <w:szCs w:val="12"/>
              </w:rPr>
            </w:pPr>
          </w:p>
        </w:tc>
        <w:tc>
          <w:tcPr>
            <w:tcW w:w="2070" w:type="dxa"/>
            <w:noWrap/>
          </w:tcPr>
          <w:p w:rsidR="00A9313D" w:rsidRPr="00973625" w:rsidRDefault="00A9313D" w:rsidP="003701E5">
            <w:pPr>
              <w:jc w:val="center"/>
              <w:rPr>
                <w:rFonts w:ascii="Calibri" w:hAnsi="Calibri"/>
                <w:color w:val="000000"/>
                <w:sz w:val="12"/>
                <w:szCs w:val="12"/>
              </w:rPr>
            </w:pPr>
          </w:p>
        </w:tc>
      </w:tr>
      <w:tr w:rsidR="00A9313D" w:rsidRPr="00973625" w:rsidTr="003701E5">
        <w:trPr>
          <w:trHeight w:val="280"/>
        </w:trPr>
        <w:tc>
          <w:tcPr>
            <w:tcW w:w="1458" w:type="dxa"/>
            <w:hideMark/>
          </w:tcPr>
          <w:p w:rsidR="00A9313D" w:rsidRDefault="00A9313D" w:rsidP="003701E5">
            <w:pPr>
              <w:jc w:val="center"/>
              <w:rPr>
                <w:rFonts w:ascii="Calibri" w:hAnsi="Calibri"/>
                <w:b/>
                <w:color w:val="000000"/>
                <w:sz w:val="12"/>
                <w:szCs w:val="12"/>
              </w:rPr>
            </w:pPr>
            <w:r w:rsidRPr="005B0611">
              <w:rPr>
                <w:rFonts w:ascii="Calibri" w:hAnsi="Calibri"/>
                <w:b/>
                <w:color w:val="000000"/>
                <w:sz w:val="12"/>
                <w:szCs w:val="12"/>
              </w:rPr>
              <w:t>Out-Loading a DPC for Transportation</w:t>
            </w:r>
          </w:p>
          <w:p w:rsidR="00A9313D" w:rsidRPr="007B3232" w:rsidRDefault="00A9313D" w:rsidP="003701E5">
            <w:pPr>
              <w:jc w:val="center"/>
              <w:rPr>
                <w:rFonts w:ascii="Calibri" w:hAnsi="Calibri"/>
                <w:color w:val="000000"/>
                <w:sz w:val="12"/>
                <w:szCs w:val="12"/>
              </w:rPr>
            </w:pPr>
          </w:p>
        </w:tc>
        <w:tc>
          <w:tcPr>
            <w:tcW w:w="2160" w:type="dxa"/>
            <w:hideMark/>
          </w:tcPr>
          <w:p w:rsidR="00A9313D" w:rsidRPr="00654D84" w:rsidRDefault="00A9313D" w:rsidP="003701E5">
            <w:pPr>
              <w:rPr>
                <w:rFonts w:ascii="Calibri" w:hAnsi="Calibri"/>
                <w:b/>
                <w:i/>
                <w:color w:val="000000"/>
                <w:sz w:val="12"/>
                <w:szCs w:val="12"/>
              </w:rPr>
            </w:pPr>
            <w:r w:rsidRPr="00654D84">
              <w:rPr>
                <w:rFonts w:ascii="Calibri" w:hAnsi="Calibri"/>
                <w:b/>
                <w:i/>
                <w:color w:val="000000"/>
                <w:sz w:val="12"/>
                <w:szCs w:val="12"/>
              </w:rPr>
              <w:t>Loading into Dry Storage Canister</w:t>
            </w:r>
          </w:p>
        </w:tc>
        <w:tc>
          <w:tcPr>
            <w:tcW w:w="2880" w:type="dxa"/>
            <w:noWrap/>
            <w:hideMark/>
          </w:tcPr>
          <w:p w:rsidR="00A9313D" w:rsidRPr="00973625" w:rsidRDefault="00A9313D" w:rsidP="003701E5">
            <w:pPr>
              <w:jc w:val="center"/>
              <w:rPr>
                <w:rFonts w:ascii="Calibri" w:hAnsi="Calibri"/>
                <w:color w:val="000000"/>
                <w:sz w:val="12"/>
                <w:szCs w:val="12"/>
              </w:rPr>
            </w:pPr>
            <w:r>
              <w:rPr>
                <w:rFonts w:ascii="Calibri" w:hAnsi="Calibri"/>
                <w:color w:val="000000"/>
                <w:sz w:val="12"/>
                <w:szCs w:val="12"/>
              </w:rPr>
              <w:t>&lt;</w:t>
            </w:r>
            <w:r w:rsidRPr="005B0611">
              <w:rPr>
                <w:rFonts w:ascii="Calibri" w:hAnsi="Calibri"/>
                <w:color w:val="000000"/>
                <w:sz w:val="12"/>
                <w:szCs w:val="12"/>
              </w:rPr>
              <w:t xml:space="preserve"> 40 P-</w:t>
            </w:r>
            <w:proofErr w:type="spellStart"/>
            <w:r w:rsidRPr="005B0611">
              <w:rPr>
                <w:rFonts w:ascii="Calibri" w:hAnsi="Calibri"/>
                <w:color w:val="000000"/>
                <w:sz w:val="12"/>
                <w:szCs w:val="12"/>
              </w:rPr>
              <w:t>mrem</w:t>
            </w:r>
            <w:proofErr w:type="spellEnd"/>
            <w:r>
              <w:rPr>
                <w:rFonts w:ascii="Calibri" w:hAnsi="Calibri"/>
                <w:color w:val="000000"/>
                <w:sz w:val="12"/>
                <w:szCs w:val="12"/>
              </w:rPr>
              <w:t>/DPC</w:t>
            </w:r>
            <w:r w:rsidRPr="00231B26">
              <w:rPr>
                <w:rFonts w:ascii="Calibri" w:hAnsi="Calibri"/>
                <w:color w:val="000000"/>
                <w:sz w:val="12"/>
                <w:szCs w:val="12"/>
                <w:vertAlign w:val="superscript"/>
              </w:rPr>
              <w:t>13</w:t>
            </w:r>
          </w:p>
        </w:tc>
        <w:tc>
          <w:tcPr>
            <w:tcW w:w="2790" w:type="dxa"/>
            <w:noWrap/>
            <w:hideMark/>
          </w:tcPr>
          <w:p w:rsidR="00A9313D" w:rsidRPr="00973625" w:rsidRDefault="00A9313D" w:rsidP="003701E5">
            <w:pPr>
              <w:jc w:val="center"/>
              <w:rPr>
                <w:rFonts w:ascii="Calibri" w:hAnsi="Calibri"/>
                <w:color w:val="000000"/>
                <w:sz w:val="12"/>
                <w:szCs w:val="12"/>
              </w:rPr>
            </w:pPr>
          </w:p>
        </w:tc>
        <w:tc>
          <w:tcPr>
            <w:tcW w:w="1890" w:type="dxa"/>
            <w:noWrap/>
            <w:hideMark/>
          </w:tcPr>
          <w:p w:rsidR="00A9313D" w:rsidRPr="00973625" w:rsidRDefault="00A9313D" w:rsidP="003701E5">
            <w:pPr>
              <w:jc w:val="center"/>
              <w:rPr>
                <w:rFonts w:ascii="Calibri" w:hAnsi="Calibri"/>
                <w:color w:val="000000"/>
                <w:sz w:val="12"/>
                <w:szCs w:val="12"/>
              </w:rPr>
            </w:pPr>
            <w:r w:rsidRPr="00973625">
              <w:rPr>
                <w:rFonts w:ascii="Calibri" w:hAnsi="Calibri"/>
                <w:color w:val="000000"/>
                <w:sz w:val="12"/>
                <w:szCs w:val="12"/>
              </w:rPr>
              <w:t> </w:t>
            </w:r>
          </w:p>
        </w:tc>
        <w:tc>
          <w:tcPr>
            <w:tcW w:w="2070" w:type="dxa"/>
            <w:noWrap/>
            <w:hideMark/>
          </w:tcPr>
          <w:p w:rsidR="00A9313D" w:rsidRPr="00973625" w:rsidRDefault="00A9313D" w:rsidP="003701E5">
            <w:pPr>
              <w:jc w:val="center"/>
              <w:rPr>
                <w:rFonts w:ascii="Calibri" w:hAnsi="Calibri"/>
                <w:color w:val="000000"/>
                <w:sz w:val="12"/>
                <w:szCs w:val="12"/>
              </w:rPr>
            </w:pPr>
            <w:r w:rsidRPr="00973625">
              <w:rPr>
                <w:rFonts w:ascii="Calibri" w:hAnsi="Calibri"/>
                <w:color w:val="000000"/>
                <w:sz w:val="12"/>
                <w:szCs w:val="12"/>
              </w:rPr>
              <w:t> </w:t>
            </w:r>
          </w:p>
          <w:p w:rsidR="00A9313D" w:rsidRPr="00973625" w:rsidRDefault="00A9313D" w:rsidP="003701E5">
            <w:pPr>
              <w:jc w:val="center"/>
              <w:rPr>
                <w:rFonts w:ascii="Calibri" w:hAnsi="Calibri"/>
                <w:color w:val="000000"/>
                <w:sz w:val="12"/>
                <w:szCs w:val="12"/>
              </w:rPr>
            </w:pPr>
            <w:r w:rsidRPr="00973625">
              <w:rPr>
                <w:rFonts w:ascii="Calibri" w:hAnsi="Calibri"/>
                <w:color w:val="000000"/>
                <w:sz w:val="12"/>
                <w:szCs w:val="12"/>
              </w:rPr>
              <w:t> </w:t>
            </w:r>
          </w:p>
        </w:tc>
      </w:tr>
      <w:tr w:rsidR="00A9313D" w:rsidRPr="00973625" w:rsidTr="003701E5">
        <w:trPr>
          <w:trHeight w:val="280"/>
        </w:trPr>
        <w:tc>
          <w:tcPr>
            <w:tcW w:w="1458" w:type="dxa"/>
          </w:tcPr>
          <w:p w:rsidR="00A9313D" w:rsidRDefault="00A9313D" w:rsidP="003701E5">
            <w:pPr>
              <w:jc w:val="center"/>
              <w:rPr>
                <w:rFonts w:ascii="Calibri" w:hAnsi="Calibri"/>
                <w:b/>
                <w:color w:val="000000"/>
                <w:sz w:val="12"/>
                <w:szCs w:val="12"/>
              </w:rPr>
            </w:pPr>
            <w:r w:rsidRPr="006D0C13">
              <w:rPr>
                <w:rFonts w:ascii="Calibri" w:hAnsi="Calibri"/>
                <w:b/>
                <w:color w:val="000000"/>
                <w:sz w:val="12"/>
                <w:szCs w:val="12"/>
              </w:rPr>
              <w:t>Annual Maintenance of a Dry Storage System</w:t>
            </w:r>
          </w:p>
          <w:p w:rsidR="00A9313D" w:rsidRPr="007B3232" w:rsidRDefault="00A9313D" w:rsidP="003701E5">
            <w:pPr>
              <w:jc w:val="center"/>
              <w:rPr>
                <w:rFonts w:ascii="Calibri" w:hAnsi="Calibri"/>
                <w:color w:val="000000"/>
                <w:sz w:val="12"/>
                <w:szCs w:val="12"/>
              </w:rPr>
            </w:pPr>
            <w:r w:rsidRPr="007B3232">
              <w:rPr>
                <w:rFonts w:ascii="Calibri" w:hAnsi="Calibri"/>
                <w:color w:val="000000"/>
                <w:sz w:val="12"/>
                <w:szCs w:val="12"/>
              </w:rPr>
              <w:t>(dose per year and per site)</w:t>
            </w:r>
          </w:p>
        </w:tc>
        <w:tc>
          <w:tcPr>
            <w:tcW w:w="2160" w:type="dxa"/>
          </w:tcPr>
          <w:p w:rsidR="00A9313D" w:rsidRPr="00973625" w:rsidRDefault="00A9313D" w:rsidP="003701E5">
            <w:pPr>
              <w:rPr>
                <w:rFonts w:ascii="Calibri" w:hAnsi="Calibri"/>
                <w:color w:val="000000"/>
                <w:sz w:val="12"/>
                <w:szCs w:val="12"/>
              </w:rPr>
            </w:pPr>
          </w:p>
        </w:tc>
        <w:tc>
          <w:tcPr>
            <w:tcW w:w="2880" w:type="dxa"/>
            <w:noWrap/>
          </w:tcPr>
          <w:p w:rsidR="00A9313D" w:rsidRDefault="00A9313D" w:rsidP="003701E5">
            <w:pPr>
              <w:jc w:val="center"/>
              <w:rPr>
                <w:rFonts w:ascii="Calibri" w:hAnsi="Calibri"/>
                <w:color w:val="000000"/>
                <w:sz w:val="12"/>
                <w:szCs w:val="12"/>
              </w:rPr>
            </w:pPr>
            <w:r w:rsidRPr="00963F77">
              <w:rPr>
                <w:rFonts w:ascii="Calibri" w:hAnsi="Calibri"/>
                <w:color w:val="000000"/>
                <w:sz w:val="12"/>
                <w:szCs w:val="12"/>
              </w:rPr>
              <w:t>1,500 P-</w:t>
            </w:r>
            <w:proofErr w:type="spellStart"/>
            <w:r w:rsidRPr="00963F77">
              <w:rPr>
                <w:rFonts w:ascii="Calibri" w:hAnsi="Calibri"/>
                <w:color w:val="000000"/>
                <w:sz w:val="12"/>
                <w:szCs w:val="12"/>
              </w:rPr>
              <w:t>mrem</w:t>
            </w:r>
            <w:proofErr w:type="spellEnd"/>
            <w:r w:rsidRPr="00963F77">
              <w:rPr>
                <w:rFonts w:ascii="Calibri" w:hAnsi="Calibri"/>
                <w:color w:val="000000"/>
                <w:sz w:val="12"/>
                <w:szCs w:val="12"/>
              </w:rPr>
              <w:t>/year per site for ISFSI operations and maintenance and 120 P-</w:t>
            </w:r>
            <w:proofErr w:type="spellStart"/>
            <w:r w:rsidRPr="00963F77">
              <w:rPr>
                <w:rFonts w:ascii="Calibri" w:hAnsi="Calibri"/>
                <w:color w:val="000000"/>
                <w:sz w:val="12"/>
                <w:szCs w:val="12"/>
              </w:rPr>
              <w:t>mrem</w:t>
            </w:r>
            <w:proofErr w:type="spellEnd"/>
            <w:r w:rsidRPr="00963F77">
              <w:rPr>
                <w:rFonts w:ascii="Calibri" w:hAnsi="Calibri"/>
                <w:color w:val="000000"/>
                <w:sz w:val="12"/>
                <w:szCs w:val="12"/>
              </w:rPr>
              <w:t>/year per site for inspection and security surveillance activities</w:t>
            </w:r>
            <w:r>
              <w:rPr>
                <w:rFonts w:ascii="Calibri" w:hAnsi="Calibri"/>
                <w:color w:val="000000"/>
                <w:sz w:val="12"/>
                <w:szCs w:val="12"/>
                <w:vertAlign w:val="superscript"/>
              </w:rPr>
              <w:t>1</w:t>
            </w:r>
          </w:p>
        </w:tc>
        <w:tc>
          <w:tcPr>
            <w:tcW w:w="2790" w:type="dxa"/>
            <w:noWrap/>
          </w:tcPr>
          <w:p w:rsidR="00A9313D" w:rsidRPr="00973625" w:rsidRDefault="00A9313D" w:rsidP="003701E5">
            <w:pPr>
              <w:jc w:val="center"/>
              <w:rPr>
                <w:rFonts w:ascii="Calibri" w:hAnsi="Calibri"/>
                <w:color w:val="000000"/>
                <w:sz w:val="12"/>
                <w:szCs w:val="12"/>
              </w:rPr>
            </w:pPr>
            <w:r w:rsidRPr="00963F77">
              <w:rPr>
                <w:rFonts w:ascii="Calibri" w:hAnsi="Calibri"/>
                <w:color w:val="000000"/>
                <w:sz w:val="12"/>
                <w:szCs w:val="12"/>
              </w:rPr>
              <w:t xml:space="preserve">998-1,265 </w:t>
            </w:r>
            <w:r>
              <w:rPr>
                <w:rFonts w:ascii="Calibri" w:hAnsi="Calibri"/>
                <w:color w:val="000000"/>
                <w:sz w:val="12"/>
                <w:szCs w:val="12"/>
              </w:rPr>
              <w:t>P-</w:t>
            </w:r>
            <w:proofErr w:type="spellStart"/>
            <w:r w:rsidRPr="00963F77">
              <w:rPr>
                <w:rFonts w:ascii="Calibri" w:hAnsi="Calibri"/>
                <w:color w:val="000000"/>
                <w:sz w:val="12"/>
                <w:szCs w:val="12"/>
              </w:rPr>
              <w:t>mrem</w:t>
            </w:r>
            <w:proofErr w:type="spellEnd"/>
            <w:r w:rsidRPr="00963F77">
              <w:rPr>
                <w:rFonts w:ascii="Calibri" w:hAnsi="Calibri"/>
                <w:color w:val="000000"/>
                <w:sz w:val="12"/>
                <w:szCs w:val="12"/>
              </w:rPr>
              <w:t xml:space="preserve">/year for all plant personnel and 198-629 </w:t>
            </w:r>
            <w:r>
              <w:rPr>
                <w:rFonts w:ascii="Calibri" w:hAnsi="Calibri"/>
                <w:color w:val="000000"/>
                <w:sz w:val="12"/>
                <w:szCs w:val="12"/>
              </w:rPr>
              <w:t>P-</w:t>
            </w:r>
            <w:proofErr w:type="spellStart"/>
            <w:r w:rsidRPr="00963F77">
              <w:rPr>
                <w:rFonts w:ascii="Calibri" w:hAnsi="Calibri"/>
                <w:color w:val="000000"/>
                <w:sz w:val="12"/>
                <w:szCs w:val="12"/>
              </w:rPr>
              <w:t>mrem</w:t>
            </w:r>
            <w:proofErr w:type="spellEnd"/>
            <w:r w:rsidRPr="00963F77">
              <w:rPr>
                <w:rFonts w:ascii="Calibri" w:hAnsi="Calibri"/>
                <w:color w:val="000000"/>
                <w:sz w:val="12"/>
                <w:szCs w:val="12"/>
              </w:rPr>
              <w:t>/year for storage facility personnel</w:t>
            </w:r>
            <w:r>
              <w:rPr>
                <w:rFonts w:ascii="Calibri" w:hAnsi="Calibri"/>
                <w:color w:val="000000"/>
                <w:sz w:val="12"/>
                <w:szCs w:val="12"/>
                <w:vertAlign w:val="superscript"/>
              </w:rPr>
              <w:t>14</w:t>
            </w:r>
          </w:p>
        </w:tc>
        <w:tc>
          <w:tcPr>
            <w:tcW w:w="1890" w:type="dxa"/>
            <w:noWrap/>
          </w:tcPr>
          <w:p w:rsidR="00A9313D" w:rsidRPr="00973625" w:rsidRDefault="00A9313D" w:rsidP="003701E5">
            <w:pPr>
              <w:jc w:val="center"/>
              <w:rPr>
                <w:rFonts w:ascii="Calibri" w:hAnsi="Calibri"/>
                <w:color w:val="000000"/>
                <w:sz w:val="12"/>
                <w:szCs w:val="12"/>
              </w:rPr>
            </w:pPr>
          </w:p>
        </w:tc>
        <w:tc>
          <w:tcPr>
            <w:tcW w:w="2070" w:type="dxa"/>
            <w:noWrap/>
          </w:tcPr>
          <w:p w:rsidR="00A9313D" w:rsidRPr="00973625" w:rsidRDefault="00A9313D" w:rsidP="003701E5">
            <w:pPr>
              <w:jc w:val="center"/>
              <w:rPr>
                <w:rFonts w:ascii="Calibri" w:hAnsi="Calibri"/>
                <w:color w:val="000000"/>
                <w:sz w:val="12"/>
                <w:szCs w:val="12"/>
              </w:rPr>
            </w:pPr>
          </w:p>
        </w:tc>
      </w:tr>
      <w:tr w:rsidR="00A9313D" w:rsidRPr="00973625" w:rsidTr="003701E5">
        <w:trPr>
          <w:trHeight w:val="251"/>
        </w:trPr>
        <w:tc>
          <w:tcPr>
            <w:tcW w:w="1458" w:type="dxa"/>
            <w:vMerge w:val="restart"/>
          </w:tcPr>
          <w:p w:rsidR="00A9313D" w:rsidRPr="007B3232" w:rsidRDefault="00A9313D" w:rsidP="003701E5">
            <w:pPr>
              <w:jc w:val="center"/>
              <w:rPr>
                <w:rFonts w:ascii="Calibri" w:hAnsi="Calibri"/>
                <w:color w:val="000000"/>
                <w:sz w:val="12"/>
                <w:szCs w:val="12"/>
              </w:rPr>
            </w:pPr>
            <w:r w:rsidRPr="006D0C13">
              <w:rPr>
                <w:rFonts w:ascii="Calibri" w:hAnsi="Calibri"/>
                <w:b/>
                <w:color w:val="000000"/>
                <w:sz w:val="12"/>
                <w:szCs w:val="12"/>
              </w:rPr>
              <w:t>Re-Packaging a Cask/Canister in Dry Storage</w:t>
            </w:r>
          </w:p>
        </w:tc>
        <w:tc>
          <w:tcPr>
            <w:tcW w:w="2160" w:type="dxa"/>
          </w:tcPr>
          <w:p w:rsidR="00A9313D" w:rsidRPr="00654D84" w:rsidRDefault="00A9313D" w:rsidP="003701E5">
            <w:pPr>
              <w:rPr>
                <w:rFonts w:ascii="Calibri" w:hAnsi="Calibri"/>
                <w:b/>
                <w:i/>
                <w:color w:val="000000"/>
                <w:sz w:val="12"/>
                <w:szCs w:val="12"/>
              </w:rPr>
            </w:pPr>
            <w:r w:rsidRPr="00654D84">
              <w:rPr>
                <w:rFonts w:ascii="Calibri" w:hAnsi="Calibri"/>
                <w:b/>
                <w:i/>
                <w:color w:val="000000"/>
                <w:sz w:val="12"/>
                <w:szCs w:val="12"/>
              </w:rPr>
              <w:t>Wet Re-packaging</w:t>
            </w:r>
          </w:p>
        </w:tc>
        <w:tc>
          <w:tcPr>
            <w:tcW w:w="2880" w:type="dxa"/>
            <w:noWrap/>
          </w:tcPr>
          <w:p w:rsidR="00A9313D" w:rsidRDefault="00A9313D" w:rsidP="003701E5">
            <w:pPr>
              <w:jc w:val="center"/>
              <w:rPr>
                <w:rFonts w:ascii="Calibri" w:hAnsi="Calibri"/>
                <w:color w:val="000000"/>
                <w:sz w:val="12"/>
                <w:szCs w:val="12"/>
              </w:rPr>
            </w:pPr>
            <w:r w:rsidRPr="004A55BC">
              <w:rPr>
                <w:rFonts w:ascii="Calibri" w:hAnsi="Calibri"/>
                <w:color w:val="000000"/>
                <w:sz w:val="12"/>
                <w:szCs w:val="12"/>
              </w:rPr>
              <w:t>250 P-</w:t>
            </w:r>
            <w:proofErr w:type="spellStart"/>
            <w:r w:rsidRPr="004A55BC">
              <w:rPr>
                <w:rFonts w:ascii="Calibri" w:hAnsi="Calibri"/>
                <w:color w:val="000000"/>
                <w:sz w:val="12"/>
                <w:szCs w:val="12"/>
              </w:rPr>
              <w:t>mrem</w:t>
            </w:r>
            <w:proofErr w:type="spellEnd"/>
            <w:r w:rsidRPr="004A55BC">
              <w:rPr>
                <w:rFonts w:ascii="Calibri" w:hAnsi="Calibri"/>
                <w:color w:val="000000"/>
                <w:sz w:val="12"/>
                <w:szCs w:val="12"/>
              </w:rPr>
              <w:t>/canister</w:t>
            </w:r>
            <w:r w:rsidRPr="00231B26">
              <w:rPr>
                <w:rFonts w:ascii="Calibri" w:hAnsi="Calibri"/>
                <w:color w:val="000000"/>
                <w:sz w:val="12"/>
                <w:szCs w:val="12"/>
                <w:vertAlign w:val="superscript"/>
              </w:rPr>
              <w:t>15</w:t>
            </w:r>
          </w:p>
        </w:tc>
        <w:tc>
          <w:tcPr>
            <w:tcW w:w="2790" w:type="dxa"/>
            <w:noWrap/>
          </w:tcPr>
          <w:p w:rsidR="00A9313D" w:rsidRPr="00973625" w:rsidRDefault="00A9313D" w:rsidP="003701E5">
            <w:pPr>
              <w:jc w:val="center"/>
              <w:rPr>
                <w:rFonts w:ascii="Calibri" w:hAnsi="Calibri"/>
                <w:color w:val="000000"/>
                <w:sz w:val="12"/>
                <w:szCs w:val="12"/>
              </w:rPr>
            </w:pPr>
          </w:p>
        </w:tc>
        <w:tc>
          <w:tcPr>
            <w:tcW w:w="1890" w:type="dxa"/>
            <w:noWrap/>
          </w:tcPr>
          <w:p w:rsidR="00A9313D" w:rsidRPr="00973625" w:rsidRDefault="00A9313D" w:rsidP="003701E5">
            <w:pPr>
              <w:jc w:val="center"/>
              <w:rPr>
                <w:rFonts w:ascii="Calibri" w:hAnsi="Calibri"/>
                <w:color w:val="000000"/>
                <w:sz w:val="12"/>
                <w:szCs w:val="12"/>
              </w:rPr>
            </w:pPr>
          </w:p>
        </w:tc>
        <w:tc>
          <w:tcPr>
            <w:tcW w:w="2070" w:type="dxa"/>
            <w:noWrap/>
          </w:tcPr>
          <w:p w:rsidR="00A9313D" w:rsidRPr="00973625" w:rsidRDefault="00A9313D" w:rsidP="003701E5">
            <w:pPr>
              <w:jc w:val="center"/>
              <w:rPr>
                <w:rFonts w:ascii="Calibri" w:hAnsi="Calibri"/>
                <w:color w:val="000000"/>
                <w:sz w:val="12"/>
                <w:szCs w:val="12"/>
              </w:rPr>
            </w:pPr>
          </w:p>
        </w:tc>
      </w:tr>
      <w:tr w:rsidR="00A9313D" w:rsidRPr="00973625" w:rsidTr="003701E5">
        <w:trPr>
          <w:trHeight w:val="332"/>
        </w:trPr>
        <w:tc>
          <w:tcPr>
            <w:tcW w:w="1458" w:type="dxa"/>
            <w:vMerge/>
          </w:tcPr>
          <w:p w:rsidR="00A9313D" w:rsidRPr="006D0C13" w:rsidRDefault="00A9313D" w:rsidP="003701E5">
            <w:pPr>
              <w:jc w:val="center"/>
              <w:rPr>
                <w:rFonts w:ascii="Calibri" w:hAnsi="Calibri"/>
                <w:b/>
                <w:color w:val="000000"/>
                <w:sz w:val="12"/>
                <w:szCs w:val="12"/>
              </w:rPr>
            </w:pPr>
          </w:p>
        </w:tc>
        <w:tc>
          <w:tcPr>
            <w:tcW w:w="2160" w:type="dxa"/>
          </w:tcPr>
          <w:p w:rsidR="00A9313D" w:rsidRPr="00654D84" w:rsidRDefault="00A9313D" w:rsidP="003701E5">
            <w:pPr>
              <w:rPr>
                <w:rFonts w:ascii="Calibri" w:hAnsi="Calibri"/>
                <w:b/>
                <w:i/>
                <w:color w:val="000000"/>
                <w:sz w:val="12"/>
                <w:szCs w:val="12"/>
              </w:rPr>
            </w:pPr>
            <w:r w:rsidRPr="00654D84">
              <w:rPr>
                <w:rFonts w:ascii="Calibri" w:hAnsi="Calibri"/>
                <w:b/>
                <w:i/>
                <w:color w:val="000000"/>
                <w:sz w:val="12"/>
                <w:szCs w:val="12"/>
              </w:rPr>
              <w:t>Dry Re-packaging</w:t>
            </w:r>
          </w:p>
        </w:tc>
        <w:tc>
          <w:tcPr>
            <w:tcW w:w="2880" w:type="dxa"/>
            <w:noWrap/>
          </w:tcPr>
          <w:p w:rsidR="00A9313D" w:rsidRDefault="00A9313D" w:rsidP="003701E5">
            <w:pPr>
              <w:jc w:val="center"/>
              <w:rPr>
                <w:rFonts w:ascii="Calibri" w:hAnsi="Calibri"/>
                <w:color w:val="000000"/>
                <w:sz w:val="12"/>
                <w:szCs w:val="12"/>
              </w:rPr>
            </w:pPr>
            <w:r w:rsidRPr="004A55BC">
              <w:rPr>
                <w:rFonts w:ascii="Calibri" w:hAnsi="Calibri"/>
                <w:color w:val="000000"/>
                <w:sz w:val="12"/>
                <w:szCs w:val="12"/>
              </w:rPr>
              <w:t>220-393 P-</w:t>
            </w:r>
            <w:proofErr w:type="spellStart"/>
            <w:r w:rsidRPr="004A55BC">
              <w:rPr>
                <w:rFonts w:ascii="Calibri" w:hAnsi="Calibri"/>
                <w:color w:val="000000"/>
                <w:sz w:val="12"/>
                <w:szCs w:val="12"/>
              </w:rPr>
              <w:t>mrem</w:t>
            </w:r>
            <w:proofErr w:type="spellEnd"/>
            <w:r w:rsidRPr="004A55BC">
              <w:rPr>
                <w:rFonts w:ascii="Calibri" w:hAnsi="Calibri"/>
                <w:color w:val="000000"/>
                <w:sz w:val="12"/>
                <w:szCs w:val="12"/>
              </w:rPr>
              <w:t xml:space="preserve"> cask/canister</w:t>
            </w:r>
            <w:r w:rsidRPr="000275C3">
              <w:rPr>
                <w:rFonts w:ascii="Calibri" w:hAnsi="Calibri"/>
                <w:color w:val="000000"/>
                <w:sz w:val="12"/>
                <w:szCs w:val="12"/>
                <w:vertAlign w:val="superscript"/>
              </w:rPr>
              <w:t>16</w:t>
            </w:r>
          </w:p>
        </w:tc>
        <w:tc>
          <w:tcPr>
            <w:tcW w:w="2790" w:type="dxa"/>
            <w:noWrap/>
          </w:tcPr>
          <w:p w:rsidR="00A9313D" w:rsidRPr="00973625" w:rsidRDefault="00A9313D" w:rsidP="003701E5">
            <w:pPr>
              <w:jc w:val="center"/>
              <w:rPr>
                <w:rFonts w:ascii="Calibri" w:hAnsi="Calibri"/>
                <w:color w:val="000000"/>
                <w:sz w:val="12"/>
                <w:szCs w:val="12"/>
              </w:rPr>
            </w:pPr>
          </w:p>
        </w:tc>
        <w:tc>
          <w:tcPr>
            <w:tcW w:w="1890" w:type="dxa"/>
            <w:noWrap/>
          </w:tcPr>
          <w:p w:rsidR="00A9313D" w:rsidRPr="00973625" w:rsidRDefault="00A9313D" w:rsidP="003701E5">
            <w:pPr>
              <w:jc w:val="center"/>
              <w:rPr>
                <w:rFonts w:ascii="Calibri" w:hAnsi="Calibri"/>
                <w:color w:val="000000"/>
                <w:sz w:val="12"/>
                <w:szCs w:val="12"/>
              </w:rPr>
            </w:pPr>
          </w:p>
        </w:tc>
        <w:tc>
          <w:tcPr>
            <w:tcW w:w="2070" w:type="dxa"/>
            <w:noWrap/>
          </w:tcPr>
          <w:p w:rsidR="00A9313D" w:rsidRPr="00973625" w:rsidRDefault="00A9313D" w:rsidP="003701E5">
            <w:pPr>
              <w:jc w:val="center"/>
              <w:rPr>
                <w:rFonts w:ascii="Calibri" w:hAnsi="Calibri"/>
                <w:color w:val="000000"/>
                <w:sz w:val="12"/>
                <w:szCs w:val="12"/>
              </w:rPr>
            </w:pPr>
          </w:p>
        </w:tc>
      </w:tr>
      <w:tr w:rsidR="00A9313D" w:rsidRPr="00973625" w:rsidTr="003701E5">
        <w:trPr>
          <w:trHeight w:val="280"/>
        </w:trPr>
        <w:tc>
          <w:tcPr>
            <w:tcW w:w="1458" w:type="dxa"/>
          </w:tcPr>
          <w:p w:rsidR="00A9313D" w:rsidRPr="005B0611" w:rsidRDefault="00A9313D" w:rsidP="003701E5">
            <w:pPr>
              <w:jc w:val="center"/>
              <w:rPr>
                <w:rFonts w:ascii="Calibri" w:hAnsi="Calibri"/>
                <w:b/>
                <w:color w:val="000000"/>
                <w:sz w:val="12"/>
                <w:szCs w:val="12"/>
              </w:rPr>
            </w:pPr>
            <w:r w:rsidRPr="006D0C13">
              <w:rPr>
                <w:rFonts w:ascii="Calibri" w:hAnsi="Calibri"/>
                <w:b/>
                <w:color w:val="000000"/>
                <w:sz w:val="12"/>
                <w:szCs w:val="12"/>
              </w:rPr>
              <w:t>Worker Dose Associated with Additional ISFSI Construction</w:t>
            </w:r>
          </w:p>
        </w:tc>
        <w:tc>
          <w:tcPr>
            <w:tcW w:w="2160" w:type="dxa"/>
          </w:tcPr>
          <w:p w:rsidR="00A9313D" w:rsidRPr="00973625" w:rsidRDefault="00A9313D" w:rsidP="003701E5">
            <w:pPr>
              <w:rPr>
                <w:rFonts w:ascii="Calibri" w:hAnsi="Calibri"/>
                <w:color w:val="000000"/>
                <w:sz w:val="12"/>
                <w:szCs w:val="12"/>
              </w:rPr>
            </w:pPr>
          </w:p>
        </w:tc>
        <w:tc>
          <w:tcPr>
            <w:tcW w:w="2880" w:type="dxa"/>
            <w:noWrap/>
          </w:tcPr>
          <w:p w:rsidR="00A9313D" w:rsidRDefault="00A9313D" w:rsidP="003701E5">
            <w:pPr>
              <w:jc w:val="center"/>
              <w:rPr>
                <w:rFonts w:ascii="Calibri" w:hAnsi="Calibri"/>
                <w:color w:val="000000"/>
                <w:sz w:val="12"/>
                <w:szCs w:val="12"/>
              </w:rPr>
            </w:pPr>
            <w:r w:rsidRPr="004A55BC">
              <w:rPr>
                <w:rFonts w:ascii="Calibri" w:hAnsi="Calibri"/>
                <w:color w:val="000000"/>
                <w:sz w:val="12"/>
                <w:szCs w:val="12"/>
              </w:rPr>
              <w:t>170 P-</w:t>
            </w:r>
            <w:proofErr w:type="spellStart"/>
            <w:r w:rsidRPr="004A55BC">
              <w:rPr>
                <w:rFonts w:ascii="Calibri" w:hAnsi="Calibri"/>
                <w:color w:val="000000"/>
                <w:sz w:val="12"/>
                <w:szCs w:val="12"/>
              </w:rPr>
              <w:t>mrem</w:t>
            </w:r>
            <w:proofErr w:type="spellEnd"/>
            <w:r w:rsidRPr="004A55BC">
              <w:rPr>
                <w:rFonts w:ascii="Calibri" w:hAnsi="Calibri"/>
                <w:color w:val="000000"/>
                <w:sz w:val="12"/>
                <w:szCs w:val="12"/>
              </w:rPr>
              <w:t xml:space="preserve"> for each additional cask loaded at an ISFSI site</w:t>
            </w:r>
            <w:r w:rsidRPr="000275C3">
              <w:rPr>
                <w:rFonts w:ascii="Calibri" w:hAnsi="Calibri"/>
                <w:color w:val="000000"/>
                <w:sz w:val="12"/>
                <w:szCs w:val="12"/>
                <w:vertAlign w:val="superscript"/>
              </w:rPr>
              <w:t>17</w:t>
            </w:r>
          </w:p>
        </w:tc>
        <w:tc>
          <w:tcPr>
            <w:tcW w:w="2790" w:type="dxa"/>
            <w:noWrap/>
          </w:tcPr>
          <w:p w:rsidR="00A9313D" w:rsidRPr="00973625" w:rsidRDefault="00A9313D" w:rsidP="003701E5">
            <w:pPr>
              <w:jc w:val="center"/>
              <w:rPr>
                <w:rFonts w:ascii="Calibri" w:hAnsi="Calibri"/>
                <w:color w:val="000000"/>
                <w:sz w:val="12"/>
                <w:szCs w:val="12"/>
              </w:rPr>
            </w:pPr>
          </w:p>
        </w:tc>
        <w:tc>
          <w:tcPr>
            <w:tcW w:w="1890" w:type="dxa"/>
            <w:noWrap/>
          </w:tcPr>
          <w:p w:rsidR="00A9313D" w:rsidRPr="00973625" w:rsidRDefault="00A9313D" w:rsidP="003701E5">
            <w:pPr>
              <w:jc w:val="center"/>
              <w:rPr>
                <w:rFonts w:ascii="Calibri" w:hAnsi="Calibri"/>
                <w:color w:val="000000"/>
                <w:sz w:val="12"/>
                <w:szCs w:val="12"/>
              </w:rPr>
            </w:pPr>
          </w:p>
        </w:tc>
        <w:tc>
          <w:tcPr>
            <w:tcW w:w="2070" w:type="dxa"/>
            <w:noWrap/>
          </w:tcPr>
          <w:p w:rsidR="00A9313D" w:rsidRPr="00973625" w:rsidRDefault="00A9313D" w:rsidP="003701E5">
            <w:pPr>
              <w:jc w:val="center"/>
              <w:rPr>
                <w:rFonts w:ascii="Calibri" w:hAnsi="Calibri"/>
                <w:color w:val="000000"/>
                <w:sz w:val="12"/>
                <w:szCs w:val="12"/>
              </w:rPr>
            </w:pPr>
          </w:p>
        </w:tc>
      </w:tr>
      <w:tr w:rsidR="00A9313D" w:rsidRPr="00973625" w:rsidTr="003701E5">
        <w:trPr>
          <w:trHeight w:val="1133"/>
        </w:trPr>
        <w:tc>
          <w:tcPr>
            <w:tcW w:w="13248" w:type="dxa"/>
            <w:gridSpan w:val="6"/>
            <w:noWrap/>
            <w:hideMark/>
          </w:tcPr>
          <w:p w:rsidR="00A9313D" w:rsidRDefault="00A9313D" w:rsidP="003701E5">
            <w:pPr>
              <w:rPr>
                <w:rFonts w:ascii="Calibri" w:hAnsi="Calibri"/>
                <w:color w:val="000000"/>
                <w:sz w:val="12"/>
                <w:szCs w:val="12"/>
              </w:rPr>
            </w:pPr>
            <w:r w:rsidRPr="00BC0029">
              <w:rPr>
                <w:rFonts w:ascii="Calibri" w:hAnsi="Calibri"/>
                <w:b/>
                <w:color w:val="000000"/>
                <w:sz w:val="12"/>
                <w:szCs w:val="12"/>
              </w:rPr>
              <w:t>Sources:</w:t>
            </w:r>
            <w:r w:rsidRPr="00973625">
              <w:rPr>
                <w:rFonts w:ascii="Calibri" w:hAnsi="Calibri"/>
                <w:color w:val="000000"/>
                <w:sz w:val="12"/>
                <w:szCs w:val="12"/>
                <w:vertAlign w:val="superscript"/>
              </w:rPr>
              <w:br/>
              <w:t>1</w:t>
            </w:r>
            <w:r w:rsidRPr="00222279">
              <w:rPr>
                <w:rFonts w:ascii="Calibri" w:hAnsi="Calibri"/>
                <w:color w:val="000000"/>
                <w:sz w:val="12"/>
                <w:szCs w:val="12"/>
              </w:rPr>
              <w:t>Electric Power Research Institute, 2010 Technical Report, “Impacts Associated with Transfer of Spent Nuclear Fuel from Spent Fuel Storage Pools to Dry Storage After Five Years of Cooling”, #1021049, November 2010</w:t>
            </w:r>
            <w:r w:rsidRPr="00973625">
              <w:rPr>
                <w:rFonts w:ascii="Calibri" w:hAnsi="Calibri"/>
                <w:color w:val="000000"/>
                <w:sz w:val="12"/>
                <w:szCs w:val="12"/>
              </w:rPr>
              <w:br/>
            </w:r>
            <w:r w:rsidRPr="00973625">
              <w:rPr>
                <w:rFonts w:ascii="Calibri" w:hAnsi="Calibri"/>
                <w:color w:val="000000"/>
                <w:sz w:val="12"/>
                <w:szCs w:val="12"/>
                <w:vertAlign w:val="superscript"/>
              </w:rPr>
              <w:t>2</w:t>
            </w:r>
            <w:r w:rsidRPr="002050C2">
              <w:rPr>
                <w:rFonts w:ascii="Calibri" w:hAnsi="Calibri"/>
                <w:color w:val="000000"/>
                <w:sz w:val="12"/>
                <w:szCs w:val="12"/>
              </w:rPr>
              <w:t>Estimated total personnel dose of 367 P-</w:t>
            </w:r>
            <w:proofErr w:type="spellStart"/>
            <w:r w:rsidRPr="002050C2">
              <w:rPr>
                <w:rFonts w:ascii="Calibri" w:hAnsi="Calibri"/>
                <w:color w:val="000000"/>
                <w:sz w:val="12"/>
                <w:szCs w:val="12"/>
              </w:rPr>
              <w:t>mRem</w:t>
            </w:r>
            <w:proofErr w:type="spellEnd"/>
            <w:r w:rsidRPr="002050C2">
              <w:rPr>
                <w:rFonts w:ascii="Calibri" w:hAnsi="Calibri"/>
                <w:color w:val="000000"/>
                <w:sz w:val="12"/>
                <w:szCs w:val="12"/>
              </w:rPr>
              <w:t xml:space="preserve"> for loading one CASTOR V/21 with 21 PWR fuel assemblies at the Surry Power Station, Virginia, 1987. Source: Table 3.2 of </w:t>
            </w:r>
            <w:proofErr w:type="spellStart"/>
            <w:r w:rsidRPr="002050C2">
              <w:rPr>
                <w:rFonts w:ascii="Calibri" w:hAnsi="Calibri"/>
                <w:color w:val="000000"/>
                <w:sz w:val="12"/>
                <w:szCs w:val="12"/>
              </w:rPr>
              <w:t>Hostick</w:t>
            </w:r>
            <w:proofErr w:type="spellEnd"/>
            <w:r w:rsidRPr="002050C2">
              <w:rPr>
                <w:rFonts w:ascii="Calibri" w:hAnsi="Calibri"/>
                <w:color w:val="000000"/>
                <w:sz w:val="12"/>
                <w:szCs w:val="12"/>
              </w:rPr>
              <w:t xml:space="preserve"> et al., report PNL-7205, UC-820, April 1992. Fuel characteristics: heat load: 6.55 kW; av. </w:t>
            </w:r>
            <w:proofErr w:type="spellStart"/>
            <w:r w:rsidRPr="002050C2">
              <w:rPr>
                <w:rFonts w:ascii="Calibri" w:hAnsi="Calibri"/>
                <w:color w:val="000000"/>
                <w:sz w:val="12"/>
                <w:szCs w:val="12"/>
              </w:rPr>
              <w:t>burnup</w:t>
            </w:r>
            <w:proofErr w:type="spellEnd"/>
            <w:r w:rsidRPr="002050C2">
              <w:rPr>
                <w:rFonts w:ascii="Calibri" w:hAnsi="Calibri"/>
                <w:color w:val="000000"/>
                <w:sz w:val="12"/>
                <w:szCs w:val="12"/>
              </w:rPr>
              <w:t xml:space="preserve">: 21,960 </w:t>
            </w:r>
            <w:proofErr w:type="spellStart"/>
            <w:r w:rsidRPr="002050C2">
              <w:rPr>
                <w:rFonts w:ascii="Calibri" w:hAnsi="Calibri"/>
                <w:color w:val="000000"/>
                <w:sz w:val="12"/>
                <w:szCs w:val="12"/>
              </w:rPr>
              <w:t>MWd</w:t>
            </w:r>
            <w:proofErr w:type="spellEnd"/>
            <w:r w:rsidRPr="002050C2">
              <w:rPr>
                <w:rFonts w:ascii="Calibri" w:hAnsi="Calibri"/>
                <w:color w:val="000000"/>
                <w:sz w:val="12"/>
                <w:szCs w:val="12"/>
              </w:rPr>
              <w:t xml:space="preserve">/MTU; av. fuel enrichment: 2.70 </w:t>
            </w:r>
            <w:proofErr w:type="spellStart"/>
            <w:r w:rsidRPr="002050C2">
              <w:rPr>
                <w:rFonts w:ascii="Calibri" w:hAnsi="Calibri"/>
                <w:color w:val="000000"/>
                <w:sz w:val="12"/>
                <w:szCs w:val="12"/>
              </w:rPr>
              <w:t>wt</w:t>
            </w:r>
            <w:proofErr w:type="spellEnd"/>
            <w:r w:rsidRPr="002050C2">
              <w:rPr>
                <w:rFonts w:ascii="Calibri" w:hAnsi="Calibri"/>
                <w:color w:val="000000"/>
                <w:sz w:val="12"/>
                <w:szCs w:val="12"/>
              </w:rPr>
              <w:t>% 235U.</w:t>
            </w:r>
            <w:r w:rsidRPr="00973625">
              <w:rPr>
                <w:rFonts w:ascii="Calibri" w:hAnsi="Calibri"/>
                <w:color w:val="000000"/>
                <w:sz w:val="12"/>
                <w:szCs w:val="12"/>
              </w:rPr>
              <w:br/>
            </w:r>
            <w:r w:rsidRPr="00973625">
              <w:rPr>
                <w:rFonts w:ascii="Calibri" w:hAnsi="Calibri"/>
                <w:color w:val="000000"/>
                <w:sz w:val="12"/>
                <w:szCs w:val="12"/>
                <w:vertAlign w:val="superscript"/>
              </w:rPr>
              <w:t>3</w:t>
            </w:r>
            <w:r w:rsidRPr="002050C2">
              <w:rPr>
                <w:rFonts w:ascii="Calibri" w:hAnsi="Calibri"/>
                <w:color w:val="000000"/>
                <w:sz w:val="12"/>
                <w:szCs w:val="12"/>
              </w:rPr>
              <w:t xml:space="preserve">Bentele and </w:t>
            </w:r>
            <w:proofErr w:type="spellStart"/>
            <w:r w:rsidRPr="002050C2">
              <w:rPr>
                <w:rFonts w:ascii="Calibri" w:hAnsi="Calibri"/>
                <w:color w:val="000000"/>
                <w:sz w:val="12"/>
                <w:szCs w:val="12"/>
              </w:rPr>
              <w:t>Kinzelmann</w:t>
            </w:r>
            <w:proofErr w:type="spellEnd"/>
            <w:r w:rsidRPr="002050C2">
              <w:rPr>
                <w:rFonts w:ascii="Calibri" w:hAnsi="Calibri"/>
                <w:color w:val="000000"/>
                <w:sz w:val="12"/>
                <w:szCs w:val="12"/>
              </w:rPr>
              <w:t xml:space="preserve">, “Experience with the loading and transport of fuel assembly transport casks, including CASTOR casks, and the radiation exposure of personnel”, J. </w:t>
            </w:r>
            <w:proofErr w:type="spellStart"/>
            <w:r w:rsidRPr="002050C2">
              <w:rPr>
                <w:rFonts w:ascii="Calibri" w:hAnsi="Calibri"/>
                <w:color w:val="000000"/>
                <w:sz w:val="12"/>
                <w:szCs w:val="12"/>
              </w:rPr>
              <w:t>Radiol</w:t>
            </w:r>
            <w:proofErr w:type="spellEnd"/>
            <w:r w:rsidRPr="002050C2">
              <w:rPr>
                <w:rFonts w:ascii="Calibri" w:hAnsi="Calibri"/>
                <w:color w:val="000000"/>
                <w:sz w:val="12"/>
                <w:szCs w:val="12"/>
              </w:rPr>
              <w:t>. Prot., Vol. 19, No 4, 353, 1999</w:t>
            </w:r>
            <w:r>
              <w:rPr>
                <w:rFonts w:ascii="Calibri" w:hAnsi="Calibri"/>
                <w:color w:val="000000"/>
                <w:sz w:val="12"/>
                <w:szCs w:val="12"/>
              </w:rPr>
              <w:t>.</w:t>
            </w:r>
            <w:r w:rsidRPr="00973625">
              <w:rPr>
                <w:rFonts w:ascii="Calibri" w:hAnsi="Calibri"/>
                <w:color w:val="000000"/>
                <w:sz w:val="12"/>
                <w:szCs w:val="12"/>
              </w:rPr>
              <w:br/>
            </w:r>
            <w:r w:rsidRPr="00973625">
              <w:rPr>
                <w:rFonts w:ascii="Calibri" w:hAnsi="Calibri"/>
                <w:color w:val="000000"/>
                <w:sz w:val="12"/>
                <w:szCs w:val="12"/>
                <w:vertAlign w:val="superscript"/>
              </w:rPr>
              <w:t>4</w:t>
            </w:r>
            <w:r w:rsidRPr="00BF69FA">
              <w:rPr>
                <w:rFonts w:ascii="Calibri" w:hAnsi="Calibri"/>
                <w:color w:val="000000"/>
                <w:sz w:val="12"/>
                <w:szCs w:val="12"/>
              </w:rPr>
              <w:t>U.S. Department of Energy, “Analysis of Radiation Doses from Operation of Postulated Commercial Spent Fuel Transportation Systems Analysis of a System Containing a Monitored Retrievable Storage Facility”, DOE-CH/TPO-001, Addendum 1, April 1992</w:t>
            </w:r>
            <w:r>
              <w:rPr>
                <w:rFonts w:ascii="Calibri" w:hAnsi="Calibri"/>
                <w:color w:val="000000"/>
                <w:sz w:val="12"/>
                <w:szCs w:val="12"/>
              </w:rPr>
              <w:t>.</w:t>
            </w:r>
            <w:r w:rsidRPr="00973625">
              <w:rPr>
                <w:rFonts w:ascii="Calibri" w:hAnsi="Calibri"/>
                <w:color w:val="000000"/>
                <w:sz w:val="12"/>
                <w:szCs w:val="12"/>
              </w:rPr>
              <w:br/>
            </w:r>
            <w:r w:rsidRPr="00973625">
              <w:rPr>
                <w:rFonts w:ascii="Calibri" w:hAnsi="Calibri"/>
                <w:color w:val="000000"/>
                <w:sz w:val="12"/>
                <w:szCs w:val="12"/>
                <w:vertAlign w:val="superscript"/>
              </w:rPr>
              <w:t>5</w:t>
            </w:r>
            <w:r w:rsidRPr="00805FC9">
              <w:rPr>
                <w:rFonts w:ascii="Calibri" w:hAnsi="Calibri"/>
                <w:color w:val="000000"/>
                <w:sz w:val="12"/>
                <w:szCs w:val="12"/>
              </w:rPr>
              <w:t>Estimated total personnel dose of 260 P-</w:t>
            </w:r>
            <w:proofErr w:type="spellStart"/>
            <w:r w:rsidRPr="00805FC9">
              <w:rPr>
                <w:rFonts w:ascii="Calibri" w:hAnsi="Calibri"/>
                <w:color w:val="000000"/>
                <w:sz w:val="12"/>
                <w:szCs w:val="12"/>
              </w:rPr>
              <w:t>mRem</w:t>
            </w:r>
            <w:proofErr w:type="spellEnd"/>
            <w:r w:rsidRPr="00805FC9">
              <w:rPr>
                <w:rFonts w:ascii="Calibri" w:hAnsi="Calibri"/>
                <w:color w:val="000000"/>
                <w:sz w:val="12"/>
                <w:szCs w:val="12"/>
              </w:rPr>
              <w:t xml:space="preserve"> for loading NAC-UMS casks at the Palo Verde ISFSI. Source: Attachment 2 of NRC inspection report 50-528/05-10; 50-529/05-10; 50-530/05-10; 72-44/05-01, April 6, 2005. Fuel characteristics: average heat load: 10.40 kW; av. </w:t>
            </w:r>
            <w:proofErr w:type="spellStart"/>
            <w:r w:rsidRPr="00805FC9">
              <w:rPr>
                <w:rFonts w:ascii="Calibri" w:hAnsi="Calibri"/>
                <w:color w:val="000000"/>
                <w:sz w:val="12"/>
                <w:szCs w:val="12"/>
              </w:rPr>
              <w:t>burnup</w:t>
            </w:r>
            <w:proofErr w:type="spellEnd"/>
            <w:r w:rsidRPr="00805FC9">
              <w:rPr>
                <w:rFonts w:ascii="Calibri" w:hAnsi="Calibri"/>
                <w:color w:val="000000"/>
                <w:sz w:val="12"/>
                <w:szCs w:val="12"/>
              </w:rPr>
              <w:t xml:space="preserve">: 41071 </w:t>
            </w:r>
            <w:proofErr w:type="spellStart"/>
            <w:r w:rsidRPr="00805FC9">
              <w:rPr>
                <w:rFonts w:ascii="Calibri" w:hAnsi="Calibri"/>
                <w:color w:val="000000"/>
                <w:sz w:val="12"/>
                <w:szCs w:val="12"/>
              </w:rPr>
              <w:t>Mwd</w:t>
            </w:r>
            <w:proofErr w:type="spellEnd"/>
            <w:r w:rsidRPr="00805FC9">
              <w:rPr>
                <w:rFonts w:ascii="Calibri" w:hAnsi="Calibri"/>
                <w:color w:val="000000"/>
                <w:sz w:val="12"/>
                <w:szCs w:val="12"/>
              </w:rPr>
              <w:t xml:space="preserve">/MTU; av. fuel enrichment: 3.97 </w:t>
            </w:r>
            <w:proofErr w:type="spellStart"/>
            <w:r w:rsidRPr="00805FC9">
              <w:rPr>
                <w:rFonts w:ascii="Calibri" w:hAnsi="Calibri"/>
                <w:color w:val="000000"/>
                <w:sz w:val="12"/>
                <w:szCs w:val="12"/>
              </w:rPr>
              <w:t>wt</w:t>
            </w:r>
            <w:proofErr w:type="spellEnd"/>
            <w:r w:rsidRPr="00805FC9">
              <w:rPr>
                <w:rFonts w:ascii="Calibri" w:hAnsi="Calibri"/>
                <w:color w:val="000000"/>
                <w:sz w:val="12"/>
                <w:szCs w:val="12"/>
              </w:rPr>
              <w:t>% 235U.</w:t>
            </w:r>
            <w:r w:rsidRPr="00973625">
              <w:rPr>
                <w:rFonts w:ascii="Calibri" w:hAnsi="Calibri"/>
                <w:color w:val="000000"/>
                <w:sz w:val="12"/>
                <w:szCs w:val="12"/>
              </w:rPr>
              <w:br/>
            </w:r>
            <w:r w:rsidRPr="00973625">
              <w:rPr>
                <w:rFonts w:ascii="Calibri" w:hAnsi="Calibri"/>
                <w:color w:val="000000"/>
                <w:sz w:val="12"/>
                <w:szCs w:val="12"/>
                <w:vertAlign w:val="superscript"/>
              </w:rPr>
              <w:t>6</w:t>
            </w:r>
            <w:r w:rsidRPr="00EE1BF2">
              <w:rPr>
                <w:rFonts w:ascii="Calibri" w:hAnsi="Calibri"/>
                <w:color w:val="000000"/>
                <w:sz w:val="12"/>
                <w:szCs w:val="12"/>
              </w:rPr>
              <w:t>Estimated total personnel dose of 258 P-</w:t>
            </w:r>
            <w:proofErr w:type="spellStart"/>
            <w:r w:rsidRPr="00EE1BF2">
              <w:rPr>
                <w:rFonts w:ascii="Calibri" w:hAnsi="Calibri"/>
                <w:color w:val="000000"/>
                <w:sz w:val="12"/>
                <w:szCs w:val="12"/>
              </w:rPr>
              <w:t>mRem</w:t>
            </w:r>
            <w:proofErr w:type="spellEnd"/>
            <w:r w:rsidRPr="00EE1BF2">
              <w:rPr>
                <w:rFonts w:ascii="Calibri" w:hAnsi="Calibri"/>
                <w:color w:val="000000"/>
                <w:sz w:val="12"/>
                <w:szCs w:val="12"/>
              </w:rPr>
              <w:t xml:space="preserve"> for loading </w:t>
            </w:r>
            <w:proofErr w:type="spellStart"/>
            <w:r w:rsidRPr="00EE1BF2">
              <w:rPr>
                <w:rFonts w:ascii="Calibri" w:hAnsi="Calibri"/>
                <w:color w:val="000000"/>
                <w:sz w:val="12"/>
                <w:szCs w:val="12"/>
              </w:rPr>
              <w:t>Holtec</w:t>
            </w:r>
            <w:proofErr w:type="spellEnd"/>
            <w:r w:rsidRPr="00EE1BF2">
              <w:rPr>
                <w:rFonts w:ascii="Calibri" w:hAnsi="Calibri"/>
                <w:color w:val="000000"/>
                <w:sz w:val="12"/>
                <w:szCs w:val="12"/>
              </w:rPr>
              <w:t xml:space="preserve"> HI-STORM 100 casks at Pacific Gas and Electric’s (PG&amp;E) Diablo Canyon Power Plant (DCPP). Source: </w:t>
            </w:r>
            <w:proofErr w:type="spellStart"/>
            <w:r w:rsidRPr="00EE1BF2">
              <w:rPr>
                <w:rFonts w:ascii="Calibri" w:hAnsi="Calibri"/>
                <w:color w:val="000000"/>
                <w:sz w:val="12"/>
                <w:szCs w:val="12"/>
              </w:rPr>
              <w:t>Holtec</w:t>
            </w:r>
            <w:proofErr w:type="spellEnd"/>
            <w:r w:rsidRPr="00EE1BF2">
              <w:rPr>
                <w:rFonts w:ascii="Calibri" w:hAnsi="Calibri"/>
                <w:color w:val="000000"/>
                <w:sz w:val="12"/>
                <w:szCs w:val="12"/>
              </w:rPr>
              <w:t xml:space="preserve"> Highlights, HH 24.09, September 9, 2009. Fuel characteristics: average heat load: 19.42 kW.</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7</w:t>
            </w:r>
            <w:r w:rsidRPr="00EE1BF2">
              <w:rPr>
                <w:rFonts w:ascii="Calibri" w:hAnsi="Calibri"/>
                <w:color w:val="000000"/>
                <w:sz w:val="12"/>
                <w:szCs w:val="12"/>
              </w:rPr>
              <w:t>Estimated total personnel dose of 317 P-</w:t>
            </w:r>
            <w:proofErr w:type="spellStart"/>
            <w:r w:rsidRPr="00EE1BF2">
              <w:rPr>
                <w:rFonts w:ascii="Calibri" w:hAnsi="Calibri"/>
                <w:color w:val="000000"/>
                <w:sz w:val="12"/>
                <w:szCs w:val="12"/>
              </w:rPr>
              <w:t>mRem</w:t>
            </w:r>
            <w:proofErr w:type="spellEnd"/>
            <w:r w:rsidRPr="00EE1BF2">
              <w:rPr>
                <w:rFonts w:ascii="Calibri" w:hAnsi="Calibri"/>
                <w:color w:val="000000"/>
                <w:sz w:val="12"/>
                <w:szCs w:val="12"/>
              </w:rPr>
              <w:t xml:space="preserve"> for loading </w:t>
            </w:r>
            <w:proofErr w:type="spellStart"/>
            <w:r w:rsidRPr="00EE1BF2">
              <w:rPr>
                <w:rFonts w:ascii="Calibri" w:hAnsi="Calibri"/>
                <w:color w:val="000000"/>
                <w:sz w:val="12"/>
                <w:szCs w:val="12"/>
              </w:rPr>
              <w:t>Holtec</w:t>
            </w:r>
            <w:proofErr w:type="spellEnd"/>
            <w:r w:rsidRPr="00EE1BF2">
              <w:rPr>
                <w:rFonts w:ascii="Calibri" w:hAnsi="Calibri"/>
                <w:color w:val="000000"/>
                <w:sz w:val="12"/>
                <w:szCs w:val="12"/>
              </w:rPr>
              <w:t xml:space="preserve"> HI-STORM 100 casks at the Columbia Generating Station ISFSI Source: Attachment 2 of NRC inspection report 050-00397/04-007; 072-00035/04-001; April 23, 2004. Fuel characteristics: average heat load: 13.60 kW; av. </w:t>
            </w:r>
            <w:proofErr w:type="spellStart"/>
            <w:r w:rsidRPr="00EE1BF2">
              <w:rPr>
                <w:rFonts w:ascii="Calibri" w:hAnsi="Calibri"/>
                <w:color w:val="000000"/>
                <w:sz w:val="12"/>
                <w:szCs w:val="12"/>
              </w:rPr>
              <w:t>burnup</w:t>
            </w:r>
            <w:proofErr w:type="spellEnd"/>
            <w:r w:rsidRPr="00EE1BF2">
              <w:rPr>
                <w:rFonts w:ascii="Calibri" w:hAnsi="Calibri"/>
                <w:color w:val="000000"/>
                <w:sz w:val="12"/>
                <w:szCs w:val="12"/>
              </w:rPr>
              <w:t xml:space="preserve">: 34127 </w:t>
            </w:r>
            <w:proofErr w:type="spellStart"/>
            <w:r w:rsidRPr="00EE1BF2">
              <w:rPr>
                <w:rFonts w:ascii="Calibri" w:hAnsi="Calibri"/>
                <w:color w:val="000000"/>
                <w:sz w:val="12"/>
                <w:szCs w:val="12"/>
              </w:rPr>
              <w:t>Mwd</w:t>
            </w:r>
            <w:proofErr w:type="spellEnd"/>
            <w:r w:rsidRPr="00EE1BF2">
              <w:rPr>
                <w:rFonts w:ascii="Calibri" w:hAnsi="Calibri"/>
                <w:color w:val="000000"/>
                <w:sz w:val="12"/>
                <w:szCs w:val="12"/>
              </w:rPr>
              <w:t xml:space="preserve">/MTU; av. fuel enrichment: 2.80 </w:t>
            </w:r>
            <w:proofErr w:type="spellStart"/>
            <w:r w:rsidRPr="00EE1BF2">
              <w:rPr>
                <w:rFonts w:ascii="Calibri" w:hAnsi="Calibri"/>
                <w:color w:val="000000"/>
                <w:sz w:val="12"/>
                <w:szCs w:val="12"/>
              </w:rPr>
              <w:t>wt</w:t>
            </w:r>
            <w:proofErr w:type="spellEnd"/>
            <w:r w:rsidRPr="00EE1BF2">
              <w:rPr>
                <w:rFonts w:ascii="Calibri" w:hAnsi="Calibri"/>
                <w:color w:val="000000"/>
                <w:sz w:val="12"/>
                <w:szCs w:val="12"/>
              </w:rPr>
              <w:t>% 235U.</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8</w:t>
            </w:r>
            <w:r w:rsidRPr="00EE1BF2">
              <w:rPr>
                <w:rFonts w:ascii="Calibri" w:hAnsi="Calibri"/>
                <w:color w:val="000000"/>
                <w:sz w:val="12"/>
                <w:szCs w:val="12"/>
              </w:rPr>
              <w:t>Estimated total personnel dose of 536 P-</w:t>
            </w:r>
            <w:proofErr w:type="spellStart"/>
            <w:r w:rsidRPr="00EE1BF2">
              <w:rPr>
                <w:rFonts w:ascii="Calibri" w:hAnsi="Calibri"/>
                <w:color w:val="000000"/>
                <w:sz w:val="12"/>
                <w:szCs w:val="12"/>
              </w:rPr>
              <w:t>mRem</w:t>
            </w:r>
            <w:proofErr w:type="spellEnd"/>
            <w:r w:rsidRPr="00EE1BF2">
              <w:rPr>
                <w:rFonts w:ascii="Calibri" w:hAnsi="Calibri"/>
                <w:color w:val="000000"/>
                <w:sz w:val="12"/>
                <w:szCs w:val="12"/>
              </w:rPr>
              <w:t xml:space="preserve"> for loading </w:t>
            </w:r>
            <w:proofErr w:type="spellStart"/>
            <w:r w:rsidRPr="00EE1BF2">
              <w:rPr>
                <w:rFonts w:ascii="Calibri" w:hAnsi="Calibri"/>
                <w:color w:val="000000"/>
                <w:sz w:val="12"/>
                <w:szCs w:val="12"/>
              </w:rPr>
              <w:t>Holtec</w:t>
            </w:r>
            <w:proofErr w:type="spellEnd"/>
            <w:r w:rsidRPr="00EE1BF2">
              <w:rPr>
                <w:rFonts w:ascii="Calibri" w:hAnsi="Calibri"/>
                <w:color w:val="000000"/>
                <w:sz w:val="12"/>
                <w:szCs w:val="12"/>
              </w:rPr>
              <w:t xml:space="preserve"> HI-STORM 100 casks at the Arkansas Nuclear One ISFSI. Source: Attachment 2 of NRC inspection report 050-00313/05-013; 050-00368/05-013; 072-00013/04-002, March 31, 2005. Fuel characteristics: average heat load: 15.77 kW; av. </w:t>
            </w:r>
            <w:proofErr w:type="spellStart"/>
            <w:r w:rsidRPr="00EE1BF2">
              <w:rPr>
                <w:rFonts w:ascii="Calibri" w:hAnsi="Calibri"/>
                <w:color w:val="000000"/>
                <w:sz w:val="12"/>
                <w:szCs w:val="12"/>
              </w:rPr>
              <w:t>burnup</w:t>
            </w:r>
            <w:proofErr w:type="spellEnd"/>
            <w:r w:rsidRPr="00EE1BF2">
              <w:rPr>
                <w:rFonts w:ascii="Calibri" w:hAnsi="Calibri"/>
                <w:color w:val="000000"/>
                <w:sz w:val="12"/>
                <w:szCs w:val="12"/>
              </w:rPr>
              <w:t xml:space="preserve">: 44,607 </w:t>
            </w:r>
            <w:proofErr w:type="spellStart"/>
            <w:r w:rsidRPr="00EE1BF2">
              <w:rPr>
                <w:rFonts w:ascii="Calibri" w:hAnsi="Calibri"/>
                <w:color w:val="000000"/>
                <w:sz w:val="12"/>
                <w:szCs w:val="12"/>
              </w:rPr>
              <w:t>Mwd</w:t>
            </w:r>
            <w:proofErr w:type="spellEnd"/>
            <w:r w:rsidRPr="00EE1BF2">
              <w:rPr>
                <w:rFonts w:ascii="Calibri" w:hAnsi="Calibri"/>
                <w:color w:val="000000"/>
                <w:sz w:val="12"/>
                <w:szCs w:val="12"/>
              </w:rPr>
              <w:t xml:space="preserve">/MTU; av. fuel enrichment: 3.71 </w:t>
            </w:r>
            <w:proofErr w:type="spellStart"/>
            <w:r w:rsidRPr="00EE1BF2">
              <w:rPr>
                <w:rFonts w:ascii="Calibri" w:hAnsi="Calibri"/>
                <w:color w:val="000000"/>
                <w:sz w:val="12"/>
                <w:szCs w:val="12"/>
              </w:rPr>
              <w:t>wt</w:t>
            </w:r>
            <w:proofErr w:type="spellEnd"/>
            <w:r w:rsidRPr="00EE1BF2">
              <w:rPr>
                <w:rFonts w:ascii="Calibri" w:hAnsi="Calibri"/>
                <w:color w:val="000000"/>
                <w:sz w:val="12"/>
                <w:szCs w:val="12"/>
              </w:rPr>
              <w:t>% 235U.</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9</w:t>
            </w:r>
            <w:r w:rsidRPr="003D71D1">
              <w:rPr>
                <w:rFonts w:ascii="Calibri" w:hAnsi="Calibri"/>
                <w:color w:val="000000"/>
                <w:sz w:val="12"/>
                <w:szCs w:val="12"/>
              </w:rPr>
              <w:t>Estimated total personnel dose of 439 P-</w:t>
            </w:r>
            <w:proofErr w:type="spellStart"/>
            <w:r w:rsidRPr="003D71D1">
              <w:rPr>
                <w:rFonts w:ascii="Calibri" w:hAnsi="Calibri"/>
                <w:color w:val="000000"/>
                <w:sz w:val="12"/>
                <w:szCs w:val="12"/>
              </w:rPr>
              <w:t>mRem</w:t>
            </w:r>
            <w:proofErr w:type="spellEnd"/>
            <w:r w:rsidRPr="003D71D1">
              <w:rPr>
                <w:rFonts w:ascii="Calibri" w:hAnsi="Calibri"/>
                <w:color w:val="000000"/>
                <w:sz w:val="12"/>
                <w:szCs w:val="12"/>
              </w:rPr>
              <w:t xml:space="preserve"> for loading </w:t>
            </w:r>
            <w:proofErr w:type="spellStart"/>
            <w:r w:rsidRPr="003D71D1">
              <w:rPr>
                <w:rFonts w:ascii="Calibri" w:hAnsi="Calibri"/>
                <w:color w:val="000000"/>
                <w:sz w:val="12"/>
                <w:szCs w:val="12"/>
              </w:rPr>
              <w:t>Transnuclear</w:t>
            </w:r>
            <w:proofErr w:type="spellEnd"/>
            <w:r w:rsidRPr="003D71D1">
              <w:rPr>
                <w:rFonts w:ascii="Calibri" w:hAnsi="Calibri"/>
                <w:color w:val="000000"/>
                <w:sz w:val="12"/>
                <w:szCs w:val="12"/>
              </w:rPr>
              <w:t xml:space="preserve"> NUHOMS casks at the Rancho </w:t>
            </w:r>
            <w:proofErr w:type="spellStart"/>
            <w:r w:rsidRPr="003D71D1">
              <w:rPr>
                <w:rFonts w:ascii="Calibri" w:hAnsi="Calibri"/>
                <w:color w:val="000000"/>
                <w:sz w:val="12"/>
                <w:szCs w:val="12"/>
              </w:rPr>
              <w:t>Seco</w:t>
            </w:r>
            <w:proofErr w:type="spellEnd"/>
            <w:r w:rsidRPr="003D71D1">
              <w:rPr>
                <w:rFonts w:ascii="Calibri" w:hAnsi="Calibri"/>
                <w:color w:val="000000"/>
                <w:sz w:val="12"/>
                <w:szCs w:val="12"/>
              </w:rPr>
              <w:t xml:space="preserve"> ISFSI Source: Attachment 3 of NRC inspection report 50-312/2002-03; 72-11/2002-02, September 18, 2002. Fuel characteristics: average heat load: 8.06 kW; av. </w:t>
            </w:r>
            <w:proofErr w:type="spellStart"/>
            <w:r w:rsidRPr="003D71D1">
              <w:rPr>
                <w:rFonts w:ascii="Calibri" w:hAnsi="Calibri"/>
                <w:color w:val="000000"/>
                <w:sz w:val="12"/>
                <w:szCs w:val="12"/>
              </w:rPr>
              <w:t>burnup</w:t>
            </w:r>
            <w:proofErr w:type="spellEnd"/>
            <w:r w:rsidRPr="003D71D1">
              <w:rPr>
                <w:rFonts w:ascii="Calibri" w:hAnsi="Calibri"/>
                <w:color w:val="000000"/>
                <w:sz w:val="12"/>
                <w:szCs w:val="12"/>
              </w:rPr>
              <w:t xml:space="preserve">: 37,220 </w:t>
            </w:r>
            <w:proofErr w:type="spellStart"/>
            <w:r w:rsidRPr="003D71D1">
              <w:rPr>
                <w:rFonts w:ascii="Calibri" w:hAnsi="Calibri"/>
                <w:color w:val="000000"/>
                <w:sz w:val="12"/>
                <w:szCs w:val="12"/>
              </w:rPr>
              <w:t>Mwd</w:t>
            </w:r>
            <w:proofErr w:type="spellEnd"/>
            <w:r w:rsidRPr="003D71D1">
              <w:rPr>
                <w:rFonts w:ascii="Calibri" w:hAnsi="Calibri"/>
                <w:color w:val="000000"/>
                <w:sz w:val="12"/>
                <w:szCs w:val="12"/>
              </w:rPr>
              <w:t xml:space="preserve">/MTU; av. fuel enrichment: 3.43 </w:t>
            </w:r>
            <w:proofErr w:type="spellStart"/>
            <w:r w:rsidRPr="003D71D1">
              <w:rPr>
                <w:rFonts w:ascii="Calibri" w:hAnsi="Calibri"/>
                <w:color w:val="000000"/>
                <w:sz w:val="12"/>
                <w:szCs w:val="12"/>
              </w:rPr>
              <w:t>wt</w:t>
            </w:r>
            <w:proofErr w:type="spellEnd"/>
            <w:r w:rsidRPr="003D71D1">
              <w:rPr>
                <w:rFonts w:ascii="Calibri" w:hAnsi="Calibri"/>
                <w:color w:val="000000"/>
                <w:sz w:val="12"/>
                <w:szCs w:val="12"/>
              </w:rPr>
              <w:t>% 235U.</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10</w:t>
            </w:r>
            <w:r w:rsidRPr="003D71D1">
              <w:rPr>
                <w:rFonts w:ascii="Calibri" w:hAnsi="Calibri"/>
                <w:color w:val="000000"/>
                <w:sz w:val="12"/>
                <w:szCs w:val="12"/>
              </w:rPr>
              <w:t>McMahon, “</w:t>
            </w:r>
            <w:proofErr w:type="spellStart"/>
            <w:r w:rsidRPr="003D71D1">
              <w:rPr>
                <w:rFonts w:ascii="Calibri" w:hAnsi="Calibri"/>
                <w:color w:val="000000"/>
                <w:sz w:val="12"/>
                <w:szCs w:val="12"/>
              </w:rPr>
              <w:t>Transnuclear</w:t>
            </w:r>
            <w:proofErr w:type="spellEnd"/>
            <w:r w:rsidRPr="003D71D1">
              <w:rPr>
                <w:rFonts w:ascii="Calibri" w:hAnsi="Calibri"/>
                <w:color w:val="000000"/>
                <w:sz w:val="12"/>
                <w:szCs w:val="12"/>
              </w:rPr>
              <w:t xml:space="preserve"> Inc. Overview”, INMM 27th Spent Fuel Management Seminar, Arlington, VA, February 1st, 2012, p. 20; available at: http://rampac.energy.gov/PCN/P20.pdf. Fuel characteristics: average heat load: 29.0 kW.</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11</w:t>
            </w:r>
            <w:r w:rsidRPr="00231B26">
              <w:rPr>
                <w:rFonts w:ascii="Calibri" w:hAnsi="Calibri"/>
                <w:color w:val="000000"/>
                <w:sz w:val="12"/>
                <w:szCs w:val="12"/>
              </w:rPr>
              <w:t xml:space="preserve">Loaded casks at the ANO ISFSI; Fuel Solutions Corporation VSC-24. Source: Attachment 2 of NRC inspection report 050-00313/05-013; 050-00368/05-013; 072-00013/04-002, March 31, 2005. Fuel characteristics: average heat load: 10.51 kW; av. </w:t>
            </w:r>
            <w:proofErr w:type="spellStart"/>
            <w:r w:rsidRPr="00231B26">
              <w:rPr>
                <w:rFonts w:ascii="Calibri" w:hAnsi="Calibri"/>
                <w:color w:val="000000"/>
                <w:sz w:val="12"/>
                <w:szCs w:val="12"/>
              </w:rPr>
              <w:t>burnup</w:t>
            </w:r>
            <w:proofErr w:type="spellEnd"/>
            <w:r w:rsidRPr="00231B26">
              <w:rPr>
                <w:rFonts w:ascii="Calibri" w:hAnsi="Calibri"/>
                <w:color w:val="000000"/>
                <w:sz w:val="12"/>
                <w:szCs w:val="12"/>
              </w:rPr>
              <w:t xml:space="preserve">: 35,237 </w:t>
            </w:r>
            <w:proofErr w:type="spellStart"/>
            <w:r w:rsidRPr="00231B26">
              <w:rPr>
                <w:rFonts w:ascii="Calibri" w:hAnsi="Calibri"/>
                <w:color w:val="000000"/>
                <w:sz w:val="12"/>
                <w:szCs w:val="12"/>
              </w:rPr>
              <w:t>Mwd</w:t>
            </w:r>
            <w:proofErr w:type="spellEnd"/>
            <w:r w:rsidRPr="00231B26">
              <w:rPr>
                <w:rFonts w:ascii="Calibri" w:hAnsi="Calibri"/>
                <w:color w:val="000000"/>
                <w:sz w:val="12"/>
                <w:szCs w:val="12"/>
              </w:rPr>
              <w:t xml:space="preserve">/MTU; av. fuel enrichment: 3.27% </w:t>
            </w:r>
            <w:proofErr w:type="spellStart"/>
            <w:r w:rsidRPr="00231B26">
              <w:rPr>
                <w:rFonts w:ascii="Calibri" w:hAnsi="Calibri"/>
                <w:color w:val="000000"/>
                <w:sz w:val="12"/>
                <w:szCs w:val="12"/>
              </w:rPr>
              <w:t>wt</w:t>
            </w:r>
            <w:proofErr w:type="spellEnd"/>
            <w:r w:rsidRPr="00231B26">
              <w:rPr>
                <w:rFonts w:ascii="Calibri" w:hAnsi="Calibri"/>
                <w:color w:val="000000"/>
                <w:sz w:val="12"/>
                <w:szCs w:val="12"/>
              </w:rPr>
              <w:t>% 235U.</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12</w:t>
            </w:r>
            <w:r w:rsidRPr="00231B26">
              <w:rPr>
                <w:rFonts w:ascii="Calibri" w:hAnsi="Calibri"/>
                <w:color w:val="000000"/>
                <w:sz w:val="12"/>
                <w:szCs w:val="12"/>
              </w:rPr>
              <w:t>U.S. Department of Energy, “Analysis of Radiation Doses from Operation of Postulated Commercial Spent Fuel Transportation Systems Analysis of a System Containing a Monitored Retrievable Storage Facility”, DOE-CH/TPO-001, main report, November 1987; Table 4.7.</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13</w:t>
            </w:r>
            <w:r>
              <w:rPr>
                <w:rFonts w:ascii="Calibri" w:hAnsi="Calibri"/>
                <w:color w:val="000000"/>
                <w:sz w:val="12"/>
                <w:szCs w:val="12"/>
              </w:rPr>
              <w:t>Estimate b</w:t>
            </w:r>
            <w:r w:rsidRPr="00231B26">
              <w:rPr>
                <w:rFonts w:ascii="Calibri" w:hAnsi="Calibri"/>
                <w:color w:val="000000"/>
                <w:sz w:val="12"/>
                <w:szCs w:val="12"/>
              </w:rPr>
              <w:t>ased on our analysis and discussion of DPC loading into VSC and HSM</w:t>
            </w:r>
            <w:r>
              <w:rPr>
                <w:rFonts w:ascii="Calibri" w:hAnsi="Calibri"/>
                <w:color w:val="000000"/>
                <w:sz w:val="12"/>
                <w:szCs w:val="12"/>
              </w:rPr>
              <w:t>.</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14</w:t>
            </w:r>
            <w:r w:rsidRPr="00231B26">
              <w:rPr>
                <w:rFonts w:ascii="Calibri" w:hAnsi="Calibri"/>
                <w:color w:val="000000"/>
                <w:sz w:val="12"/>
                <w:szCs w:val="12"/>
              </w:rPr>
              <w:t>International Atomic Energy Agency, “Operation and Maintenance of Spent Fuel Storage and Transportation Casks/Containers”, IAEA-TECDOC-1532, 2007; Table p.93. Note: Results of radiation monitoring on the spent fuel storage site after handling of 46 containers, namely, 20 CASTOR containers and 26 CONSTOR containers.</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15</w:t>
            </w:r>
            <w:r w:rsidRPr="00231B26">
              <w:rPr>
                <w:rFonts w:ascii="Calibri" w:hAnsi="Calibri"/>
                <w:color w:val="000000"/>
                <w:sz w:val="12"/>
                <w:szCs w:val="12"/>
              </w:rPr>
              <w:t>Virginia Electric and Power Company (Dominion), North Anna power station units 1 and 2, Exemption request for NUHOMS HD dry shielded canisters loaded to incorrect heat load limits, supplemental information, September 28, 2011. NRC Adams, accession # ML11286A143.</w:t>
            </w:r>
          </w:p>
          <w:p w:rsidR="00A9313D" w:rsidRDefault="00A9313D" w:rsidP="003701E5">
            <w:pPr>
              <w:rPr>
                <w:rFonts w:ascii="Calibri" w:hAnsi="Calibri"/>
                <w:color w:val="000000"/>
                <w:sz w:val="12"/>
                <w:szCs w:val="12"/>
              </w:rPr>
            </w:pPr>
            <w:r>
              <w:rPr>
                <w:rFonts w:ascii="Calibri" w:hAnsi="Calibri"/>
                <w:color w:val="000000"/>
                <w:sz w:val="12"/>
                <w:szCs w:val="12"/>
                <w:vertAlign w:val="superscript"/>
              </w:rPr>
              <w:t>16</w:t>
            </w:r>
            <w:r>
              <w:rPr>
                <w:rFonts w:ascii="Calibri" w:hAnsi="Calibri"/>
                <w:color w:val="000000"/>
                <w:sz w:val="12"/>
                <w:szCs w:val="12"/>
              </w:rPr>
              <w:t>E</w:t>
            </w:r>
            <w:r w:rsidRPr="000275C3">
              <w:rPr>
                <w:rFonts w:ascii="Calibri" w:hAnsi="Calibri"/>
                <w:color w:val="000000"/>
                <w:sz w:val="12"/>
                <w:szCs w:val="12"/>
              </w:rPr>
              <w:t>stimate</w:t>
            </w:r>
            <w:r>
              <w:rPr>
                <w:rFonts w:ascii="Calibri" w:hAnsi="Calibri"/>
                <w:color w:val="000000"/>
                <w:sz w:val="12"/>
                <w:szCs w:val="12"/>
              </w:rPr>
              <w:t xml:space="preserve"> based on</w:t>
            </w:r>
            <w:r w:rsidRPr="000275C3">
              <w:rPr>
                <w:rFonts w:ascii="Calibri" w:hAnsi="Calibri"/>
                <w:color w:val="000000"/>
                <w:sz w:val="12"/>
                <w:szCs w:val="12"/>
              </w:rPr>
              <w:t xml:space="preserve"> radiation doses for unloading spent fuel from transport casks</w:t>
            </w:r>
            <w:r>
              <w:rPr>
                <w:rFonts w:ascii="Calibri" w:hAnsi="Calibri"/>
                <w:color w:val="000000"/>
                <w:sz w:val="12"/>
                <w:szCs w:val="12"/>
              </w:rPr>
              <w:t>.</w:t>
            </w:r>
          </w:p>
          <w:p w:rsidR="00A9313D" w:rsidRPr="00EE1BF2" w:rsidRDefault="00A9313D" w:rsidP="003701E5">
            <w:pPr>
              <w:rPr>
                <w:rFonts w:ascii="Calibri" w:hAnsi="Calibri"/>
                <w:b/>
                <w:color w:val="000000"/>
                <w:sz w:val="12"/>
                <w:szCs w:val="12"/>
              </w:rPr>
            </w:pPr>
            <w:r>
              <w:rPr>
                <w:rFonts w:ascii="Calibri" w:hAnsi="Calibri"/>
                <w:color w:val="000000"/>
                <w:sz w:val="12"/>
                <w:szCs w:val="12"/>
                <w:vertAlign w:val="superscript"/>
              </w:rPr>
              <w:t>17</w:t>
            </w:r>
            <w:r w:rsidRPr="000275C3">
              <w:rPr>
                <w:rFonts w:ascii="Calibri" w:hAnsi="Calibri"/>
                <w:color w:val="000000"/>
                <w:sz w:val="12"/>
                <w:szCs w:val="12"/>
              </w:rPr>
              <w:t>Electric Power Research Institute, 2008 Technical Report, “Occupational Risk Consequences of the Department of Energy’s Approach to Repository Design, Performance Assessment and Operation in the Yucca Mountain License Application”, #1018058, August 2008.</w:t>
            </w:r>
          </w:p>
        </w:tc>
      </w:tr>
    </w:tbl>
    <w:p w:rsidR="00A9313D" w:rsidRDefault="00A9313D">
      <w:pPr>
        <w:pStyle w:val="BodyTextFlush"/>
        <w:sectPr w:rsidR="00A9313D" w:rsidSect="003701E5">
          <w:headerReference w:type="default" r:id="rId23"/>
          <w:pgSz w:w="15840" w:h="12240" w:orient="landscape" w:code="1"/>
          <w:pgMar w:top="1440" w:right="1440" w:bottom="1440" w:left="1440" w:header="720" w:footer="720" w:gutter="0"/>
          <w:cols w:space="720"/>
        </w:sectPr>
      </w:pPr>
    </w:p>
    <w:p w:rsidR="00A9313D" w:rsidRPr="006041C8" w:rsidRDefault="00BF0125" w:rsidP="00D15E11">
      <w:pPr>
        <w:pStyle w:val="Heading1"/>
        <w:rPr>
          <w:noProof/>
        </w:rPr>
      </w:pPr>
      <w:bookmarkStart w:id="49" w:name="_Toc198273998"/>
      <w:bookmarkStart w:id="50" w:name="_Toc332365508"/>
      <w:r>
        <w:rPr>
          <w:noProof/>
        </w:rPr>
        <w:lastRenderedPageBreak/>
        <w:t xml:space="preserve">Projections of Used </w:t>
      </w:r>
      <w:r w:rsidR="00A9313D" w:rsidRPr="006041C8">
        <w:rPr>
          <w:noProof/>
        </w:rPr>
        <w:t>Fuel Inventories and Acceptance</w:t>
      </w:r>
      <w:bookmarkEnd w:id="49"/>
      <w:bookmarkEnd w:id="50"/>
    </w:p>
    <w:p w:rsidR="00A9313D" w:rsidRPr="00E83213" w:rsidRDefault="00A9313D" w:rsidP="00E83213">
      <w:pPr>
        <w:pStyle w:val="BodyTextFlush"/>
      </w:pPr>
      <w:r w:rsidRPr="00E83213">
        <w:t>The UFD TSL model was used to project used nuclear fuel inventories at each of the reactor sites, the number of bare fuel casks and dry storage canisters that would be shipped for the different start dates for fuel acceptance (2020, 2035) and fuel acceptance rates (1500, 3000, 6000 MT/</w:t>
      </w:r>
      <w:proofErr w:type="spellStart"/>
      <w:r w:rsidRPr="00E83213">
        <w:t>yr</w:t>
      </w:r>
      <w:proofErr w:type="spellEnd"/>
      <w:r w:rsidRPr="00E83213">
        <w:t>). Different acceptance prioritization strategies were also evaluated using the TSL (</w:t>
      </w:r>
      <w:r w:rsidR="00A26640">
        <w:t>e.g., oldest fuel first, OFF, or</w:t>
      </w:r>
      <w:r w:rsidRPr="00A26640">
        <w:t xml:space="preserve"> youngest fuel first</w:t>
      </w:r>
      <w:r w:rsidR="00A26640">
        <w:t>, YFF).</w:t>
      </w:r>
    </w:p>
    <w:p w:rsidR="00A9313D" w:rsidRPr="00E83213" w:rsidRDefault="00A9313D">
      <w:pPr>
        <w:pStyle w:val="BodyTextFlush"/>
      </w:pPr>
      <w:r w:rsidRPr="00E83213">
        <w:t>Summary results are presented and discussed in this section. The TSL produces much more detailed results (i.e., individual cask/canister shipments and quantities) that can be used for additional analysis.</w:t>
      </w:r>
    </w:p>
    <w:p w:rsidR="00A9313D" w:rsidRDefault="00A9313D" w:rsidP="00A20E9F">
      <w:pPr>
        <w:pStyle w:val="Heading2"/>
        <w:rPr>
          <w:noProof/>
        </w:rPr>
      </w:pPr>
      <w:bookmarkStart w:id="51" w:name="_Toc198273999"/>
      <w:bookmarkStart w:id="52" w:name="_Toc332365509"/>
      <w:r>
        <w:rPr>
          <w:noProof/>
        </w:rPr>
        <w:t>At Reactor Logistics</w:t>
      </w:r>
      <w:bookmarkEnd w:id="51"/>
      <w:bookmarkEnd w:id="52"/>
    </w:p>
    <w:p w:rsidR="00A9313D" w:rsidRPr="00863458" w:rsidRDefault="00A9313D">
      <w:pPr>
        <w:pStyle w:val="BodyTextFlush"/>
      </w:pPr>
      <w:r>
        <w:t>The logistic steps for the cases under consideration are described in detail in Section 3.1. This section repeats those logistic steps; focusing on those that affect at-reactor used fuel management operations.</w:t>
      </w:r>
    </w:p>
    <w:p w:rsidR="00A9313D" w:rsidRPr="00863458" w:rsidRDefault="00A9313D" w:rsidP="00A20E9F">
      <w:pPr>
        <w:pStyle w:val="Heading3"/>
        <w:rPr>
          <w:noProof/>
        </w:rPr>
      </w:pPr>
      <w:bookmarkStart w:id="53" w:name="_Toc332365510"/>
      <w:r w:rsidRPr="00863458">
        <w:rPr>
          <w:noProof/>
        </w:rPr>
        <w:t>Cases 1 and 3</w:t>
      </w:r>
      <w:bookmarkEnd w:id="53"/>
    </w:p>
    <w:p w:rsidR="00A9313D" w:rsidRDefault="00A9313D">
      <w:pPr>
        <w:pStyle w:val="BodyTextFlush"/>
      </w:pPr>
      <w:r>
        <w:t xml:space="preserve">Cases 1 and 3, described in Sections 3.1.1 and 3.1.3, respectively, involve the loading of </w:t>
      </w:r>
      <w:proofErr w:type="spellStart"/>
      <w:r>
        <w:t>exising</w:t>
      </w:r>
      <w:proofErr w:type="spellEnd"/>
      <w:r>
        <w:t xml:space="preserve"> size canisters/casks at the reactor sites for storage and subsequent transportation. The logistic steps are</w:t>
      </w:r>
    </w:p>
    <w:p w:rsidR="00A9313D" w:rsidRPr="00D15E11" w:rsidRDefault="00A9313D" w:rsidP="00CA0937">
      <w:pPr>
        <w:pStyle w:val="ListParagraph"/>
        <w:numPr>
          <w:ilvl w:val="0"/>
          <w:numId w:val="15"/>
        </w:numPr>
        <w:spacing w:before="0"/>
        <w:rPr>
          <w:rFonts w:ascii="Times New Roman" w:hAnsi="Times New Roman"/>
        </w:rPr>
      </w:pPr>
      <w:r w:rsidRPr="00D15E11">
        <w:rPr>
          <w:rFonts w:ascii="Times New Roman" w:hAnsi="Times New Roman"/>
        </w:rPr>
        <w:t xml:space="preserve">Bare fuel transferred to existing size canisters during reactor operation to maintain full core off-load capacity in the at-reactor wet pool </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On-Site Storage prior to destination availability (</w:t>
      </w:r>
      <w:r w:rsidR="00A26640">
        <w:rPr>
          <w:rFonts w:ascii="Times New Roman" w:hAnsi="Times New Roman"/>
        </w:rPr>
        <w:t xml:space="preserve">centralized interim storage, </w:t>
      </w:r>
      <w:r w:rsidRPr="00A26640">
        <w:rPr>
          <w:rFonts w:ascii="Times New Roman" w:hAnsi="Times New Roman"/>
        </w:rPr>
        <w:t>CIS</w:t>
      </w:r>
      <w:r w:rsidR="00A26640" w:rsidRPr="00A26640">
        <w:rPr>
          <w:rFonts w:ascii="Times New Roman" w:hAnsi="Times New Roman"/>
        </w:rPr>
        <w:t>,</w:t>
      </w:r>
      <w:r w:rsidRPr="00D15E11">
        <w:rPr>
          <w:rFonts w:ascii="Times New Roman" w:hAnsi="Times New Roman"/>
        </w:rPr>
        <w:t xml:space="preserve"> or repository)</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Transported from Reactor Site when destination is available (CIS or repository)</w:t>
      </w:r>
    </w:p>
    <w:p w:rsidR="00A9313D" w:rsidRPr="00D15E11" w:rsidRDefault="00A9313D" w:rsidP="00CA0937">
      <w:pPr>
        <w:pStyle w:val="ListParagraph"/>
        <w:numPr>
          <w:ilvl w:val="0"/>
          <w:numId w:val="15"/>
        </w:numPr>
        <w:spacing w:before="0"/>
        <w:rPr>
          <w:rFonts w:ascii="Times New Roman" w:hAnsi="Times New Roman"/>
        </w:rPr>
      </w:pPr>
      <w:r w:rsidRPr="00D15E11">
        <w:rPr>
          <w:rFonts w:ascii="Times New Roman" w:hAnsi="Times New Roman"/>
        </w:rPr>
        <w:t>Bare fuel transferred to existing size canisters during reactor operation for transport to destination when available (CIS or repository)</w:t>
      </w:r>
    </w:p>
    <w:p w:rsidR="00A9313D" w:rsidRPr="00D15E11" w:rsidRDefault="00A9313D" w:rsidP="00CA0937">
      <w:pPr>
        <w:pStyle w:val="ListParagraph"/>
        <w:numPr>
          <w:ilvl w:val="0"/>
          <w:numId w:val="15"/>
        </w:numPr>
        <w:spacing w:before="0"/>
        <w:rPr>
          <w:rFonts w:ascii="Times New Roman" w:hAnsi="Times New Roman"/>
        </w:rPr>
      </w:pPr>
      <w:r w:rsidRPr="00D15E11">
        <w:rPr>
          <w:rFonts w:ascii="Times New Roman" w:hAnsi="Times New Roman"/>
        </w:rPr>
        <w:t xml:space="preserve">Bare fuel transferred to existing size canisters at reactor shutdown </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On-Site Storage prior to destination availability (CIS or repository)</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 xml:space="preserve">Transported from Reactor Site when destination is available (CIS or repository) </w:t>
      </w:r>
    </w:p>
    <w:p w:rsidR="00A9313D" w:rsidRPr="00863458" w:rsidRDefault="00A9313D" w:rsidP="00A20E9F">
      <w:pPr>
        <w:pStyle w:val="Heading3"/>
        <w:rPr>
          <w:noProof/>
        </w:rPr>
      </w:pPr>
      <w:bookmarkStart w:id="54" w:name="_Toc332365511"/>
      <w:r w:rsidRPr="00863458">
        <w:rPr>
          <w:noProof/>
        </w:rPr>
        <w:t>Cases 2 and 4</w:t>
      </w:r>
      <w:bookmarkEnd w:id="54"/>
    </w:p>
    <w:p w:rsidR="00A9313D" w:rsidRDefault="00A9313D">
      <w:pPr>
        <w:pStyle w:val="BodyTextFlush"/>
      </w:pPr>
      <w:r>
        <w:t>Cases 2 and 4, described in Sections 3.1.2 and 3.1.4, respectively, both involve the loading of exis</w:t>
      </w:r>
      <w:r w:rsidR="00CC080F">
        <w:t>t</w:t>
      </w:r>
      <w:r>
        <w:t>ing size canisters/casks at the reactor sites for storage to maintain fuel pool capacity and when a reactor shuts down. However, any fuel transportation to the CIS from the spent fuel pools is done as bare fuel transport using re-usable transpor</w:t>
      </w:r>
      <w:r w:rsidR="00CC080F">
        <w:t>t</w:t>
      </w:r>
      <w:r>
        <w:t>ation casks. The logistic steps are</w:t>
      </w:r>
    </w:p>
    <w:p w:rsidR="00A9313D" w:rsidRPr="00D15E11" w:rsidRDefault="00A9313D" w:rsidP="00CA0937">
      <w:pPr>
        <w:pStyle w:val="ListParagraph"/>
        <w:numPr>
          <w:ilvl w:val="0"/>
          <w:numId w:val="15"/>
        </w:numPr>
        <w:spacing w:before="0"/>
        <w:rPr>
          <w:rFonts w:ascii="Times New Roman" w:hAnsi="Times New Roman"/>
        </w:rPr>
      </w:pPr>
      <w:r w:rsidRPr="00D15E11">
        <w:rPr>
          <w:rFonts w:ascii="Times New Roman" w:hAnsi="Times New Roman"/>
        </w:rPr>
        <w:t xml:space="preserve">Bare fuel transferred to existing size canisters during reactor operation to maintain full core off-load capacity in the at-reactor wet pool </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On-Site Storage prior to destination availability (CIS or repository)</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Transported from Reactor Site when destination is available (CIS or repository)</w:t>
      </w:r>
    </w:p>
    <w:p w:rsidR="00A9313D" w:rsidRPr="00D15E11" w:rsidRDefault="00A9313D" w:rsidP="00CA0937">
      <w:pPr>
        <w:pStyle w:val="ListParagraph"/>
        <w:numPr>
          <w:ilvl w:val="0"/>
          <w:numId w:val="15"/>
        </w:numPr>
        <w:spacing w:before="0"/>
        <w:rPr>
          <w:rFonts w:ascii="Times New Roman" w:hAnsi="Times New Roman"/>
        </w:rPr>
      </w:pPr>
      <w:r w:rsidRPr="00D15E11">
        <w:rPr>
          <w:rFonts w:ascii="Times New Roman" w:hAnsi="Times New Roman"/>
        </w:rPr>
        <w:t>Bare fuel in the wet pool transported in re-useable transportation casks during reactor operation when destination is available (CIS or repository)</w:t>
      </w:r>
    </w:p>
    <w:p w:rsidR="00A9313D" w:rsidRPr="00D15E11" w:rsidRDefault="00A9313D" w:rsidP="00CA0937">
      <w:pPr>
        <w:pStyle w:val="ListParagraph"/>
        <w:numPr>
          <w:ilvl w:val="0"/>
          <w:numId w:val="15"/>
        </w:numPr>
        <w:spacing w:before="0"/>
        <w:rPr>
          <w:rFonts w:ascii="Times New Roman" w:hAnsi="Times New Roman"/>
        </w:rPr>
      </w:pPr>
      <w:r w:rsidRPr="00D15E11">
        <w:rPr>
          <w:rFonts w:ascii="Times New Roman" w:hAnsi="Times New Roman"/>
        </w:rPr>
        <w:t xml:space="preserve">Bare fuel transferred to existing size canisters at reactor shutdown </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On-Site Storage prior to destination availability (CIS or repository)</w:t>
      </w:r>
    </w:p>
    <w:p w:rsidR="00A9313D" w:rsidRPr="00D15E11" w:rsidRDefault="00A9313D" w:rsidP="00CA0937">
      <w:pPr>
        <w:pStyle w:val="ListParagraph"/>
        <w:numPr>
          <w:ilvl w:val="1"/>
          <w:numId w:val="15"/>
        </w:numPr>
        <w:spacing w:before="0"/>
        <w:rPr>
          <w:rFonts w:ascii="Times New Roman" w:hAnsi="Times New Roman"/>
        </w:rPr>
      </w:pPr>
      <w:r w:rsidRPr="00D15E11">
        <w:rPr>
          <w:rFonts w:ascii="Times New Roman" w:hAnsi="Times New Roman"/>
        </w:rPr>
        <w:t>Transported from Reactor Site when destination is available (CIS or repository)</w:t>
      </w:r>
    </w:p>
    <w:p w:rsidR="00A9313D" w:rsidRPr="00D15E11" w:rsidRDefault="00A9313D" w:rsidP="00A20E9F">
      <w:pPr>
        <w:pStyle w:val="Heading3"/>
      </w:pPr>
      <w:bookmarkStart w:id="55" w:name="_Toc332292288"/>
      <w:bookmarkStart w:id="56" w:name="_Toc332292289"/>
      <w:bookmarkStart w:id="57" w:name="_Toc332292290"/>
      <w:bookmarkStart w:id="58" w:name="_Toc332292291"/>
      <w:bookmarkStart w:id="59" w:name="_Toc332365512"/>
      <w:bookmarkEnd w:id="55"/>
      <w:bookmarkEnd w:id="56"/>
      <w:bookmarkEnd w:id="57"/>
      <w:bookmarkEnd w:id="58"/>
      <w:r w:rsidRPr="00D15E11">
        <w:lastRenderedPageBreak/>
        <w:t>Cases 9-1 and 9-3</w:t>
      </w:r>
      <w:bookmarkEnd w:id="59"/>
    </w:p>
    <w:p w:rsidR="00A9313D" w:rsidRPr="00D15E11" w:rsidRDefault="00A9313D" w:rsidP="00E83213">
      <w:pPr>
        <w:pStyle w:val="BodyTextFlush"/>
      </w:pPr>
      <w:r w:rsidRPr="00D15E11">
        <w:t>These two cases, described in Section 3.1.9, are identical to Cases 1 and 3 except that at a future time the used fuel assemblies are assumed to be transferred to existing size canisters for subsequent storage and transportation. It is assumed that this transition occurs in 2015.</w:t>
      </w:r>
    </w:p>
    <w:p w:rsidR="00A9313D" w:rsidRPr="00A26640" w:rsidRDefault="00A9313D" w:rsidP="00E83213">
      <w:pPr>
        <w:pStyle w:val="BodyTextFlush"/>
      </w:pPr>
      <w:r w:rsidRPr="00A26640">
        <w:t>Table 1</w:t>
      </w:r>
      <w:r w:rsidR="009B5000" w:rsidRPr="00A26640">
        <w:t>2</w:t>
      </w:r>
      <w:r w:rsidRPr="00A26640">
        <w:t xml:space="preserve"> shows a matrix of the simulation cases executed using the TSL.</w:t>
      </w:r>
    </w:p>
    <w:p w:rsidR="00D15E11" w:rsidRPr="00D15E11" w:rsidRDefault="00A9313D" w:rsidP="00E83213">
      <w:pPr>
        <w:pStyle w:val="TableCaption"/>
      </w:pPr>
      <w:bookmarkStart w:id="60" w:name="_Toc198274063"/>
      <w:bookmarkStart w:id="61" w:name="_Toc332365582"/>
      <w:r w:rsidRPr="00A26640">
        <w:rPr>
          <w:noProof/>
        </w:rPr>
        <w:t>Table 1</w:t>
      </w:r>
      <w:r w:rsidR="009B5000" w:rsidRPr="00A26640">
        <w:rPr>
          <w:noProof/>
        </w:rPr>
        <w:t>2</w:t>
      </w:r>
      <w:r w:rsidRPr="00A26640">
        <w:rPr>
          <w:noProof/>
        </w:rPr>
        <w:t>.  TSL Simulations of At-Reactor Logistics</w:t>
      </w:r>
      <w:bookmarkEnd w:id="60"/>
      <w:r w:rsidR="009B5000" w:rsidRPr="00A26640">
        <w:rPr>
          <w:noProof/>
        </w:rPr>
        <w:t>.</w:t>
      </w:r>
      <w:bookmarkEnd w:id="61"/>
    </w:p>
    <w:tbl>
      <w:tblPr>
        <w:tblStyle w:val="TableGrid"/>
        <w:tblW w:w="0" w:type="auto"/>
        <w:tblInd w:w="1008" w:type="dxa"/>
        <w:tblLook w:val="04A0" w:firstRow="1" w:lastRow="0" w:firstColumn="1" w:lastColumn="0" w:noHBand="0" w:noVBand="1"/>
      </w:tblPr>
      <w:tblGrid>
        <w:gridCol w:w="1260"/>
        <w:gridCol w:w="810"/>
        <w:gridCol w:w="1857"/>
        <w:gridCol w:w="1915"/>
        <w:gridCol w:w="1916"/>
      </w:tblGrid>
      <w:tr w:rsidR="00A9313D" w:rsidRPr="00D15E11" w:rsidTr="003701E5">
        <w:tc>
          <w:tcPr>
            <w:tcW w:w="2070" w:type="dxa"/>
            <w:gridSpan w:val="2"/>
            <w:vMerge w:val="restart"/>
            <w:tcBorders>
              <w:top w:val="nil"/>
              <w:left w:val="nil"/>
            </w:tcBorders>
            <w:vAlign w:val="center"/>
          </w:tcPr>
          <w:p w:rsidR="00A9313D" w:rsidRPr="00D15E11" w:rsidRDefault="00A9313D" w:rsidP="00000CA3">
            <w:pPr>
              <w:pStyle w:val="TableText"/>
            </w:pPr>
          </w:p>
        </w:tc>
        <w:tc>
          <w:tcPr>
            <w:tcW w:w="5688" w:type="dxa"/>
            <w:gridSpan w:val="3"/>
            <w:vAlign w:val="center"/>
          </w:tcPr>
          <w:p w:rsidR="00A9313D" w:rsidRPr="00D15E11" w:rsidRDefault="00A9313D" w:rsidP="00000CA3">
            <w:pPr>
              <w:pStyle w:val="TableText"/>
            </w:pPr>
            <w:r w:rsidRPr="00D15E11">
              <w:t>Acceptance Rate</w:t>
            </w:r>
          </w:p>
        </w:tc>
      </w:tr>
      <w:tr w:rsidR="00A9313D" w:rsidRPr="00D15E11" w:rsidTr="003701E5">
        <w:tc>
          <w:tcPr>
            <w:tcW w:w="2070" w:type="dxa"/>
            <w:gridSpan w:val="2"/>
            <w:vMerge/>
            <w:tcBorders>
              <w:left w:val="nil"/>
            </w:tcBorders>
            <w:vAlign w:val="center"/>
          </w:tcPr>
          <w:p w:rsidR="00A9313D" w:rsidRPr="00D15E11" w:rsidRDefault="00A9313D" w:rsidP="00000CA3">
            <w:pPr>
              <w:pStyle w:val="TableText"/>
            </w:pPr>
          </w:p>
        </w:tc>
        <w:tc>
          <w:tcPr>
            <w:tcW w:w="1857" w:type="dxa"/>
            <w:vAlign w:val="center"/>
          </w:tcPr>
          <w:p w:rsidR="00A9313D" w:rsidRPr="00D15E11" w:rsidRDefault="00A9313D" w:rsidP="00000CA3">
            <w:pPr>
              <w:pStyle w:val="TableText"/>
            </w:pPr>
            <w:r w:rsidRPr="00D15E11">
              <w:t>1,500 MTHM/</w:t>
            </w:r>
            <w:proofErr w:type="spellStart"/>
            <w:r w:rsidRPr="00D15E11">
              <w:t>yr</w:t>
            </w:r>
            <w:proofErr w:type="spellEnd"/>
          </w:p>
        </w:tc>
        <w:tc>
          <w:tcPr>
            <w:tcW w:w="1915" w:type="dxa"/>
            <w:vAlign w:val="center"/>
          </w:tcPr>
          <w:p w:rsidR="00A9313D" w:rsidRPr="00D15E11" w:rsidRDefault="00A9313D" w:rsidP="00000CA3">
            <w:pPr>
              <w:pStyle w:val="TableText"/>
            </w:pPr>
            <w:r w:rsidRPr="00D15E11">
              <w:t>3,000 MTHM/</w:t>
            </w:r>
            <w:proofErr w:type="spellStart"/>
            <w:r w:rsidRPr="00D15E11">
              <w:t>yr</w:t>
            </w:r>
            <w:proofErr w:type="spellEnd"/>
          </w:p>
        </w:tc>
        <w:tc>
          <w:tcPr>
            <w:tcW w:w="1916" w:type="dxa"/>
            <w:vAlign w:val="center"/>
          </w:tcPr>
          <w:p w:rsidR="00A9313D" w:rsidRPr="00D15E11" w:rsidRDefault="00A9313D" w:rsidP="00000CA3">
            <w:pPr>
              <w:pStyle w:val="TableText"/>
            </w:pPr>
            <w:r w:rsidRPr="00D15E11">
              <w:t>6,000 MTHM/</w:t>
            </w:r>
            <w:proofErr w:type="spellStart"/>
            <w:r w:rsidRPr="00D15E11">
              <w:t>yr</w:t>
            </w:r>
            <w:proofErr w:type="spellEnd"/>
          </w:p>
        </w:tc>
      </w:tr>
      <w:tr w:rsidR="00A9313D" w:rsidRPr="00D15E11" w:rsidTr="003701E5">
        <w:tc>
          <w:tcPr>
            <w:tcW w:w="1260" w:type="dxa"/>
            <w:vMerge w:val="restart"/>
            <w:vAlign w:val="center"/>
          </w:tcPr>
          <w:p w:rsidR="00A9313D" w:rsidRPr="00D15E11" w:rsidRDefault="00A9313D" w:rsidP="00000CA3">
            <w:pPr>
              <w:pStyle w:val="TableText"/>
            </w:pPr>
            <w:r w:rsidRPr="00D15E11">
              <w:t>Acceptance Start</w:t>
            </w:r>
          </w:p>
        </w:tc>
        <w:tc>
          <w:tcPr>
            <w:tcW w:w="810" w:type="dxa"/>
            <w:vAlign w:val="center"/>
          </w:tcPr>
          <w:p w:rsidR="00A9313D" w:rsidRPr="00D15E11" w:rsidRDefault="00A9313D" w:rsidP="00000CA3">
            <w:pPr>
              <w:pStyle w:val="TableText"/>
            </w:pPr>
            <w:r w:rsidRPr="00D15E11">
              <w:t>2020</w:t>
            </w:r>
          </w:p>
        </w:tc>
        <w:tc>
          <w:tcPr>
            <w:tcW w:w="1857" w:type="dxa"/>
            <w:vAlign w:val="center"/>
          </w:tcPr>
          <w:p w:rsidR="00A9313D" w:rsidRPr="00D15E11" w:rsidRDefault="00A9313D" w:rsidP="00000CA3">
            <w:pPr>
              <w:pStyle w:val="TableText"/>
            </w:pPr>
            <w:r w:rsidRPr="00D15E11">
              <w:t>Cases 1&amp;3</w:t>
            </w:r>
          </w:p>
          <w:p w:rsidR="00A9313D" w:rsidRPr="00D15E11" w:rsidRDefault="00A9313D" w:rsidP="00000CA3">
            <w:pPr>
              <w:pStyle w:val="TableText"/>
            </w:pPr>
            <w:r w:rsidRPr="00D15E11">
              <w:t>Cases 2&amp;4</w:t>
            </w:r>
          </w:p>
        </w:tc>
        <w:tc>
          <w:tcPr>
            <w:tcW w:w="1915" w:type="dxa"/>
            <w:vAlign w:val="center"/>
          </w:tcPr>
          <w:p w:rsidR="00A9313D" w:rsidRPr="00D15E11" w:rsidRDefault="00A9313D" w:rsidP="00000CA3">
            <w:pPr>
              <w:pStyle w:val="TableText"/>
            </w:pPr>
            <w:r w:rsidRPr="00D15E11">
              <w:t>Cases 1&amp;3</w:t>
            </w:r>
          </w:p>
          <w:p w:rsidR="00A9313D" w:rsidRPr="00D15E11" w:rsidRDefault="00A9313D" w:rsidP="00000CA3">
            <w:pPr>
              <w:pStyle w:val="TableText"/>
            </w:pPr>
            <w:r w:rsidRPr="00D15E11">
              <w:t>Cases 2&amp;4</w:t>
            </w:r>
          </w:p>
          <w:p w:rsidR="00A9313D" w:rsidRPr="00D15E11" w:rsidRDefault="00A9313D" w:rsidP="00000CA3">
            <w:pPr>
              <w:pStyle w:val="TableText"/>
            </w:pPr>
            <w:r w:rsidRPr="00D15E11">
              <w:t>Case 9: L-STAD</w:t>
            </w:r>
          </w:p>
          <w:p w:rsidR="00A9313D" w:rsidRPr="00D15E11" w:rsidRDefault="00A9313D" w:rsidP="00000CA3">
            <w:pPr>
              <w:pStyle w:val="TableText"/>
            </w:pPr>
            <w:r w:rsidRPr="00D15E11">
              <w:t>Case 9: M-STAD</w:t>
            </w:r>
          </w:p>
          <w:p w:rsidR="00A9313D" w:rsidRPr="00D15E11" w:rsidRDefault="00A9313D" w:rsidP="00000CA3">
            <w:pPr>
              <w:pStyle w:val="TableText"/>
            </w:pPr>
            <w:r w:rsidRPr="00D15E11">
              <w:t>Case 9: S-STAD</w:t>
            </w:r>
          </w:p>
        </w:tc>
        <w:tc>
          <w:tcPr>
            <w:tcW w:w="1916" w:type="dxa"/>
            <w:vAlign w:val="center"/>
          </w:tcPr>
          <w:p w:rsidR="00A9313D" w:rsidRPr="00D15E11" w:rsidRDefault="00A9313D" w:rsidP="00000CA3">
            <w:pPr>
              <w:pStyle w:val="TableText"/>
            </w:pPr>
            <w:r w:rsidRPr="00D15E11">
              <w:t>Cases 1&amp;3</w:t>
            </w:r>
          </w:p>
          <w:p w:rsidR="00A9313D" w:rsidRPr="00D15E11" w:rsidRDefault="00A9313D" w:rsidP="00000CA3">
            <w:pPr>
              <w:pStyle w:val="TableText"/>
            </w:pPr>
            <w:r w:rsidRPr="00D15E11">
              <w:t>Cases 2&amp;4</w:t>
            </w:r>
          </w:p>
        </w:tc>
      </w:tr>
      <w:tr w:rsidR="00A9313D" w:rsidRPr="00D15E11" w:rsidTr="003701E5">
        <w:tc>
          <w:tcPr>
            <w:tcW w:w="1260" w:type="dxa"/>
            <w:vMerge/>
          </w:tcPr>
          <w:p w:rsidR="00A9313D" w:rsidRPr="00D15E11" w:rsidRDefault="00A9313D" w:rsidP="00000CA3">
            <w:pPr>
              <w:pStyle w:val="TableText"/>
            </w:pPr>
          </w:p>
        </w:tc>
        <w:tc>
          <w:tcPr>
            <w:tcW w:w="810" w:type="dxa"/>
            <w:vAlign w:val="center"/>
          </w:tcPr>
          <w:p w:rsidR="00A9313D" w:rsidRPr="00D15E11" w:rsidRDefault="00A9313D" w:rsidP="00000CA3">
            <w:pPr>
              <w:pStyle w:val="TableText"/>
            </w:pPr>
            <w:r w:rsidRPr="00D15E11">
              <w:t>2035</w:t>
            </w:r>
          </w:p>
        </w:tc>
        <w:tc>
          <w:tcPr>
            <w:tcW w:w="1857" w:type="dxa"/>
            <w:vAlign w:val="center"/>
          </w:tcPr>
          <w:p w:rsidR="00A9313D" w:rsidRPr="00D15E11" w:rsidRDefault="00A9313D" w:rsidP="00000CA3">
            <w:pPr>
              <w:pStyle w:val="TableText"/>
            </w:pPr>
            <w:r w:rsidRPr="00D15E11">
              <w:t>Cases 1&amp;3</w:t>
            </w:r>
          </w:p>
          <w:p w:rsidR="00A9313D" w:rsidRPr="00D15E11" w:rsidRDefault="00A9313D" w:rsidP="00000CA3">
            <w:pPr>
              <w:pStyle w:val="TableText"/>
            </w:pPr>
            <w:r w:rsidRPr="00D15E11">
              <w:t>Cases 2&amp;4</w:t>
            </w:r>
          </w:p>
        </w:tc>
        <w:tc>
          <w:tcPr>
            <w:tcW w:w="1915" w:type="dxa"/>
            <w:vAlign w:val="center"/>
          </w:tcPr>
          <w:p w:rsidR="00A9313D" w:rsidRPr="00D15E11" w:rsidRDefault="00A9313D" w:rsidP="00000CA3">
            <w:pPr>
              <w:pStyle w:val="TableText"/>
            </w:pPr>
            <w:r w:rsidRPr="00D15E11">
              <w:t>Cases 1&amp;3</w:t>
            </w:r>
          </w:p>
          <w:p w:rsidR="00A9313D" w:rsidRPr="00D15E11" w:rsidRDefault="00A9313D" w:rsidP="00000CA3">
            <w:pPr>
              <w:pStyle w:val="TableText"/>
            </w:pPr>
            <w:r w:rsidRPr="00D15E11">
              <w:t>Cases 2&amp;4</w:t>
            </w:r>
          </w:p>
          <w:p w:rsidR="00A9313D" w:rsidRPr="00D15E11" w:rsidRDefault="00A9313D" w:rsidP="00000CA3">
            <w:pPr>
              <w:pStyle w:val="TableText"/>
            </w:pPr>
            <w:r w:rsidRPr="00D15E11">
              <w:t>Case 9: L-STAD</w:t>
            </w:r>
          </w:p>
          <w:p w:rsidR="00A9313D" w:rsidRPr="00D15E11" w:rsidRDefault="00A9313D" w:rsidP="00000CA3">
            <w:pPr>
              <w:pStyle w:val="TableText"/>
            </w:pPr>
            <w:r w:rsidRPr="00D15E11">
              <w:t>Case 9: M-STAD</w:t>
            </w:r>
          </w:p>
          <w:p w:rsidR="00A9313D" w:rsidRPr="00D15E11" w:rsidRDefault="00A9313D" w:rsidP="00000CA3">
            <w:pPr>
              <w:pStyle w:val="TableText"/>
            </w:pPr>
            <w:r w:rsidRPr="00D15E11">
              <w:t>Case 9: S-STAD</w:t>
            </w:r>
          </w:p>
        </w:tc>
        <w:tc>
          <w:tcPr>
            <w:tcW w:w="1916" w:type="dxa"/>
            <w:vAlign w:val="center"/>
          </w:tcPr>
          <w:p w:rsidR="00A9313D" w:rsidRPr="00D15E11" w:rsidRDefault="00A9313D" w:rsidP="00000CA3">
            <w:pPr>
              <w:pStyle w:val="TableText"/>
            </w:pPr>
            <w:r w:rsidRPr="00D15E11">
              <w:t>Cases 1&amp;3</w:t>
            </w:r>
          </w:p>
          <w:p w:rsidR="00A9313D" w:rsidRPr="00D15E11" w:rsidRDefault="00A9313D" w:rsidP="00000CA3">
            <w:pPr>
              <w:pStyle w:val="TableText"/>
            </w:pPr>
            <w:r w:rsidRPr="00D15E11">
              <w:t>Cases 2&amp;4</w:t>
            </w:r>
          </w:p>
        </w:tc>
      </w:tr>
    </w:tbl>
    <w:p w:rsidR="00A9313D" w:rsidRDefault="00A9313D" w:rsidP="00000CA3">
      <w:pPr>
        <w:pStyle w:val="Heading2"/>
      </w:pPr>
      <w:bookmarkStart w:id="62" w:name="_Toc198274000"/>
      <w:bookmarkStart w:id="63" w:name="_Toc332365513"/>
      <w:r>
        <w:t>At Reactor Logistic Results: On-Site Dry Storage Inventories</w:t>
      </w:r>
      <w:bookmarkEnd w:id="62"/>
      <w:bookmarkEnd w:id="63"/>
    </w:p>
    <w:p w:rsidR="00A9313D" w:rsidRDefault="00A9313D" w:rsidP="00E83213">
      <w:pPr>
        <w:pStyle w:val="BodyTextFlush"/>
      </w:pPr>
      <w:r>
        <w:t xml:space="preserve">This section presents the at-reactor logistic results obtained from the TSL simulations pertaining to at-reactor dry storage inventories and requirements. </w:t>
      </w:r>
      <w:r w:rsidRPr="00B6125C">
        <w:t xml:space="preserve">The results of the TSL simulations indicate that the inventory of used nuclear fuel in on-site dry storage depends on the acceptance rate and when acceptance begins. There is little to no difference in the used nuclear fuel inventory in dry storage for the different cases for a given acceptance rate and acceptance start date. This behavior results from the assumptions presented in Section3.3: </w:t>
      </w:r>
      <w:r w:rsidR="00A26640">
        <w:t>(</w:t>
      </w:r>
      <w:r w:rsidRPr="00B6125C">
        <w:t xml:space="preserve">1) reactor sites will utilize dry storage to maintain full-core off-load reserve capacity in the used fuel pools, and </w:t>
      </w:r>
      <w:r w:rsidR="00A26640">
        <w:t>(</w:t>
      </w:r>
      <w:r w:rsidRPr="00B6125C">
        <w:t>2) the ability to load fuel assemblies into dry storage at reactor sites is unconstrained.</w:t>
      </w:r>
    </w:p>
    <w:p w:rsidR="00A9313D" w:rsidRDefault="00A9313D">
      <w:pPr>
        <w:pStyle w:val="BodyTextFlush"/>
      </w:pPr>
      <w:r>
        <w:t>These assumptions could potentially be challenged while a reactor is in operation due to multiple requirements and demands on the used fuel pool during and operating fuel cycle. Such demands include receipt of fresh fuel, core re-load, fuel inspections/repair, and maintenance of the spent fuel pool. As an example, it has been estimated that a used fuel pool would potentially be available for approximately 30 weeks during an operating fuel cycle to support used fuel transfer activities</w:t>
      </w:r>
      <w:r>
        <w:rPr>
          <w:rStyle w:val="FootnoteReference"/>
        </w:rPr>
        <w:footnoteReference w:id="41"/>
      </w:r>
      <w:r>
        <w:t>. Such a window may constrain the amount of used fuel that could be transferred to dry storage when either multiple fuel handling activities occur within a given operating fuel cycle (transfer to dry storage and loading for shipping off-site) or potentially when smaller capacity canisters are loaded (waste package compatible size canisters). These constraints should be further explored and their impacts on at-reactor logistics evaluated.</w:t>
      </w:r>
    </w:p>
    <w:p w:rsidR="00A9313D" w:rsidRDefault="00A9313D" w:rsidP="00000CA3">
      <w:pPr>
        <w:pStyle w:val="Heading3"/>
      </w:pPr>
      <w:bookmarkStart w:id="64" w:name="_Toc332365514"/>
      <w:r>
        <w:t>1500 MTHM/year YFF-5 Acceptance, Starting in 2020</w:t>
      </w:r>
      <w:bookmarkEnd w:id="64"/>
    </w:p>
    <w:p w:rsidR="00A9313D" w:rsidRDefault="00A9313D">
      <w:pPr>
        <w:pStyle w:val="BodyTextFlush"/>
      </w:pPr>
      <w:r>
        <w:t>Figure 2 shows the inventory of used nuclear fuel (assemblies, MTHM) and casks in at-reactor dry storage as a function of time a 1500 MTHM/</w:t>
      </w:r>
      <w:proofErr w:type="spellStart"/>
      <w:r>
        <w:t>yr</w:t>
      </w:r>
      <w:proofErr w:type="spellEnd"/>
      <w:r>
        <w:t xml:space="preserve"> – YFF-5 acceptance rate, starting in 2020. A 1500 MTHM/</w:t>
      </w:r>
      <w:proofErr w:type="spellStart"/>
      <w:r>
        <w:t>yr</w:t>
      </w:r>
      <w:proofErr w:type="spellEnd"/>
      <w:r>
        <w:t xml:space="preserve"> used fuel acceptance rate beginning in 2020 does not overcome the need for reactor sites to continue transferring fuel from the used fuel pools into dry storage. The sharp increase in the rate that </w:t>
      </w:r>
      <w:r>
        <w:lastRenderedPageBreak/>
        <w:t>used fuel is transferred to dry storage coincides with the shutdown of the reactor fleet that begins in 2036 and runs through 2055. The peak total inventory of approximately 83,000 MTHM (53,000 MTHM PWR, 30,000 MTHM BWR) occurs in 2055, coinciding with the date of the last reactor shutdown. It is only after all the reactors have shutdown does the inventory of used fuel in dry storage begin to decrease with the inventory of used nuclear fuel being removed from the reactor sites in 2113.</w:t>
      </w:r>
      <w:r w:rsidRPr="00D8258B">
        <w:t xml:space="preserve"> </w:t>
      </w:r>
    </w:p>
    <w:p w:rsidR="00A9313D" w:rsidRDefault="00A9313D" w:rsidP="00000CA3">
      <w:pPr>
        <w:pStyle w:val="Heading3"/>
      </w:pPr>
      <w:bookmarkStart w:id="65" w:name="_Toc332365515"/>
      <w:r>
        <w:t>1500 MTHM/year YFF-5 Acceptance, Starting in 2035</w:t>
      </w:r>
      <w:bookmarkEnd w:id="65"/>
    </w:p>
    <w:p w:rsidR="00A9313D" w:rsidRDefault="00A9313D">
      <w:pPr>
        <w:pStyle w:val="BodyTextFlush"/>
      </w:pPr>
      <w:r>
        <w:t>Figure 3 shows the inventory of used nuclear fuel (assemblies, MTHM) and casks in at-reactor dry storage as a function of time for this case. A 1500 MTHM/</w:t>
      </w:r>
      <w:proofErr w:type="spellStart"/>
      <w:r>
        <w:t>yr</w:t>
      </w:r>
      <w:proofErr w:type="spellEnd"/>
      <w:r>
        <w:t xml:space="preserve"> used fuel acceptance rate beginning in 2035 also does not overcome the need for reactor sites to continue transferring fuel from the used fuel pools into dry storage. The sharp increase in the rate that used fuel is transferred to dry storage again coincides with the shutdown of the reactor fleet that begins in 2036 and runs through 2055. The peak total inventory of approximately 105,000 MTHM (68,000 MTHM PWR, 37,000 MTHM BWR) occurs in 2055, coinciding with the date of the last reactor shutdown. It is only after all the reactors have shutdown does the inventory of used fuel in dry storage begin to decrease with the inventory of used nuclear fuel being removed from the reactor sites in 2128 (15 years later than starting in 2020). Initiating acceptance in 2035 results in an additional 20,000 MTHM of used nuclear fuel being transferred to dry storage.</w:t>
      </w:r>
    </w:p>
    <w:p w:rsidR="00A9313D" w:rsidRDefault="00A9313D" w:rsidP="00A9313D">
      <w:pPr>
        <w:pStyle w:val="ListParagraph"/>
      </w:pPr>
      <w:r>
        <w:br w:type="page"/>
      </w:r>
    </w:p>
    <w:p w:rsidR="00A9313D" w:rsidRDefault="00A9313D" w:rsidP="00E83213">
      <w:pPr>
        <w:pStyle w:val="ListParagraph"/>
        <w:ind w:left="1080" w:firstLine="0"/>
        <w:jc w:val="center"/>
      </w:pPr>
      <w:r>
        <w:rPr>
          <w:noProof/>
        </w:rPr>
        <w:lastRenderedPageBreak/>
        <w:drawing>
          <wp:inline distT="0" distB="0" distL="0" distR="0" wp14:anchorId="1092F11E" wp14:editId="7038B362">
            <wp:extent cx="3702050" cy="2527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Pr>
          <w:noProof/>
        </w:rPr>
        <w:drawing>
          <wp:inline distT="0" distB="0" distL="0" distR="0" wp14:anchorId="4A46AC3D" wp14:editId="144A80BF">
            <wp:extent cx="3695700" cy="25273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2527300"/>
                    </a:xfrm>
                    <a:prstGeom prst="rect">
                      <a:avLst/>
                    </a:prstGeom>
                    <a:noFill/>
                    <a:ln>
                      <a:noFill/>
                    </a:ln>
                  </pic:spPr>
                </pic:pic>
              </a:graphicData>
            </a:graphic>
          </wp:inline>
        </w:drawing>
      </w:r>
      <w:r>
        <w:rPr>
          <w:noProof/>
        </w:rPr>
        <w:drawing>
          <wp:inline distT="0" distB="0" distL="0" distR="0" wp14:anchorId="0939D809" wp14:editId="0B219109">
            <wp:extent cx="3670300" cy="25019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0300" cy="2501900"/>
                    </a:xfrm>
                    <a:prstGeom prst="rect">
                      <a:avLst/>
                    </a:prstGeom>
                    <a:noFill/>
                    <a:ln>
                      <a:noFill/>
                    </a:ln>
                  </pic:spPr>
                </pic:pic>
              </a:graphicData>
            </a:graphic>
          </wp:inline>
        </w:drawing>
      </w:r>
    </w:p>
    <w:p w:rsidR="00A9313D" w:rsidRPr="00EC2F9A" w:rsidRDefault="00EC2F9A">
      <w:pPr>
        <w:pStyle w:val="Caption"/>
      </w:pPr>
      <w:bookmarkStart w:id="66" w:name="_Toc332365528"/>
      <w:r>
        <w:t xml:space="preserve">Figure </w:t>
      </w:r>
      <w:fldSimple w:instr=" SEQ Figure \* ARABIC ">
        <w:r w:rsidR="006B3348">
          <w:rPr>
            <w:noProof/>
          </w:rPr>
          <w:t>2</w:t>
        </w:r>
      </w:fldSimple>
      <w:r w:rsidR="00A9313D" w:rsidRPr="00EC2F9A">
        <w:t>.  Cases 1 &amp; 3: Total At-Reactor Dry Storage Inventory, 1500 MTHM YFF-5 Acceptance – 2020</w:t>
      </w:r>
      <w:r w:rsidRPr="00EC2F9A">
        <w:t>.</w:t>
      </w:r>
      <w:bookmarkEnd w:id="66"/>
    </w:p>
    <w:p w:rsidR="00A9313D" w:rsidRDefault="00A9313D" w:rsidP="00CC080F">
      <w:pPr>
        <w:pStyle w:val="ListParagraph"/>
        <w:ind w:firstLine="0"/>
        <w:jc w:val="center"/>
      </w:pPr>
      <w:r>
        <w:br w:type="page"/>
      </w:r>
      <w:r>
        <w:rPr>
          <w:noProof/>
        </w:rPr>
        <w:lastRenderedPageBreak/>
        <w:drawing>
          <wp:inline distT="0" distB="0" distL="0" distR="0" wp14:anchorId="21C5CFDA" wp14:editId="3CC39FE8">
            <wp:extent cx="367665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r>
        <w:rPr>
          <w:noProof/>
        </w:rPr>
        <w:drawing>
          <wp:inline distT="0" distB="0" distL="0" distR="0" wp14:anchorId="37DA6C96" wp14:editId="51848025">
            <wp:extent cx="3676650"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r>
        <w:rPr>
          <w:noProof/>
        </w:rPr>
        <w:drawing>
          <wp:inline distT="0" distB="0" distL="0" distR="0" wp14:anchorId="6334FA7C" wp14:editId="027A483C">
            <wp:extent cx="3721100" cy="25400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00" cy="2540000"/>
                    </a:xfrm>
                    <a:prstGeom prst="rect">
                      <a:avLst/>
                    </a:prstGeom>
                    <a:noFill/>
                    <a:ln>
                      <a:noFill/>
                    </a:ln>
                  </pic:spPr>
                </pic:pic>
              </a:graphicData>
            </a:graphic>
          </wp:inline>
        </w:drawing>
      </w:r>
    </w:p>
    <w:p w:rsidR="00A9313D" w:rsidRDefault="00EC2F9A">
      <w:pPr>
        <w:pStyle w:val="Caption"/>
      </w:pPr>
      <w:bookmarkStart w:id="67" w:name="_Toc198274028"/>
      <w:bookmarkStart w:id="68" w:name="_Toc332365529"/>
      <w:r>
        <w:t xml:space="preserve">Figure </w:t>
      </w:r>
      <w:fldSimple w:instr=" SEQ Figure \* ARABIC ">
        <w:r w:rsidR="006B3348">
          <w:rPr>
            <w:noProof/>
          </w:rPr>
          <w:t>3</w:t>
        </w:r>
      </w:fldSimple>
      <w:r w:rsidR="00A9313D" w:rsidRPr="00392754">
        <w:t xml:space="preserve">.  </w:t>
      </w:r>
      <w:r w:rsidR="00A9313D">
        <w:t xml:space="preserve">Cases 1 &amp; 3: </w:t>
      </w:r>
      <w:r w:rsidR="00A9313D" w:rsidRPr="00392754">
        <w:t>Total At-Reactor Dry Storage Inventory, 1500 MTHM YFF-5 Acceptance – 20</w:t>
      </w:r>
      <w:r w:rsidR="00A9313D">
        <w:t>35</w:t>
      </w:r>
      <w:bookmarkEnd w:id="67"/>
      <w:r w:rsidR="005F37D2">
        <w:t>.</w:t>
      </w:r>
      <w:bookmarkEnd w:id="68"/>
    </w:p>
    <w:p w:rsidR="00A9313D" w:rsidRDefault="00A9313D" w:rsidP="00000CA3">
      <w:pPr>
        <w:pStyle w:val="Heading3"/>
      </w:pPr>
      <w:r>
        <w:br w:type="page"/>
      </w:r>
      <w:bookmarkStart w:id="69" w:name="_Toc332365516"/>
      <w:r>
        <w:lastRenderedPageBreak/>
        <w:t>3000 MTHM/year YFF-5 Acceptance, Starting in 2020</w:t>
      </w:r>
      <w:bookmarkEnd w:id="69"/>
    </w:p>
    <w:p w:rsidR="00A9313D" w:rsidRDefault="00A9313D">
      <w:pPr>
        <w:pStyle w:val="BodyTextFlush"/>
      </w:pPr>
      <w:r>
        <w:t>Figure 4 shows the inventory of used nuclear fuel (MTHM) and casks in at-reactor dry storage as a function of time for this case. A 3000 MTHM/</w:t>
      </w:r>
      <w:proofErr w:type="spellStart"/>
      <w:r>
        <w:t>yr</w:t>
      </w:r>
      <w:proofErr w:type="spellEnd"/>
      <w:r>
        <w:t xml:space="preserve"> used fuel acceptance rate beginning in 2020 overcomes the need for reactor sites to continue transferring fuel from the used fuel pools into dry storage while in they are in operation. This is shown in the decreasing dry storage inventory that occurs when acceptance begins in 2020.</w:t>
      </w:r>
    </w:p>
    <w:p w:rsidR="00A9313D" w:rsidRDefault="00A9313D">
      <w:pPr>
        <w:pStyle w:val="BodyTextFlush"/>
      </w:pPr>
      <w:r>
        <w:t>However, when the reactor fleet begins to shut</w:t>
      </w:r>
      <w:r w:rsidR="0078142F">
        <w:t xml:space="preserve"> </w:t>
      </w:r>
      <w:r>
        <w:t>down, starting in 2036 and running through 2055, the 3000 MTHM/</w:t>
      </w:r>
      <w:proofErr w:type="spellStart"/>
      <w:r>
        <w:t>yr</w:t>
      </w:r>
      <w:proofErr w:type="spellEnd"/>
      <w:r>
        <w:t xml:space="preserve"> acceptance rate is not sufficient to overcome the need to transfer the remaining used fuel from the wet pools to dry storage. This is shown in the increase in the dry storage inventory that begins in 2036.</w:t>
      </w:r>
    </w:p>
    <w:p w:rsidR="00A9313D" w:rsidRDefault="00A9313D">
      <w:pPr>
        <w:pStyle w:val="BodyTextFlush"/>
      </w:pPr>
      <w:r>
        <w:t>The peak total inventory is approximately 39,000 MTHM (22,000 MTHM PWR, 17,000 MTHM BWR), with two peaks occurring. The first is at 2020, when acceptance begins, and the second at 2055, coinciding with the date of the last reactor shutdown. It is only after all the reactors have shutdown does the inventory of used fuel in dry storage begin to decrease with the inventory of used nuclear fuel being removed from the reactor sites in 2067.</w:t>
      </w:r>
    </w:p>
    <w:p w:rsidR="00A9313D" w:rsidRDefault="00A9313D">
      <w:pPr>
        <w:pStyle w:val="BodyTextFlush"/>
      </w:pPr>
      <w:r>
        <w:t>The peak on-site dry storage requirements are significantly less for an acceptance rate of 3000 MTHM/</w:t>
      </w:r>
      <w:proofErr w:type="spellStart"/>
      <w:r>
        <w:t>yr</w:t>
      </w:r>
      <w:proofErr w:type="spellEnd"/>
      <w:r>
        <w:t xml:space="preserve"> as compared to 1500 MTHM/</w:t>
      </w:r>
      <w:proofErr w:type="spellStart"/>
      <w:r>
        <w:t>yr</w:t>
      </w:r>
      <w:proofErr w:type="spellEnd"/>
      <w:r>
        <w:t>; 32,000 MTHM versus 80,000 MTHM. Thus, a 3000 MTHM/</w:t>
      </w:r>
      <w:proofErr w:type="spellStart"/>
      <w:r>
        <w:t>yr</w:t>
      </w:r>
      <w:proofErr w:type="spellEnd"/>
      <w:r>
        <w:t xml:space="preserve"> acceptance rate beginning in 2020 essentially “maintains” the overall on-site dry storage needs at 2020 levels, with the inventory first decreasing, then increasing as reactors shut down.</w:t>
      </w:r>
    </w:p>
    <w:p w:rsidR="00A9313D" w:rsidRDefault="00A9313D" w:rsidP="00000CA3">
      <w:pPr>
        <w:pStyle w:val="Heading3"/>
      </w:pPr>
      <w:bookmarkStart w:id="70" w:name="_Toc332365517"/>
      <w:r>
        <w:t>3000 MTHM/year YFF-5 Acceptance, Starting in 2035</w:t>
      </w:r>
      <w:bookmarkEnd w:id="70"/>
    </w:p>
    <w:p w:rsidR="00A9313D" w:rsidRDefault="00A9313D">
      <w:pPr>
        <w:pStyle w:val="BodyTextFlush"/>
      </w:pPr>
      <w:r>
        <w:t>Figure 5 shows the inventory of used nuclear fuel (MTHM) and casks in at-reactor dry storage as a function of time for this case. A 3000 MTHM/</w:t>
      </w:r>
      <w:proofErr w:type="spellStart"/>
      <w:r>
        <w:t>yr</w:t>
      </w:r>
      <w:proofErr w:type="spellEnd"/>
      <w:r>
        <w:t xml:space="preserve"> used fuel acceptance rate beginning in 2035 does not overcome the need for reactor sites to continue transferring fuel from the used fuel pools into dry storage while in they are in operation and after the reactors begin to shut down, starting in 2036 and running through 2055. The acceptance of used nuclear fuel, beginning in 2035, reduces the rate that fuel is transferred to dry storage, but the 3000 MTHM/</w:t>
      </w:r>
      <w:proofErr w:type="spellStart"/>
      <w:r>
        <w:t>yr</w:t>
      </w:r>
      <w:proofErr w:type="spellEnd"/>
      <w:r>
        <w:t xml:space="preserve"> acceptance rate is not sufficient to eliminate the need to transfer fuel from operating and shutdown reactors to dry storage.</w:t>
      </w:r>
    </w:p>
    <w:p w:rsidR="00A9313D" w:rsidRDefault="00A9313D">
      <w:pPr>
        <w:pStyle w:val="BodyTextFlush"/>
      </w:pPr>
      <w:r>
        <w:t>The peak total inventory is approximately 77,000 MTHM (49,000 MTHM PWR, 28,000 MTHM BWR) and occurs in 2055. It is only after all the reactors have shut</w:t>
      </w:r>
      <w:r w:rsidR="0078142F">
        <w:t xml:space="preserve"> </w:t>
      </w:r>
      <w:r>
        <w:t>down does the inventory of used fuel in dry storage begin to decrease with the inventory of used nuclear fuel being removed from the reactor sites in 2081. The peak inventories are essentially double that of a 3000 MTHM/</w:t>
      </w:r>
      <w:proofErr w:type="spellStart"/>
      <w:r>
        <w:t>yr</w:t>
      </w:r>
      <w:proofErr w:type="spellEnd"/>
      <w:r>
        <w:t xml:space="preserve"> acceptance rate starting in 2020. The peak inventory is significantly less than that for a 1500 MTHM/</w:t>
      </w:r>
      <w:proofErr w:type="spellStart"/>
      <w:r>
        <w:t>yr</w:t>
      </w:r>
      <w:proofErr w:type="spellEnd"/>
      <w:r>
        <w:t xml:space="preserve"> acceptance rate starting in 2035 (105,000 MTHM total, 68,000 MTHM PWR, 37,000 MTHM BWR).</w:t>
      </w:r>
    </w:p>
    <w:p w:rsidR="00A9313D" w:rsidRDefault="00A9313D" w:rsidP="00A9313D">
      <w:pPr>
        <w:pStyle w:val="ListParagraph"/>
      </w:pPr>
    </w:p>
    <w:p w:rsidR="00A9313D" w:rsidRDefault="00A9313D" w:rsidP="00E83213">
      <w:pPr>
        <w:pStyle w:val="ListParagraph"/>
        <w:ind w:firstLine="0"/>
        <w:jc w:val="center"/>
      </w:pPr>
      <w:r>
        <w:br w:type="page"/>
      </w:r>
      <w:r>
        <w:rPr>
          <w:noProof/>
        </w:rPr>
        <w:lastRenderedPageBreak/>
        <w:drawing>
          <wp:inline distT="0" distB="0" distL="0" distR="0" wp14:anchorId="7E5C50FF" wp14:editId="369C47E4">
            <wp:extent cx="3708400" cy="25273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8400" cy="2527300"/>
                    </a:xfrm>
                    <a:prstGeom prst="rect">
                      <a:avLst/>
                    </a:prstGeom>
                    <a:noFill/>
                    <a:ln>
                      <a:noFill/>
                    </a:ln>
                  </pic:spPr>
                </pic:pic>
              </a:graphicData>
            </a:graphic>
          </wp:inline>
        </w:drawing>
      </w:r>
      <w:r>
        <w:rPr>
          <w:noProof/>
        </w:rPr>
        <w:drawing>
          <wp:inline distT="0" distB="0" distL="0" distR="0" wp14:anchorId="247EB60B" wp14:editId="2C1A9106">
            <wp:extent cx="3708400" cy="25400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8400" cy="2540000"/>
                    </a:xfrm>
                    <a:prstGeom prst="rect">
                      <a:avLst/>
                    </a:prstGeom>
                    <a:noFill/>
                    <a:ln>
                      <a:noFill/>
                    </a:ln>
                  </pic:spPr>
                </pic:pic>
              </a:graphicData>
            </a:graphic>
          </wp:inline>
        </w:drawing>
      </w:r>
      <w:r>
        <w:rPr>
          <w:noProof/>
        </w:rPr>
        <w:drawing>
          <wp:inline distT="0" distB="0" distL="0" distR="0" wp14:anchorId="123A6288" wp14:editId="64E2BC98">
            <wp:extent cx="3714750" cy="2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2540000"/>
                    </a:xfrm>
                    <a:prstGeom prst="rect">
                      <a:avLst/>
                    </a:prstGeom>
                    <a:noFill/>
                    <a:ln>
                      <a:noFill/>
                    </a:ln>
                  </pic:spPr>
                </pic:pic>
              </a:graphicData>
            </a:graphic>
          </wp:inline>
        </w:drawing>
      </w:r>
    </w:p>
    <w:p w:rsidR="00A9313D" w:rsidRDefault="00EC2F9A">
      <w:pPr>
        <w:pStyle w:val="Caption"/>
        <w:rPr>
          <w:rStyle w:val="FigureCaptionChar"/>
          <w:rFonts w:cs="Times New Roman"/>
          <w:b/>
          <w:bCs/>
          <w:szCs w:val="22"/>
        </w:rPr>
      </w:pPr>
      <w:bookmarkStart w:id="71" w:name="_Toc198274029"/>
      <w:bookmarkStart w:id="72" w:name="_Toc332365530"/>
      <w:r>
        <w:t xml:space="preserve">Figure </w:t>
      </w:r>
      <w:fldSimple w:instr=" SEQ Figure \* ARABIC ">
        <w:r w:rsidR="006B3348">
          <w:rPr>
            <w:noProof/>
          </w:rPr>
          <w:t>4</w:t>
        </w:r>
      </w:fldSimple>
      <w:r w:rsidR="00A9313D" w:rsidRPr="00392754">
        <w:t xml:space="preserve">.  </w:t>
      </w:r>
      <w:r w:rsidR="00A9313D">
        <w:t xml:space="preserve">Cases 1 &amp; 3: </w:t>
      </w:r>
      <w:r w:rsidR="00A9313D" w:rsidRPr="00392754">
        <w:t>Total At-R</w:t>
      </w:r>
      <w:r w:rsidR="00A9313D">
        <w:t>eactor Dry Storage Inventory, 30</w:t>
      </w:r>
      <w:r w:rsidR="00A9313D" w:rsidRPr="00392754">
        <w:t>00 MTHM YFF-5 Acceptance – 2020</w:t>
      </w:r>
      <w:bookmarkEnd w:id="71"/>
      <w:r>
        <w:t>.</w:t>
      </w:r>
      <w:bookmarkEnd w:id="72"/>
    </w:p>
    <w:p w:rsidR="00A9313D" w:rsidRDefault="00A9313D" w:rsidP="00E83213">
      <w:pPr>
        <w:pStyle w:val="ListParagraph"/>
        <w:ind w:firstLine="0"/>
        <w:jc w:val="center"/>
      </w:pPr>
      <w:r>
        <w:br w:type="page"/>
      </w:r>
      <w:r>
        <w:rPr>
          <w:noProof/>
        </w:rPr>
        <w:lastRenderedPageBreak/>
        <w:drawing>
          <wp:inline distT="0" distB="0" distL="0" distR="0" wp14:anchorId="6969EE1B" wp14:editId="1FE06850">
            <wp:extent cx="3759200" cy="2552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9200" cy="2552700"/>
                    </a:xfrm>
                    <a:prstGeom prst="rect">
                      <a:avLst/>
                    </a:prstGeom>
                    <a:noFill/>
                    <a:ln>
                      <a:noFill/>
                    </a:ln>
                  </pic:spPr>
                </pic:pic>
              </a:graphicData>
            </a:graphic>
          </wp:inline>
        </w:drawing>
      </w:r>
      <w:r>
        <w:rPr>
          <w:noProof/>
        </w:rPr>
        <w:drawing>
          <wp:inline distT="0" distB="0" distL="0" distR="0" wp14:anchorId="7F0E8B1E" wp14:editId="6BFBF7BB">
            <wp:extent cx="3784600" cy="2578100"/>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2578100"/>
                    </a:xfrm>
                    <a:prstGeom prst="rect">
                      <a:avLst/>
                    </a:prstGeom>
                    <a:noFill/>
                    <a:ln>
                      <a:noFill/>
                    </a:ln>
                  </pic:spPr>
                </pic:pic>
              </a:graphicData>
            </a:graphic>
          </wp:inline>
        </w:drawing>
      </w:r>
      <w:r>
        <w:rPr>
          <w:noProof/>
        </w:rPr>
        <w:drawing>
          <wp:inline distT="0" distB="0" distL="0" distR="0" wp14:anchorId="3C5BA81C" wp14:editId="234D18A9">
            <wp:extent cx="3797300" cy="2590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300" cy="2590800"/>
                    </a:xfrm>
                    <a:prstGeom prst="rect">
                      <a:avLst/>
                    </a:prstGeom>
                    <a:noFill/>
                    <a:ln>
                      <a:noFill/>
                    </a:ln>
                  </pic:spPr>
                </pic:pic>
              </a:graphicData>
            </a:graphic>
          </wp:inline>
        </w:drawing>
      </w:r>
    </w:p>
    <w:p w:rsidR="00A9313D" w:rsidRDefault="00EC2F9A">
      <w:pPr>
        <w:pStyle w:val="Caption"/>
        <w:rPr>
          <w:rStyle w:val="FigureCaptionChar"/>
          <w:rFonts w:cs="Times New Roman"/>
          <w:b/>
          <w:bCs/>
          <w:szCs w:val="22"/>
        </w:rPr>
      </w:pPr>
      <w:bookmarkStart w:id="73" w:name="_Toc198274030"/>
      <w:bookmarkStart w:id="74" w:name="_Toc332365531"/>
      <w:r>
        <w:t xml:space="preserve">Figure </w:t>
      </w:r>
      <w:fldSimple w:instr=" SEQ Figure \* ARABIC ">
        <w:r w:rsidR="006B3348">
          <w:rPr>
            <w:noProof/>
          </w:rPr>
          <w:t>5</w:t>
        </w:r>
      </w:fldSimple>
      <w:r w:rsidR="00A9313D" w:rsidRPr="00392754">
        <w:t xml:space="preserve">.  </w:t>
      </w:r>
      <w:r w:rsidR="00A9313D">
        <w:t xml:space="preserve">Cases 1 &amp; 3: </w:t>
      </w:r>
      <w:r w:rsidR="00A9313D" w:rsidRPr="00392754">
        <w:t>Total At-R</w:t>
      </w:r>
      <w:r w:rsidR="00A9313D">
        <w:t>eactor Dry Storage Inventory, 30</w:t>
      </w:r>
      <w:r w:rsidR="00A9313D" w:rsidRPr="00392754">
        <w:t>00 MTHM YFF-5 Acceptance – 20</w:t>
      </w:r>
      <w:r w:rsidR="00A9313D">
        <w:t>35</w:t>
      </w:r>
      <w:bookmarkEnd w:id="73"/>
      <w:r>
        <w:t>.</w:t>
      </w:r>
      <w:bookmarkEnd w:id="74"/>
    </w:p>
    <w:p w:rsidR="00A9313D" w:rsidRDefault="00A9313D" w:rsidP="00000CA3">
      <w:pPr>
        <w:pStyle w:val="Heading3"/>
      </w:pPr>
      <w:bookmarkStart w:id="75" w:name="_Toc332365518"/>
      <w:r>
        <w:lastRenderedPageBreak/>
        <w:t>6000 MTHM/year YFF-5 Acceptance, Starting in 2020</w:t>
      </w:r>
      <w:bookmarkEnd w:id="75"/>
    </w:p>
    <w:p w:rsidR="00A9313D" w:rsidRDefault="00A9313D">
      <w:pPr>
        <w:pStyle w:val="BodyTextFlush"/>
      </w:pPr>
      <w:r>
        <w:t>Figure 6 shows the inventory of used nuclear fuel (assemblies, MTHM) and casks in at-reactor dry storage as a function of time for this case. A 6000 MTHM/</w:t>
      </w:r>
      <w:proofErr w:type="spellStart"/>
      <w:r>
        <w:t>yr</w:t>
      </w:r>
      <w:proofErr w:type="spellEnd"/>
      <w:r>
        <w:t xml:space="preserve"> used fuel acceptance rate beginning in 2020 overcomes the need for reactor sites to continue transferring fuel from the used fuel pools into dry storage while in they are in operation. This is shown in the decreasing dry storage inventory that occurs when acceptance begins in 2020. The results show that all of the used fuel placed in dry storage by 2020 would be removed by 2040. No additional dry storage is likely beyond that required through 2020.</w:t>
      </w:r>
    </w:p>
    <w:p w:rsidR="00A9313D" w:rsidRDefault="00A9313D">
      <w:pPr>
        <w:pStyle w:val="BodyTextFlush"/>
      </w:pPr>
      <w:r>
        <w:t>The peak total inventory is approximately 30,000 MTHM (19,000 MTHM PWR, 11,000 MTHM BWR), with the peak occurring in 2020. The dry storage requirements are similar to that of the 3000 MTHM/</w:t>
      </w:r>
      <w:proofErr w:type="spellStart"/>
      <w:r>
        <w:t>yr</w:t>
      </w:r>
      <w:proofErr w:type="spellEnd"/>
      <w:r>
        <w:t xml:space="preserve"> starting in 2020 case (39,000 MTHM total, 22,000 MTHM PWR, 17,000 MTHM BWR). This indicates that the increased acceptance rate does not further reduce the dry storage requirements. However, the increased acceptance rate decreases the duration that dry storage needs to be in place at reactor sites by approximately 25 years.</w:t>
      </w:r>
    </w:p>
    <w:p w:rsidR="00A9313D" w:rsidRDefault="00A9313D" w:rsidP="00000CA3">
      <w:pPr>
        <w:pStyle w:val="Heading3"/>
      </w:pPr>
      <w:bookmarkStart w:id="76" w:name="_Toc332365519"/>
      <w:r>
        <w:t>6000 MTHM/year YFF-5 Acceptance, Starting in 2035</w:t>
      </w:r>
      <w:bookmarkEnd w:id="76"/>
    </w:p>
    <w:p w:rsidR="00A9313D" w:rsidRDefault="00A9313D">
      <w:pPr>
        <w:pStyle w:val="BodyTextFlush"/>
      </w:pPr>
      <w:r>
        <w:t>Figure 7 shows the inventory of used nuclear fuel (assemblies, MTHM) and casks in at-reactor dry storage as a function of time for this case. A 6000 MTHM/</w:t>
      </w:r>
      <w:proofErr w:type="spellStart"/>
      <w:r>
        <w:t>yr</w:t>
      </w:r>
      <w:proofErr w:type="spellEnd"/>
      <w:r>
        <w:t xml:space="preserve"> used fuel acceptance rate beginning in 2035 overcomes the need for reactor sites to continue transferring fuel from the used fuel pools into dry storage while in they are in operation. Beginning acceptance in 2035 coincides with the time that reactors begin to shut</w:t>
      </w:r>
      <w:r w:rsidR="0078142F">
        <w:t xml:space="preserve"> </w:t>
      </w:r>
      <w:r>
        <w:t>down (starting in 2036 and running through 2055). The TSL results show a non-linear decrease in the dry storage inventory once acceptance begins. This again results from used fuel at shutdown reactors being transferred to dry storage five years following shutdown.</w:t>
      </w:r>
    </w:p>
    <w:p w:rsidR="00A9313D" w:rsidRDefault="00A9313D">
      <w:pPr>
        <w:pStyle w:val="BodyTextFlush"/>
      </w:pPr>
      <w:r>
        <w:t>When the reactor fleet begins to shut</w:t>
      </w:r>
      <w:r w:rsidR="0078142F">
        <w:t xml:space="preserve"> </w:t>
      </w:r>
      <w:r>
        <w:t>down, starting in 2036 and running through 2055, the 6000 MTHM/</w:t>
      </w:r>
      <w:proofErr w:type="spellStart"/>
      <w:r>
        <w:t>yr</w:t>
      </w:r>
      <w:proofErr w:type="spellEnd"/>
      <w:r>
        <w:t xml:space="preserve"> the TSL simulations indicate that some used nuclear fuel will be transferred to dry storage five years after reactor shutdown (note the continued inventory increase after 2035 shown </w:t>
      </w:r>
      <w:r w:rsidR="00B33D79">
        <w:t>in Figure 7).</w:t>
      </w:r>
      <w:r>
        <w:t xml:space="preserve"> In reality, it is likely that the fuel prioritization strategy under a 6000 MTHM/</w:t>
      </w:r>
      <w:proofErr w:type="spellStart"/>
      <w:r>
        <w:t>yr</w:t>
      </w:r>
      <w:proofErr w:type="spellEnd"/>
      <w:r>
        <w:t xml:space="preserve"> acceptance rate would not follow a strict OFF allocation/YFF acceptance approach and would give priority to removing fuel from those reactors sites that are ready to move to decommissioning and demolition. As such, no additional dry storage is likely beyond that required through 2035.</w:t>
      </w:r>
    </w:p>
    <w:p w:rsidR="00A9313D" w:rsidRDefault="00A9313D">
      <w:pPr>
        <w:pStyle w:val="BodyTextFlush"/>
      </w:pPr>
      <w:r>
        <w:t>The peak total inventory at 2035 is approximately 61,000 MTHM (39,000 MTHM PWR, 22,000 MTHM BWR). These are essentially double that seen for the 6000 MTHM acceptance rate starting in 2020 (30,000 MTHM total, 19,000 MTHM PWR, 11,000 MTHM BWR). The dry storage requirements are less than that of the 3000 MTHM/</w:t>
      </w:r>
      <w:proofErr w:type="spellStart"/>
      <w:r>
        <w:t>yr</w:t>
      </w:r>
      <w:proofErr w:type="spellEnd"/>
      <w:r>
        <w:t xml:space="preserve"> starting in 2035 case (77,000 MTHM total, 49,000 MTHM PWR, 28,000 MTHM BWR). This is due to not having to transfer any fuel from shutdown reactors to dry storage for the 6000 MTHM/</w:t>
      </w:r>
      <w:proofErr w:type="spellStart"/>
      <w:r>
        <w:t>yr</w:t>
      </w:r>
      <w:proofErr w:type="spellEnd"/>
      <w:r>
        <w:t xml:space="preserve"> acceptance rate.</w:t>
      </w:r>
    </w:p>
    <w:p w:rsidR="00A9313D" w:rsidRDefault="00A9313D" w:rsidP="00E83213">
      <w:pPr>
        <w:pStyle w:val="ListParagraph"/>
        <w:ind w:firstLine="0"/>
        <w:jc w:val="center"/>
      </w:pPr>
      <w:r>
        <w:br w:type="page"/>
      </w:r>
      <w:r>
        <w:rPr>
          <w:noProof/>
        </w:rPr>
        <w:lastRenderedPageBreak/>
        <w:drawing>
          <wp:inline distT="0" distB="0" distL="0" distR="0" wp14:anchorId="0D198199" wp14:editId="268D785D">
            <wp:extent cx="3746500" cy="2552700"/>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6500" cy="2552700"/>
                    </a:xfrm>
                    <a:prstGeom prst="rect">
                      <a:avLst/>
                    </a:prstGeom>
                    <a:noFill/>
                    <a:ln>
                      <a:noFill/>
                    </a:ln>
                  </pic:spPr>
                </pic:pic>
              </a:graphicData>
            </a:graphic>
          </wp:inline>
        </w:drawing>
      </w:r>
      <w:r>
        <w:rPr>
          <w:noProof/>
        </w:rPr>
        <w:drawing>
          <wp:inline distT="0" distB="0" distL="0" distR="0" wp14:anchorId="1C4F60F4" wp14:editId="2C4729F6">
            <wp:extent cx="3759200" cy="25654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9200" cy="2565400"/>
                    </a:xfrm>
                    <a:prstGeom prst="rect">
                      <a:avLst/>
                    </a:prstGeom>
                    <a:noFill/>
                    <a:ln>
                      <a:noFill/>
                    </a:ln>
                  </pic:spPr>
                </pic:pic>
              </a:graphicData>
            </a:graphic>
          </wp:inline>
        </w:drawing>
      </w:r>
      <w:r>
        <w:rPr>
          <w:noProof/>
        </w:rPr>
        <w:drawing>
          <wp:inline distT="0" distB="0" distL="0" distR="0" wp14:anchorId="41219A7C" wp14:editId="413051E7">
            <wp:extent cx="3759200" cy="25654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9200" cy="2565400"/>
                    </a:xfrm>
                    <a:prstGeom prst="rect">
                      <a:avLst/>
                    </a:prstGeom>
                    <a:noFill/>
                    <a:ln>
                      <a:noFill/>
                    </a:ln>
                  </pic:spPr>
                </pic:pic>
              </a:graphicData>
            </a:graphic>
          </wp:inline>
        </w:drawing>
      </w:r>
    </w:p>
    <w:p w:rsidR="00A9313D" w:rsidRDefault="00EC2F9A">
      <w:pPr>
        <w:pStyle w:val="Caption"/>
        <w:rPr>
          <w:rStyle w:val="FigureCaptionChar"/>
          <w:rFonts w:cs="Times New Roman"/>
          <w:b/>
          <w:bCs/>
          <w:szCs w:val="22"/>
        </w:rPr>
      </w:pPr>
      <w:bookmarkStart w:id="77" w:name="_Toc198274031"/>
      <w:bookmarkStart w:id="78" w:name="_Toc332365532"/>
      <w:r>
        <w:t xml:space="preserve">Figure </w:t>
      </w:r>
      <w:fldSimple w:instr=" SEQ Figure \* ARABIC ">
        <w:r w:rsidR="006B3348">
          <w:rPr>
            <w:noProof/>
          </w:rPr>
          <w:t>6</w:t>
        </w:r>
      </w:fldSimple>
      <w:r w:rsidR="00A9313D" w:rsidRPr="00392754">
        <w:t xml:space="preserve">.  </w:t>
      </w:r>
      <w:r w:rsidR="00A9313D">
        <w:t xml:space="preserve">Cases 1 &amp; 3: </w:t>
      </w:r>
      <w:r w:rsidR="00A9313D" w:rsidRPr="00392754">
        <w:t>Total At-R</w:t>
      </w:r>
      <w:r w:rsidR="00A9313D">
        <w:t>eactor Dry Storage Inventory, 60</w:t>
      </w:r>
      <w:r w:rsidR="00A9313D" w:rsidRPr="00392754">
        <w:t>00 MTHM YFF-5 Acceptance – 2020</w:t>
      </w:r>
      <w:bookmarkEnd w:id="77"/>
      <w:r>
        <w:t>.</w:t>
      </w:r>
      <w:bookmarkEnd w:id="78"/>
    </w:p>
    <w:p w:rsidR="00A9313D" w:rsidRDefault="00A9313D" w:rsidP="00E83213">
      <w:pPr>
        <w:pStyle w:val="ListParagraph"/>
        <w:ind w:firstLine="0"/>
        <w:jc w:val="center"/>
      </w:pPr>
      <w:r>
        <w:rPr>
          <w:noProof/>
        </w:rPr>
        <w:lastRenderedPageBreak/>
        <w:drawing>
          <wp:inline distT="0" distB="0" distL="0" distR="0" wp14:anchorId="75C2D000" wp14:editId="4DB27BF9">
            <wp:extent cx="3733800" cy="2552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0" cy="2552700"/>
                    </a:xfrm>
                    <a:prstGeom prst="rect">
                      <a:avLst/>
                    </a:prstGeom>
                    <a:noFill/>
                    <a:ln>
                      <a:noFill/>
                    </a:ln>
                  </pic:spPr>
                </pic:pic>
              </a:graphicData>
            </a:graphic>
          </wp:inline>
        </w:drawing>
      </w:r>
      <w:r>
        <w:rPr>
          <w:noProof/>
        </w:rPr>
        <w:drawing>
          <wp:inline distT="0" distB="0" distL="0" distR="0" wp14:anchorId="534ACF8E" wp14:editId="78095B17">
            <wp:extent cx="3733800" cy="25527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2552700"/>
                    </a:xfrm>
                    <a:prstGeom prst="rect">
                      <a:avLst/>
                    </a:prstGeom>
                    <a:noFill/>
                    <a:ln>
                      <a:noFill/>
                    </a:ln>
                  </pic:spPr>
                </pic:pic>
              </a:graphicData>
            </a:graphic>
          </wp:inline>
        </w:drawing>
      </w:r>
      <w:r>
        <w:rPr>
          <w:noProof/>
        </w:rPr>
        <w:drawing>
          <wp:inline distT="0" distB="0" distL="0" distR="0" wp14:anchorId="19F87FC3" wp14:editId="6D4A1FCC">
            <wp:extent cx="3733800" cy="25527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2552700"/>
                    </a:xfrm>
                    <a:prstGeom prst="rect">
                      <a:avLst/>
                    </a:prstGeom>
                    <a:noFill/>
                    <a:ln>
                      <a:noFill/>
                    </a:ln>
                  </pic:spPr>
                </pic:pic>
              </a:graphicData>
            </a:graphic>
          </wp:inline>
        </w:drawing>
      </w:r>
    </w:p>
    <w:p w:rsidR="00A9313D" w:rsidRDefault="00EC2F9A">
      <w:pPr>
        <w:pStyle w:val="Caption"/>
        <w:rPr>
          <w:rStyle w:val="FigureCaptionChar"/>
          <w:rFonts w:cs="Times New Roman"/>
          <w:b/>
          <w:bCs/>
          <w:szCs w:val="22"/>
        </w:rPr>
      </w:pPr>
      <w:bookmarkStart w:id="79" w:name="_Toc198274032"/>
      <w:bookmarkStart w:id="80" w:name="_Toc332365533"/>
      <w:r>
        <w:t xml:space="preserve">Figure </w:t>
      </w:r>
      <w:fldSimple w:instr=" SEQ Figure \* ARABIC ">
        <w:r w:rsidR="006B3348">
          <w:rPr>
            <w:noProof/>
          </w:rPr>
          <w:t>7</w:t>
        </w:r>
      </w:fldSimple>
      <w:r w:rsidR="00A9313D" w:rsidRPr="00392754">
        <w:t xml:space="preserve">.  </w:t>
      </w:r>
      <w:r w:rsidR="00A9313D">
        <w:t xml:space="preserve">Cases 1 &amp; 3: </w:t>
      </w:r>
      <w:r w:rsidR="00A9313D" w:rsidRPr="00392754">
        <w:t>Total At-R</w:t>
      </w:r>
      <w:r w:rsidR="00A9313D">
        <w:t>eactor Dry Storage Inventory, 60</w:t>
      </w:r>
      <w:r w:rsidR="00A9313D" w:rsidRPr="00392754">
        <w:t>00 MTHM YFF-5 Acceptance – 20</w:t>
      </w:r>
      <w:r w:rsidR="00A9313D">
        <w:t>35</w:t>
      </w:r>
      <w:bookmarkEnd w:id="79"/>
      <w:r>
        <w:t>.</w:t>
      </w:r>
      <w:bookmarkEnd w:id="80"/>
    </w:p>
    <w:p w:rsidR="00A9313D" w:rsidRDefault="00A9313D" w:rsidP="00000CA3">
      <w:pPr>
        <w:pStyle w:val="Heading2"/>
      </w:pPr>
      <w:bookmarkStart w:id="81" w:name="_Toc198274001"/>
      <w:bookmarkStart w:id="82" w:name="_Toc332365520"/>
      <w:r>
        <w:lastRenderedPageBreak/>
        <w:t>At Reactor Logistic Results: Shipping Logistic Simulations - Cases 1, 3, and 9</w:t>
      </w:r>
      <w:bookmarkEnd w:id="81"/>
      <w:bookmarkEnd w:id="82"/>
    </w:p>
    <w:p w:rsidR="00A9313D" w:rsidRDefault="00A9313D">
      <w:pPr>
        <w:pStyle w:val="BodyTextFlush"/>
      </w:pPr>
      <w:r>
        <w:t>This section presents the at-reactor logistic results obtained from the TSL simulations pertaining to off-site shipping of used nuclear fuel, both from the used fuel pools and from dry storage. Unlike on-site dry storage inv</w:t>
      </w:r>
      <w:r w:rsidR="00B33D79">
        <w:t xml:space="preserve">entories presented in Section </w:t>
      </w:r>
      <w:r>
        <w:t>6.2, there are significant differences in the resulting shipping characteristics for the different cases, acceptance rates, and when acceptance begins.</w:t>
      </w:r>
    </w:p>
    <w:p w:rsidR="00A9313D" w:rsidRDefault="00A9313D" w:rsidP="00000CA3">
      <w:pPr>
        <w:pStyle w:val="Heading3"/>
      </w:pPr>
      <w:bookmarkStart w:id="83" w:name="_Toc332365521"/>
      <w:r>
        <w:t>At Reactor Logistic Results: Shipping Logistic Simulations - Case 1</w:t>
      </w:r>
      <w:bookmarkEnd w:id="83"/>
    </w:p>
    <w:p w:rsidR="00A9313D" w:rsidRDefault="00A9313D">
      <w:pPr>
        <w:pStyle w:val="BodyTextFlush"/>
      </w:pPr>
      <w:r>
        <w:t xml:space="preserve">This section presents the at-reactor logistics results for </w:t>
      </w:r>
      <w:r w:rsidR="0078142F">
        <w:t>C</w:t>
      </w:r>
      <w:r>
        <w:t xml:space="preserve">ase 1 which considers that all used fuel is transported off-site, either from the used fuel pool or from dry storage, in existing size canisters. No used fuel is transported in re-useable transportation casks. The assumptions presented in </w:t>
      </w:r>
      <w:r w:rsidR="00B33D79">
        <w:t xml:space="preserve">Section </w:t>
      </w:r>
      <w:r w:rsidRPr="00B33D79">
        <w:t>3.3</w:t>
      </w:r>
      <w:r>
        <w:t xml:space="preserve"> regarding site capabilities (i.e., crane capacities necessitating the use of legal weigh trucks) were not considered in these analyses and it was assumed that all fuel could be transported from every reactor using existing size canisters.</w:t>
      </w:r>
    </w:p>
    <w:p w:rsidR="00A9313D" w:rsidRDefault="00A9313D" w:rsidP="00000CA3">
      <w:pPr>
        <w:pStyle w:val="Heading4"/>
      </w:pPr>
      <w:r>
        <w:t>1500 MTHM/year YFF-5 Acceptance, Starting in 2020</w:t>
      </w:r>
    </w:p>
    <w:p w:rsidR="00D42D41" w:rsidRDefault="00A9313D">
      <w:pPr>
        <w:pStyle w:val="BodyTextFlush"/>
      </w:pPr>
      <w:r>
        <w:t xml:space="preserve">Figure 8 shows the annual shipping of </w:t>
      </w:r>
      <w:proofErr w:type="spellStart"/>
      <w:r>
        <w:t>canisterized</w:t>
      </w:r>
      <w:proofErr w:type="spellEnd"/>
      <w:r>
        <w:t xml:space="preserve"> fuel from the reactor sites for this case. The shipping remains relatively constant over the entire 92-year period, ending in 2112, due to the relatively low acceptance rate. Figure 9 shows the annual shipping of casks for each of the major cask vendors.</w:t>
      </w:r>
    </w:p>
    <w:p w:rsidR="00D42D41" w:rsidRDefault="00D42D41">
      <w:pPr>
        <w:rPr>
          <w:rFonts w:eastAsia="Cambria"/>
          <w:color w:val="000000"/>
          <w:szCs w:val="22"/>
        </w:rPr>
      </w:pPr>
      <w:r>
        <w:br w:type="page"/>
      </w:r>
    </w:p>
    <w:p w:rsidR="00637307" w:rsidRDefault="00637307" w:rsidP="00CC080F">
      <w:pPr>
        <w:pStyle w:val="ListParagraph"/>
        <w:ind w:firstLine="0"/>
        <w:jc w:val="center"/>
      </w:pPr>
      <w:r w:rsidRPr="00C44D3E">
        <w:rPr>
          <w:noProof/>
        </w:rPr>
        <w:lastRenderedPageBreak/>
        <w:drawing>
          <wp:inline distT="0" distB="0" distL="0" distR="0" wp14:anchorId="3BFBB22F" wp14:editId="41EF9C40">
            <wp:extent cx="3676650" cy="250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r w:rsidRPr="00C44D3E">
        <w:rPr>
          <w:noProof/>
        </w:rPr>
        <w:drawing>
          <wp:inline distT="0" distB="0" distL="0" distR="0" wp14:anchorId="56FA2523" wp14:editId="556F9A43">
            <wp:extent cx="3676650" cy="250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r w:rsidRPr="00C44D3E">
        <w:rPr>
          <w:noProof/>
        </w:rPr>
        <w:drawing>
          <wp:inline distT="0" distB="0" distL="0" distR="0" wp14:anchorId="7954398E" wp14:editId="2F30E9E8">
            <wp:extent cx="3651250" cy="2501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1250" cy="2501900"/>
                    </a:xfrm>
                    <a:prstGeom prst="rect">
                      <a:avLst/>
                    </a:prstGeom>
                    <a:noFill/>
                    <a:ln>
                      <a:noFill/>
                    </a:ln>
                  </pic:spPr>
                </pic:pic>
              </a:graphicData>
            </a:graphic>
          </wp:inline>
        </w:drawing>
      </w:r>
    </w:p>
    <w:p w:rsidR="00637307" w:rsidRDefault="00637307">
      <w:pPr>
        <w:pStyle w:val="Caption"/>
      </w:pPr>
      <w:bookmarkStart w:id="84" w:name="_Toc332365534"/>
      <w:r>
        <w:t xml:space="preserve">Figure </w:t>
      </w:r>
      <w:fldSimple w:instr=" SEQ Figure \* ARABIC ">
        <w:r w:rsidR="006B3348">
          <w:rPr>
            <w:noProof/>
          </w:rPr>
          <w:t>8</w:t>
        </w:r>
      </w:fldSimple>
      <w:r>
        <w:t xml:space="preserve">.  Cases 1 &amp; 3: Annual Shipping of </w:t>
      </w:r>
      <w:proofErr w:type="spellStart"/>
      <w:r>
        <w:t>Canisterized</w:t>
      </w:r>
      <w:proofErr w:type="spellEnd"/>
      <w:r>
        <w:t xml:space="preserve"> Fuel, 1500 MTHM YFF-5 Acceptance – 2020.</w:t>
      </w:r>
      <w:bookmarkEnd w:id="84"/>
    </w:p>
    <w:p w:rsidR="00637307" w:rsidRDefault="00637307" w:rsidP="00CC080F">
      <w:pPr>
        <w:pStyle w:val="ListParagraph"/>
        <w:spacing w:after="0"/>
        <w:ind w:firstLine="0"/>
        <w:jc w:val="center"/>
      </w:pPr>
      <w:r w:rsidRPr="00C44D3E">
        <w:rPr>
          <w:noProof/>
        </w:rPr>
        <w:lastRenderedPageBreak/>
        <w:drawing>
          <wp:inline distT="0" distB="0" distL="0" distR="0" wp14:anchorId="028A43B9" wp14:editId="0D54CCE7">
            <wp:extent cx="3975904" cy="270804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4813" cy="2707303"/>
                    </a:xfrm>
                    <a:prstGeom prst="rect">
                      <a:avLst/>
                    </a:prstGeom>
                    <a:noFill/>
                    <a:ln>
                      <a:noFill/>
                    </a:ln>
                  </pic:spPr>
                </pic:pic>
              </a:graphicData>
            </a:graphic>
          </wp:inline>
        </w:drawing>
      </w:r>
    </w:p>
    <w:p w:rsidR="00637307" w:rsidRDefault="00637307">
      <w:pPr>
        <w:pStyle w:val="Caption"/>
      </w:pPr>
      <w:bookmarkStart w:id="85" w:name="_Toc332365535"/>
      <w:r>
        <w:t xml:space="preserve">Figure </w:t>
      </w:r>
      <w:fldSimple w:instr=" SEQ Figure \* ARABIC ">
        <w:r w:rsidR="006B3348">
          <w:rPr>
            <w:noProof/>
          </w:rPr>
          <w:t>9</w:t>
        </w:r>
      </w:fldSimple>
      <w:r>
        <w:t>.  Cases 1 &amp; 3: Annual Shipping - Major Canister Vendor Summary, 1500 MTHM YFF-5 Acceptance – 2020.</w:t>
      </w:r>
      <w:bookmarkEnd w:id="85"/>
    </w:p>
    <w:p w:rsidR="00B818D8" w:rsidRDefault="00B33D79">
      <w:pPr>
        <w:pStyle w:val="BodyTextFlush"/>
      </w:pPr>
      <w:r>
        <w:t>Table 1</w:t>
      </w:r>
      <w:r w:rsidR="005F6248">
        <w:t>3</w:t>
      </w:r>
      <w:r w:rsidR="00A9313D" w:rsidRPr="00B33D79">
        <w:t xml:space="preserve"> shows the summary results for shipping used nuclear fuel from the reactor sites. As shown in </w:t>
      </w:r>
      <w:r w:rsidR="005F6248">
        <w:t>Table 13</w:t>
      </w:r>
      <w:r w:rsidR="00A9313D" w:rsidRPr="00B33D79">
        <w:t>, these cases do not involve the transportation of used fuel in re-useable transportation casks and all fuel is</w:t>
      </w:r>
      <w:r w:rsidR="00A9313D">
        <w:t xml:space="preserve"> shipped in existing size canisters. The peak shipping rate of assemblies, MTHM, and canisters are shown along with the average shipping rate over the period where transportation occurs. Also shown are the cumulative amount</w:t>
      </w:r>
      <w:r w:rsidR="0078142F">
        <w:t>s</w:t>
      </w:r>
      <w:r w:rsidR="00A9313D">
        <w:t xml:space="preserve"> of assemblies, canisters, and MTHM that are shipped</w:t>
      </w:r>
      <w:r w:rsidR="00A9313D" w:rsidRPr="00B33D79">
        <w:t xml:space="preserve">. </w:t>
      </w:r>
      <w:r w:rsidR="005F6248">
        <w:t>Table 13</w:t>
      </w:r>
      <w:r w:rsidR="00A9313D" w:rsidRPr="00B33D79">
        <w:t xml:space="preserve"> also shows</w:t>
      </w:r>
      <w:r w:rsidR="00A9313D">
        <w:t xml:space="preserve"> the peak, average, and cumulative number of canisters that are shipped for each of the major dry storage system vendors. </w:t>
      </w:r>
    </w:p>
    <w:p w:rsidR="00B818D8" w:rsidRDefault="00B818D8">
      <w:pPr>
        <w:rPr>
          <w:rFonts w:eastAsia="Cambria"/>
          <w:color w:val="000000"/>
          <w:szCs w:val="22"/>
        </w:rPr>
      </w:pPr>
      <w:r>
        <w:br w:type="page"/>
      </w:r>
    </w:p>
    <w:p w:rsidR="009B5000" w:rsidRDefault="005F6248">
      <w:pPr>
        <w:pStyle w:val="TableCaption"/>
      </w:pPr>
      <w:bookmarkStart w:id="86" w:name="_Toc332365583"/>
      <w:proofErr w:type="gramStart"/>
      <w:r>
        <w:lastRenderedPageBreak/>
        <w:t>Table 13</w:t>
      </w:r>
      <w:r w:rsidR="009B5000" w:rsidRPr="00B33D79">
        <w:t>.</w:t>
      </w:r>
      <w:proofErr w:type="gramEnd"/>
      <w:r w:rsidR="009B5000" w:rsidRPr="00B33D79">
        <w:t xml:space="preserve">  Cases 1 &amp; 3: Summary of Shipping from Reactor Sites, 1500 MTHM YFF-5 Acceptance – 2020.</w:t>
      </w:r>
      <w:bookmarkEnd w:id="86"/>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9B5000" w:rsidRPr="00426DBD" w:rsidTr="009B5000">
        <w:trPr>
          <w:trHeight w:val="26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Assemblies</w:t>
            </w:r>
          </w:p>
        </w:tc>
      </w:tr>
      <w:tr w:rsidR="009B5000" w:rsidRPr="00426DBD" w:rsidTr="009B5000">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xml:space="preserve">PWR </w:t>
            </w:r>
            <w:proofErr w:type="spellStart"/>
            <w:r w:rsidRPr="008940C1">
              <w:t>Canistered</w:t>
            </w:r>
            <w:proofErr w:type="spellEnd"/>
            <w:r w:rsidRPr="008940C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xml:space="preserve">BWR </w:t>
            </w:r>
            <w:proofErr w:type="spellStart"/>
            <w:r w:rsidRPr="008940C1">
              <w:t>Canistered</w:t>
            </w:r>
            <w:proofErr w:type="spellEnd"/>
            <w:r w:rsidRPr="008940C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xml:space="preserve">Total </w:t>
            </w:r>
            <w:proofErr w:type="spellStart"/>
            <w:r w:rsidRPr="008940C1">
              <w:t>Canistered</w:t>
            </w:r>
            <w:proofErr w:type="spellEnd"/>
            <w:r w:rsidRPr="008940C1">
              <w:t xml:space="preserve"> Assemblies Shipped</w:t>
            </w: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2879</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4807</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6861</w:t>
            </w: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2224</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2996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5220</w:t>
            </w:r>
          </w:p>
        </w:tc>
      </w:tr>
      <w:tr w:rsidR="009B5000" w:rsidRPr="00426DBD" w:rsidTr="009B5000">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205983</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276420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482403</w:t>
            </w:r>
          </w:p>
        </w:tc>
      </w:tr>
      <w:tr w:rsidR="009B5000" w:rsidRPr="00426DBD" w:rsidTr="009B5000">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MTHM</w:t>
            </w:r>
          </w:p>
        </w:tc>
      </w:tr>
      <w:tr w:rsidR="009B5000" w:rsidRPr="00426DBD" w:rsidTr="009B5000">
        <w:trPr>
          <w:trHeight w:val="93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xml:space="preserve">PWR </w:t>
            </w:r>
            <w:proofErr w:type="spellStart"/>
            <w:r w:rsidRPr="008940C1">
              <w:t>Canistered</w:t>
            </w:r>
            <w:proofErr w:type="spellEnd"/>
            <w:r w:rsidRPr="008940C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xml:space="preserve">BWR </w:t>
            </w:r>
            <w:proofErr w:type="spellStart"/>
            <w:r w:rsidRPr="008940C1">
              <w:t>Canistered</w:t>
            </w:r>
            <w:proofErr w:type="spellEnd"/>
            <w:r w:rsidRPr="008940C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xml:space="preserve">Total </w:t>
            </w:r>
            <w:proofErr w:type="spellStart"/>
            <w:r w:rsidRPr="008940C1">
              <w:t>Canistered</w:t>
            </w:r>
            <w:proofErr w:type="spellEnd"/>
            <w:r w:rsidRPr="008940C1">
              <w:t xml:space="preserve"> MTHM Shipped</w:t>
            </w:r>
          </w:p>
        </w:tc>
      </w:tr>
      <w:tr w:rsidR="009B5000" w:rsidRPr="00426DBD" w:rsidTr="009B5000">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1262</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793</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1647</w:t>
            </w:r>
          </w:p>
        </w:tc>
      </w:tr>
      <w:tr w:rsidR="009B5000" w:rsidRPr="00426DBD" w:rsidTr="009B5000">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970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530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1500</w:t>
            </w:r>
          </w:p>
        </w:tc>
      </w:tr>
      <w:tr w:rsidR="009B5000" w:rsidRPr="00426DBD" w:rsidTr="009B5000">
        <w:trPr>
          <w:trHeight w:val="24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89838</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48897</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138735</w:t>
            </w:r>
          </w:p>
        </w:tc>
      </w:tr>
      <w:tr w:rsidR="009B5000" w:rsidRPr="00426DBD" w:rsidTr="009B5000">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Canisters/Casks</w:t>
            </w:r>
          </w:p>
        </w:tc>
      </w:tr>
      <w:tr w:rsidR="009B5000" w:rsidRPr="00426DBD" w:rsidTr="009B5000">
        <w:trPr>
          <w:trHeight w:val="65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8940C1" w:rsidRDefault="009B5000" w:rsidP="009B5000">
            <w:pPr>
              <w:pStyle w:val="TableText"/>
            </w:pPr>
            <w:r w:rsidRPr="008940C1">
              <w:t>Total Canisters Shipped</w:t>
            </w:r>
          </w:p>
        </w:tc>
      </w:tr>
      <w:tr w:rsidR="009B5000" w:rsidRPr="00426DBD" w:rsidTr="009B5000">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100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74</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147</w:t>
            </w: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76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46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121</w:t>
            </w:r>
          </w:p>
        </w:tc>
      </w:tr>
      <w:tr w:rsidR="009B5000" w:rsidRPr="00426DBD" w:rsidTr="009B5000">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6998</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4210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11208</w:t>
            </w:r>
          </w:p>
        </w:tc>
      </w:tr>
      <w:tr w:rsidR="009B5000" w:rsidRPr="00426DBD" w:rsidTr="009B5000">
        <w:trPr>
          <w:trHeight w:val="26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Major Dry Storage System Vendors</w:t>
            </w:r>
          </w:p>
        </w:tc>
      </w:tr>
      <w:tr w:rsidR="009B5000" w:rsidRPr="00426DBD" w:rsidTr="009B5000">
        <w:trPr>
          <w:trHeight w:val="47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 </w:t>
            </w:r>
          </w:p>
        </w:tc>
        <w:tc>
          <w:tcPr>
            <w:tcW w:w="1421" w:type="dxa"/>
            <w:tcBorders>
              <w:top w:val="nil"/>
              <w:left w:val="nil"/>
              <w:bottom w:val="single" w:sz="4" w:space="0" w:color="auto"/>
              <w:right w:val="single" w:sz="4" w:space="0" w:color="auto"/>
            </w:tcBorders>
            <w:shd w:val="clear" w:color="auto" w:fill="auto"/>
            <w:vAlign w:val="bottom"/>
            <w:hideMark/>
          </w:tcPr>
          <w:p w:rsidR="009B5000" w:rsidRPr="008940C1" w:rsidRDefault="009B5000" w:rsidP="009B5000">
            <w:pPr>
              <w:pStyle w:val="TableText"/>
            </w:pPr>
            <w:proofErr w:type="spellStart"/>
            <w:r w:rsidRPr="008940C1">
              <w:t>Holtec</w:t>
            </w:r>
            <w:proofErr w:type="spellEnd"/>
            <w:r w:rsidRPr="008940C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9B5000" w:rsidRPr="008940C1" w:rsidRDefault="009B5000" w:rsidP="009B5000">
            <w:pPr>
              <w:pStyle w:val="TableText"/>
            </w:pPr>
            <w:r w:rsidRPr="008940C1">
              <w:t>NAC Canisters</w:t>
            </w:r>
          </w:p>
        </w:tc>
        <w:tc>
          <w:tcPr>
            <w:tcW w:w="1331" w:type="dxa"/>
            <w:tcBorders>
              <w:top w:val="nil"/>
              <w:left w:val="nil"/>
              <w:bottom w:val="single" w:sz="4" w:space="0" w:color="auto"/>
              <w:right w:val="single" w:sz="4" w:space="0" w:color="auto"/>
            </w:tcBorders>
            <w:shd w:val="clear" w:color="auto" w:fill="auto"/>
            <w:vAlign w:val="bottom"/>
            <w:hideMark/>
          </w:tcPr>
          <w:p w:rsidR="009B5000" w:rsidRPr="008940C1" w:rsidRDefault="009B5000" w:rsidP="009B5000">
            <w:pPr>
              <w:pStyle w:val="TableText"/>
            </w:pPr>
            <w:r w:rsidRPr="008940C1">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9B5000" w:rsidRPr="008940C1" w:rsidRDefault="009B5000" w:rsidP="009B5000">
            <w:pPr>
              <w:pStyle w:val="TableText"/>
            </w:pPr>
            <w:proofErr w:type="spellStart"/>
            <w:r w:rsidRPr="008940C1">
              <w:t>TransNuclear</w:t>
            </w:r>
            <w:proofErr w:type="spellEnd"/>
            <w:r w:rsidRPr="008940C1">
              <w:t xml:space="preserve"> Canisters</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Peak</w:t>
            </w:r>
          </w:p>
        </w:tc>
        <w:tc>
          <w:tcPr>
            <w:tcW w:w="1421" w:type="dxa"/>
            <w:tcBorders>
              <w:top w:val="nil"/>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113</w:t>
            </w:r>
          </w:p>
        </w:tc>
        <w:tc>
          <w:tcPr>
            <w:tcW w:w="1332" w:type="dxa"/>
            <w:tcBorders>
              <w:top w:val="nil"/>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30</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55</w:t>
            </w:r>
          </w:p>
        </w:tc>
        <w:tc>
          <w:tcPr>
            <w:tcW w:w="1597" w:type="dxa"/>
            <w:gridSpan w:val="2"/>
            <w:tcBorders>
              <w:top w:val="single" w:sz="4" w:space="0" w:color="auto"/>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13</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6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Average</w:t>
            </w:r>
          </w:p>
        </w:tc>
        <w:tc>
          <w:tcPr>
            <w:tcW w:w="1421" w:type="dxa"/>
            <w:tcBorders>
              <w:top w:val="nil"/>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68</w:t>
            </w:r>
          </w:p>
        </w:tc>
        <w:tc>
          <w:tcPr>
            <w:tcW w:w="1332" w:type="dxa"/>
            <w:tcBorders>
              <w:top w:val="nil"/>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11</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36</w:t>
            </w:r>
          </w:p>
        </w:tc>
        <w:tc>
          <w:tcPr>
            <w:tcW w:w="1597" w:type="dxa"/>
            <w:gridSpan w:val="2"/>
            <w:tcBorders>
              <w:top w:val="single" w:sz="4" w:space="0" w:color="auto"/>
              <w:left w:val="nil"/>
              <w:bottom w:val="single" w:sz="4" w:space="0" w:color="auto"/>
              <w:right w:val="single" w:sz="4" w:space="0" w:color="auto"/>
            </w:tcBorders>
            <w:shd w:val="clear" w:color="auto" w:fill="auto"/>
            <w:noWrap/>
            <w:vAlign w:val="bottom"/>
            <w:hideMark/>
          </w:tcPr>
          <w:p w:rsidR="009B5000" w:rsidRPr="008940C1" w:rsidRDefault="009B5000" w:rsidP="009B5000">
            <w:pPr>
              <w:pStyle w:val="TableText"/>
            </w:pPr>
            <w:r w:rsidRPr="008940C1">
              <w:t>1</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6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6660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945</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3004</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8940C1" w:rsidRDefault="009B5000" w:rsidP="009B5000">
            <w:pPr>
              <w:pStyle w:val="TableText"/>
            </w:pPr>
            <w:r w:rsidRPr="008940C1">
              <w:t>204</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bl>
    <w:p w:rsidR="00A9313D" w:rsidRDefault="00A9313D" w:rsidP="00000CA3">
      <w:pPr>
        <w:pStyle w:val="Heading4"/>
      </w:pPr>
      <w:r>
        <w:t>1500 MTHM/year YFF-5 Acceptance, Starting in 2035</w:t>
      </w:r>
    </w:p>
    <w:p w:rsidR="00A9313D" w:rsidRDefault="00A9313D" w:rsidP="00E83213">
      <w:pPr>
        <w:pStyle w:val="BodyTextFlush"/>
      </w:pPr>
      <w:r>
        <w:t xml:space="preserve">Figure 10 shows the annual shipping of </w:t>
      </w:r>
      <w:proofErr w:type="spellStart"/>
      <w:r>
        <w:t>canisterized</w:t>
      </w:r>
      <w:proofErr w:type="spellEnd"/>
      <w:r>
        <w:t xml:space="preserve"> fuel from the reactor sites for this case. The shipping remains relatively constant over the entire 92-year period due to the relatively low acceptance rate. Figure 11 shows the annual shipping of casks for each of the major cask vendors.</w:t>
      </w:r>
    </w:p>
    <w:p w:rsidR="00637307" w:rsidRDefault="00637307" w:rsidP="00A9313D"/>
    <w:p w:rsidR="00637307" w:rsidRDefault="00637307" w:rsidP="002E790E">
      <w:pPr>
        <w:ind w:left="720"/>
        <w:jc w:val="center"/>
      </w:pPr>
      <w:r w:rsidRPr="00C44D3E">
        <w:rPr>
          <w:noProof/>
        </w:rPr>
        <w:lastRenderedPageBreak/>
        <w:drawing>
          <wp:inline distT="0" distB="0" distL="0" distR="0" wp14:anchorId="3980A61B" wp14:editId="17713DC4">
            <wp:extent cx="3676650" cy="250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r w:rsidRPr="00C44D3E">
        <w:rPr>
          <w:noProof/>
        </w:rPr>
        <w:drawing>
          <wp:inline distT="0" distB="0" distL="0" distR="0" wp14:anchorId="52CD3937" wp14:editId="2618D60A">
            <wp:extent cx="3676650" cy="250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r w:rsidRPr="00C44D3E">
        <w:rPr>
          <w:noProof/>
        </w:rPr>
        <w:drawing>
          <wp:inline distT="0" distB="0" distL="0" distR="0" wp14:anchorId="21D7F60E" wp14:editId="7507484E">
            <wp:extent cx="367665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p>
    <w:p w:rsidR="00637307" w:rsidRDefault="00637307">
      <w:pPr>
        <w:pStyle w:val="Caption"/>
      </w:pPr>
      <w:bookmarkStart w:id="87" w:name="_Toc332365536"/>
      <w:r>
        <w:t xml:space="preserve">Figure </w:t>
      </w:r>
      <w:fldSimple w:instr=" SEQ Figure \* ARABIC ">
        <w:r w:rsidR="006B3348">
          <w:rPr>
            <w:noProof/>
          </w:rPr>
          <w:t>10</w:t>
        </w:r>
      </w:fldSimple>
      <w:r>
        <w:t xml:space="preserve">.  Cases 1 &amp; 3: Annual Shipping of </w:t>
      </w:r>
      <w:proofErr w:type="spellStart"/>
      <w:r>
        <w:t>Canisterized</w:t>
      </w:r>
      <w:proofErr w:type="spellEnd"/>
      <w:r>
        <w:t xml:space="preserve"> Fuel, 1500 MTHM YFF-5 Acceptance – 2035.</w:t>
      </w:r>
      <w:bookmarkEnd w:id="87"/>
    </w:p>
    <w:p w:rsidR="00637307" w:rsidRDefault="00637307" w:rsidP="00CC080F">
      <w:pPr>
        <w:pStyle w:val="ListParagraph"/>
        <w:ind w:firstLine="0"/>
        <w:jc w:val="center"/>
      </w:pPr>
      <w:r w:rsidRPr="00C44D3E">
        <w:rPr>
          <w:noProof/>
        </w:rPr>
        <w:lastRenderedPageBreak/>
        <w:drawing>
          <wp:inline distT="0" distB="0" distL="0" distR="0" wp14:anchorId="355B1C9C" wp14:editId="0365538F">
            <wp:extent cx="3912243" cy="267679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2019" cy="2676644"/>
                    </a:xfrm>
                    <a:prstGeom prst="rect">
                      <a:avLst/>
                    </a:prstGeom>
                    <a:noFill/>
                    <a:ln>
                      <a:noFill/>
                    </a:ln>
                  </pic:spPr>
                </pic:pic>
              </a:graphicData>
            </a:graphic>
          </wp:inline>
        </w:drawing>
      </w:r>
    </w:p>
    <w:p w:rsidR="00637307" w:rsidRDefault="00637307">
      <w:pPr>
        <w:pStyle w:val="Caption"/>
      </w:pPr>
      <w:bookmarkStart w:id="88" w:name="_Toc332365537"/>
      <w:r>
        <w:t xml:space="preserve">Figure </w:t>
      </w:r>
      <w:fldSimple w:instr=" SEQ Figure \* ARABIC ">
        <w:r w:rsidR="006B3348">
          <w:rPr>
            <w:noProof/>
          </w:rPr>
          <w:t>11</w:t>
        </w:r>
      </w:fldSimple>
      <w:r>
        <w:t>.  Cases 1 &amp; 3: Annual Shipping - Major Canister Vendor Summary, 1500 MTHM YFF-5 Acceptance – 2035.</w:t>
      </w:r>
      <w:bookmarkEnd w:id="88"/>
    </w:p>
    <w:p w:rsidR="00B818D8" w:rsidRDefault="005F6248">
      <w:pPr>
        <w:pStyle w:val="BodyTextFlush"/>
      </w:pPr>
      <w:r w:rsidRPr="005F6248">
        <w:t>Table 14</w:t>
      </w:r>
      <w:r w:rsidR="00A9313D" w:rsidRPr="005F6248">
        <w:t xml:space="preserve"> shows the summary results for shipping used nuclear fuel from the reactor sites. As shown in </w:t>
      </w:r>
      <w:r w:rsidRPr="005F6248">
        <w:t>Table 14</w:t>
      </w:r>
      <w:r w:rsidR="00A9313D" w:rsidRPr="005F6248">
        <w:t xml:space="preserve">,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 </w:t>
      </w:r>
      <w:r w:rsidRPr="005F6248">
        <w:t>Table 14</w:t>
      </w:r>
      <w:r w:rsidR="00A9313D" w:rsidRPr="005F6248">
        <w:t xml:space="preserve"> also</w:t>
      </w:r>
      <w:r w:rsidR="00A9313D">
        <w:t xml:space="preserve"> shows the peak, average, and cumulative number of canisters that are shipped for each of the major dry storage system vendors.</w:t>
      </w:r>
    </w:p>
    <w:p w:rsidR="00B818D8" w:rsidRDefault="00B818D8">
      <w:pPr>
        <w:rPr>
          <w:rFonts w:eastAsia="Cambria"/>
          <w:color w:val="000000"/>
          <w:szCs w:val="22"/>
        </w:rPr>
      </w:pPr>
      <w:r>
        <w:br w:type="page"/>
      </w:r>
    </w:p>
    <w:p w:rsidR="009B5000" w:rsidRPr="00946020" w:rsidRDefault="005F6248">
      <w:pPr>
        <w:pStyle w:val="TableCaption"/>
      </w:pPr>
      <w:bookmarkStart w:id="89" w:name="_Toc332365584"/>
      <w:proofErr w:type="gramStart"/>
      <w:r w:rsidRPr="005F6248">
        <w:lastRenderedPageBreak/>
        <w:t>Table 14</w:t>
      </w:r>
      <w:r w:rsidR="009B5000" w:rsidRPr="005F6248">
        <w:t>.</w:t>
      </w:r>
      <w:proofErr w:type="gramEnd"/>
      <w:r w:rsidR="009B5000" w:rsidRPr="005F6248">
        <w:t xml:space="preserve">  Cases 1 &amp; 3: Summary of Shipping from Reactor Sites, 1500 MTHM YFF-5 Acceptance – 2035</w:t>
      </w:r>
      <w:r w:rsidR="006C63A8" w:rsidRPr="005F6248">
        <w:t>.</w:t>
      </w:r>
      <w:bookmarkEnd w:id="89"/>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9B5000" w:rsidRPr="00426DBD" w:rsidTr="009B5000">
        <w:trPr>
          <w:trHeight w:val="206"/>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Assemblies</w:t>
            </w:r>
          </w:p>
        </w:tc>
      </w:tr>
      <w:tr w:rsidR="009B5000" w:rsidRPr="00426DBD" w:rsidTr="009B5000">
        <w:trPr>
          <w:trHeight w:val="88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426DBD" w:rsidRDefault="009B5000" w:rsidP="009B5000">
            <w:pPr>
              <w:pStyle w:val="TableText"/>
              <w:rPr>
                <w:szCs w:val="22"/>
              </w:rPr>
            </w:pPr>
            <w:r w:rsidRPr="00426DBD">
              <w:rPr>
                <w:szCs w:val="22"/>
              </w:rPr>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xml:space="preserve">PWR </w:t>
            </w:r>
            <w:proofErr w:type="spellStart"/>
            <w:r w:rsidRPr="00946020">
              <w:t>Canistered</w:t>
            </w:r>
            <w:proofErr w:type="spellEnd"/>
            <w:r w:rsidRPr="00946020">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xml:space="preserve">BWR </w:t>
            </w:r>
            <w:proofErr w:type="spellStart"/>
            <w:r w:rsidRPr="00946020">
              <w:t>Canistered</w:t>
            </w:r>
            <w:proofErr w:type="spellEnd"/>
            <w:r w:rsidRPr="00946020">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xml:space="preserve">Total </w:t>
            </w:r>
            <w:proofErr w:type="spellStart"/>
            <w:r w:rsidRPr="00946020">
              <w:t>Canistered</w:t>
            </w:r>
            <w:proofErr w:type="spellEnd"/>
            <w:r w:rsidRPr="00946020">
              <w:t xml:space="preserve"> Assemblies Shipped</w:t>
            </w:r>
          </w:p>
        </w:tc>
      </w:tr>
      <w:tr w:rsidR="009B5000" w:rsidRPr="00426DBD" w:rsidTr="009B5000">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2812</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4751</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6781</w:t>
            </w: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2224</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2996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5220</w:t>
            </w: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205983</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276420</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482403</w:t>
            </w:r>
          </w:p>
        </w:tc>
      </w:tr>
      <w:tr w:rsidR="009B5000" w:rsidRPr="00426DBD" w:rsidTr="009B5000">
        <w:trPr>
          <w:trHeight w:val="13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MTHM</w:t>
            </w:r>
          </w:p>
        </w:tc>
      </w:tr>
      <w:tr w:rsidR="009B5000" w:rsidRPr="00426DBD" w:rsidTr="009B5000">
        <w:trPr>
          <w:trHeight w:val="80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xml:space="preserve">PWR </w:t>
            </w:r>
            <w:proofErr w:type="spellStart"/>
            <w:r w:rsidRPr="00946020">
              <w:t>Canistered</w:t>
            </w:r>
            <w:proofErr w:type="spellEnd"/>
            <w:r w:rsidRPr="00946020">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xml:space="preserve">BWR </w:t>
            </w:r>
            <w:proofErr w:type="spellStart"/>
            <w:r w:rsidRPr="00946020">
              <w:t>Canistered</w:t>
            </w:r>
            <w:proofErr w:type="spellEnd"/>
            <w:r w:rsidRPr="00946020">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xml:space="preserve">Total </w:t>
            </w:r>
            <w:proofErr w:type="spellStart"/>
            <w:r w:rsidRPr="00946020">
              <w:t>Canistered</w:t>
            </w:r>
            <w:proofErr w:type="spellEnd"/>
            <w:r w:rsidRPr="00946020">
              <w:t xml:space="preserve"> MTHM Shipped</w:t>
            </w:r>
          </w:p>
        </w:tc>
      </w:tr>
      <w:tr w:rsidR="009B5000" w:rsidRPr="00426DBD" w:rsidTr="009B5000">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1230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796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1607</w:t>
            </w:r>
          </w:p>
        </w:tc>
      </w:tr>
      <w:tr w:rsidR="009B5000" w:rsidRPr="00426DBD" w:rsidTr="009B5000">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970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530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1500</w:t>
            </w:r>
          </w:p>
        </w:tc>
      </w:tr>
      <w:tr w:rsidR="009B5000" w:rsidRPr="00426DBD" w:rsidTr="009B5000">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89838</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48897</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138735</w:t>
            </w:r>
          </w:p>
        </w:tc>
      </w:tr>
      <w:tr w:rsidR="009B5000" w:rsidRPr="00426DBD" w:rsidTr="009B5000">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Canisters/Casks</w:t>
            </w:r>
          </w:p>
        </w:tc>
      </w:tr>
      <w:tr w:rsidR="009B5000" w:rsidRPr="00426DBD" w:rsidTr="009B5000">
        <w:trPr>
          <w:trHeight w:val="65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946020" w:rsidRDefault="009B5000" w:rsidP="009B5000">
            <w:pPr>
              <w:pStyle w:val="TableText"/>
            </w:pPr>
            <w:r w:rsidRPr="00946020">
              <w:t>Total Canisters Shipped</w:t>
            </w:r>
          </w:p>
        </w:tc>
      </w:tr>
      <w:tr w:rsidR="009B5000" w:rsidRPr="00426DBD" w:rsidTr="009B5000">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97</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74</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145</w:t>
            </w: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76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46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122</w:t>
            </w:r>
          </w:p>
        </w:tc>
      </w:tr>
      <w:tr w:rsidR="009B5000" w:rsidRPr="00426DBD" w:rsidTr="009B5000">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7017</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4223</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11240</w:t>
            </w:r>
          </w:p>
        </w:tc>
      </w:tr>
      <w:tr w:rsidR="009B5000" w:rsidRPr="00426DBD" w:rsidTr="009B5000">
        <w:trPr>
          <w:trHeight w:val="215"/>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Major Dry Storage System Vendors</w:t>
            </w:r>
          </w:p>
        </w:tc>
      </w:tr>
      <w:tr w:rsidR="009B5000" w:rsidRPr="00426DBD" w:rsidTr="009B5000">
        <w:trPr>
          <w:trHeight w:val="50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 </w:t>
            </w:r>
          </w:p>
        </w:tc>
        <w:tc>
          <w:tcPr>
            <w:tcW w:w="1421" w:type="dxa"/>
            <w:tcBorders>
              <w:top w:val="nil"/>
              <w:left w:val="nil"/>
              <w:bottom w:val="single" w:sz="4" w:space="0" w:color="auto"/>
              <w:right w:val="single" w:sz="4" w:space="0" w:color="auto"/>
            </w:tcBorders>
            <w:shd w:val="clear" w:color="auto" w:fill="auto"/>
            <w:vAlign w:val="bottom"/>
            <w:hideMark/>
          </w:tcPr>
          <w:p w:rsidR="009B5000" w:rsidRPr="00946020" w:rsidRDefault="009B5000" w:rsidP="009B5000">
            <w:pPr>
              <w:pStyle w:val="TableText"/>
            </w:pPr>
            <w:proofErr w:type="spellStart"/>
            <w:r w:rsidRPr="00946020">
              <w:t>Holtec</w:t>
            </w:r>
            <w:proofErr w:type="spellEnd"/>
            <w:r w:rsidRPr="00946020">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9B5000" w:rsidRPr="00946020" w:rsidRDefault="009B5000" w:rsidP="009B5000">
            <w:pPr>
              <w:pStyle w:val="TableText"/>
            </w:pPr>
            <w:r w:rsidRPr="00946020">
              <w:t>NAC Canisters</w:t>
            </w:r>
          </w:p>
        </w:tc>
        <w:tc>
          <w:tcPr>
            <w:tcW w:w="1331" w:type="dxa"/>
            <w:tcBorders>
              <w:top w:val="nil"/>
              <w:left w:val="nil"/>
              <w:bottom w:val="single" w:sz="4" w:space="0" w:color="auto"/>
              <w:right w:val="single" w:sz="4" w:space="0" w:color="auto"/>
            </w:tcBorders>
            <w:shd w:val="clear" w:color="auto" w:fill="auto"/>
            <w:vAlign w:val="bottom"/>
            <w:hideMark/>
          </w:tcPr>
          <w:p w:rsidR="009B5000" w:rsidRPr="00946020" w:rsidRDefault="009B5000" w:rsidP="009B5000">
            <w:pPr>
              <w:pStyle w:val="TableText"/>
            </w:pPr>
            <w:r w:rsidRPr="00946020">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9B5000" w:rsidRPr="00946020" w:rsidRDefault="009B5000" w:rsidP="009B5000">
            <w:pPr>
              <w:pStyle w:val="TableText"/>
            </w:pPr>
            <w:proofErr w:type="spellStart"/>
            <w:r w:rsidRPr="00946020">
              <w:t>TransNuclear</w:t>
            </w:r>
            <w:proofErr w:type="spellEnd"/>
            <w:r w:rsidRPr="00946020">
              <w:t xml:space="preserve"> Canisters</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102</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30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56</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15</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946020" w:rsidRDefault="009B5000" w:rsidP="009B5000">
            <w:pPr>
              <w:pStyle w:val="TableText"/>
            </w:pPr>
            <w:r w:rsidRPr="00946020">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68</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11</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36</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2</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6265</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1024</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3335</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946020" w:rsidRDefault="009B5000" w:rsidP="009B5000">
            <w:pPr>
              <w:pStyle w:val="TableText"/>
            </w:pPr>
            <w:r w:rsidRPr="00946020">
              <w:t>221</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bl>
    <w:p w:rsidR="009B5000" w:rsidRDefault="009B5000" w:rsidP="009B5000">
      <w:pPr>
        <w:pStyle w:val="ListParagraph"/>
        <w:jc w:val="center"/>
      </w:pPr>
    </w:p>
    <w:p w:rsidR="00B818D8" w:rsidRDefault="006C63A8" w:rsidP="00B818D8">
      <w:pPr>
        <w:pStyle w:val="BodyTextFlush"/>
      </w:pPr>
      <w:r w:rsidRPr="00E83213">
        <w:t xml:space="preserve">The summary results shown </w:t>
      </w:r>
      <w:r w:rsidRPr="005F6248">
        <w:t xml:space="preserve">in Table </w:t>
      </w:r>
      <w:r w:rsidR="005F6248" w:rsidRPr="005F6248">
        <w:t>14</w:t>
      </w:r>
      <w:r w:rsidRPr="005F6248">
        <w:t xml:space="preserve"> are similar to those shown in Table </w:t>
      </w:r>
      <w:r w:rsidR="005F6248" w:rsidRPr="005F6248">
        <w:t>13</w:t>
      </w:r>
      <w:r w:rsidRPr="005F6248">
        <w:t xml:space="preserve"> for 1500</w:t>
      </w:r>
      <w:r w:rsidRPr="00E83213">
        <w:t xml:space="preserve"> MTHM/</w:t>
      </w:r>
      <w:proofErr w:type="spellStart"/>
      <w:r w:rsidRPr="00E83213">
        <w:t>yr</w:t>
      </w:r>
      <w:proofErr w:type="spellEnd"/>
      <w:r w:rsidRPr="00E83213">
        <w:t xml:space="preserve"> acceptance starting in 2020. This is as expected since all used fuel is being shipped in canisters with the only difference being the date that acceptance begins (and ends). </w:t>
      </w:r>
    </w:p>
    <w:p w:rsidR="00B818D8" w:rsidRDefault="00B818D8">
      <w:pPr>
        <w:rPr>
          <w:rFonts w:eastAsia="Cambria"/>
          <w:color w:val="000000"/>
          <w:szCs w:val="22"/>
        </w:rPr>
      </w:pPr>
      <w:r>
        <w:br w:type="page"/>
      </w:r>
    </w:p>
    <w:p w:rsidR="009B5000" w:rsidRDefault="00B33D79">
      <w:pPr>
        <w:pStyle w:val="TableCaption"/>
      </w:pPr>
      <w:bookmarkStart w:id="90" w:name="_Toc332365585"/>
      <w:proofErr w:type="gramStart"/>
      <w:r w:rsidRPr="005F6248">
        <w:lastRenderedPageBreak/>
        <w:t>Table 15</w:t>
      </w:r>
      <w:r w:rsidR="009B5000" w:rsidRPr="005F6248">
        <w:t>.</w:t>
      </w:r>
      <w:proofErr w:type="gramEnd"/>
      <w:r w:rsidR="009B5000" w:rsidRPr="005F6248">
        <w:t xml:space="preserve">  Cases</w:t>
      </w:r>
      <w:r w:rsidR="009B5000">
        <w:t xml:space="preserve"> 1 &amp; 3: Summary of Shipping from Reactor Sites, 3000 MTHM YFF-5 Acceptance </w:t>
      </w:r>
      <w:r w:rsidR="006C63A8">
        <w:t>–</w:t>
      </w:r>
      <w:r w:rsidR="009B5000">
        <w:t xml:space="preserve"> 2020</w:t>
      </w:r>
      <w:r w:rsidR="006C63A8">
        <w:t>.</w:t>
      </w:r>
      <w:bookmarkEnd w:id="90"/>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9B5000" w:rsidRPr="00426DBD" w:rsidTr="009B5000">
        <w:trPr>
          <w:trHeight w:val="26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Assemblies</w:t>
            </w:r>
          </w:p>
        </w:tc>
      </w:tr>
      <w:tr w:rsidR="009B5000" w:rsidRPr="00426DBD" w:rsidTr="009B5000">
        <w:trPr>
          <w:trHeight w:val="89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xml:space="preserve">PWR </w:t>
            </w:r>
            <w:proofErr w:type="spellStart"/>
            <w:r w:rsidRPr="00F73FAC">
              <w:t>Canistered</w:t>
            </w:r>
            <w:proofErr w:type="spellEnd"/>
            <w:r w:rsidRPr="00F73FAC">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xml:space="preserve">BWR </w:t>
            </w:r>
            <w:proofErr w:type="spellStart"/>
            <w:r w:rsidRPr="00F73FAC">
              <w:t>Canistered</w:t>
            </w:r>
            <w:proofErr w:type="spellEnd"/>
            <w:r w:rsidRPr="00F73FAC">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xml:space="preserve">Total </w:t>
            </w:r>
            <w:proofErr w:type="spellStart"/>
            <w:r w:rsidRPr="00F73FAC">
              <w:t>Canistered</w:t>
            </w:r>
            <w:proofErr w:type="spellEnd"/>
            <w:r w:rsidRPr="00F73FAC">
              <w:t xml:space="preserve"> Assemblies Shipped</w:t>
            </w:r>
          </w:p>
        </w:tc>
      </w:tr>
      <w:tr w:rsidR="009B5000" w:rsidRPr="00426DBD" w:rsidTr="009B5000">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5899</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8768</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13170</w:t>
            </w: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4449</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5992</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10440</w:t>
            </w: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205983</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276420</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482403</w:t>
            </w:r>
          </w:p>
        </w:tc>
      </w:tr>
      <w:tr w:rsidR="009B5000" w:rsidRPr="00426DBD" w:rsidTr="009B5000">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MTHM</w:t>
            </w:r>
          </w:p>
        </w:tc>
      </w:tr>
      <w:tr w:rsidR="009B5000" w:rsidRPr="00426DBD" w:rsidTr="009B5000">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xml:space="preserve">PWR </w:t>
            </w:r>
            <w:proofErr w:type="spellStart"/>
            <w:r w:rsidRPr="00F73FAC">
              <w:t>Canistered</w:t>
            </w:r>
            <w:proofErr w:type="spellEnd"/>
            <w:r w:rsidRPr="00F73FAC">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xml:space="preserve">BWR </w:t>
            </w:r>
            <w:proofErr w:type="spellStart"/>
            <w:r w:rsidRPr="00F73FAC">
              <w:t>Canistered</w:t>
            </w:r>
            <w:proofErr w:type="spellEnd"/>
            <w:r w:rsidRPr="00F73FAC">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xml:space="preserve">Total </w:t>
            </w:r>
            <w:proofErr w:type="spellStart"/>
            <w:r w:rsidRPr="00F73FAC">
              <w:t>Canistered</w:t>
            </w:r>
            <w:proofErr w:type="spellEnd"/>
            <w:r w:rsidRPr="00F73FAC">
              <w:t xml:space="preserve"> MTHM Shipped</w:t>
            </w:r>
          </w:p>
        </w:tc>
      </w:tr>
      <w:tr w:rsidR="009B5000" w:rsidRPr="00426DBD" w:rsidTr="009B5000">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2737</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1458</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4022</w:t>
            </w:r>
          </w:p>
        </w:tc>
      </w:tr>
      <w:tr w:rsidR="009B5000" w:rsidRPr="00426DBD" w:rsidTr="009B5000">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1940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1060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3000</w:t>
            </w: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89838</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48897</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138735</w:t>
            </w:r>
          </w:p>
        </w:tc>
      </w:tr>
      <w:tr w:rsidR="009B5000" w:rsidRPr="00426DBD" w:rsidTr="009B5000">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Canisters/Casks</w:t>
            </w:r>
          </w:p>
        </w:tc>
      </w:tr>
      <w:tr w:rsidR="009B5000" w:rsidRPr="00426DBD" w:rsidTr="009B5000">
        <w:trPr>
          <w:trHeight w:val="73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 </w:t>
            </w:r>
          </w:p>
        </w:tc>
        <w:tc>
          <w:tcPr>
            <w:tcW w:w="142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9B5000" w:rsidRPr="00F73FAC" w:rsidRDefault="009B5000" w:rsidP="009B5000">
            <w:pPr>
              <w:pStyle w:val="TableText"/>
            </w:pPr>
            <w:r w:rsidRPr="00F73FAC">
              <w:t>Total Canisters Shipped</w:t>
            </w:r>
          </w:p>
        </w:tc>
      </w:tr>
      <w:tr w:rsidR="009B5000" w:rsidRPr="00426DBD" w:rsidTr="009B5000">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236</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132</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348</w:t>
            </w: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151</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91</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241</w:t>
            </w: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0</w:t>
            </w:r>
          </w:p>
        </w:tc>
        <w:tc>
          <w:tcPr>
            <w:tcW w:w="266"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 </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6974</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4190</w:t>
            </w:r>
          </w:p>
        </w:tc>
        <w:tc>
          <w:tcPr>
            <w:tcW w:w="1331" w:type="dxa"/>
            <w:tcBorders>
              <w:top w:val="nil"/>
              <w:left w:val="nil"/>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11164</w:t>
            </w:r>
          </w:p>
        </w:tc>
      </w:tr>
      <w:tr w:rsidR="009B5000" w:rsidRPr="00426DBD" w:rsidTr="009B5000">
        <w:trPr>
          <w:trHeight w:val="26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Major Dry Storage System Vendors</w:t>
            </w:r>
          </w:p>
        </w:tc>
      </w:tr>
      <w:tr w:rsidR="009B5000" w:rsidRPr="00426DBD" w:rsidTr="009B5000">
        <w:trPr>
          <w:trHeight w:val="44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 </w:t>
            </w:r>
          </w:p>
        </w:tc>
        <w:tc>
          <w:tcPr>
            <w:tcW w:w="1421" w:type="dxa"/>
            <w:tcBorders>
              <w:top w:val="nil"/>
              <w:left w:val="nil"/>
              <w:bottom w:val="single" w:sz="4" w:space="0" w:color="auto"/>
              <w:right w:val="single" w:sz="4" w:space="0" w:color="auto"/>
            </w:tcBorders>
            <w:shd w:val="clear" w:color="auto" w:fill="auto"/>
            <w:vAlign w:val="bottom"/>
            <w:hideMark/>
          </w:tcPr>
          <w:p w:rsidR="009B5000" w:rsidRPr="00F73FAC" w:rsidRDefault="009B5000" w:rsidP="009B5000">
            <w:pPr>
              <w:pStyle w:val="TableText"/>
            </w:pPr>
            <w:proofErr w:type="spellStart"/>
            <w:r w:rsidRPr="00F73FAC">
              <w:t>Holtec</w:t>
            </w:r>
            <w:proofErr w:type="spellEnd"/>
            <w:r w:rsidRPr="00F73FAC">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9B5000" w:rsidRPr="00F73FAC" w:rsidRDefault="009B5000" w:rsidP="009B5000">
            <w:pPr>
              <w:pStyle w:val="TableText"/>
            </w:pPr>
            <w:r w:rsidRPr="00F73FAC">
              <w:t>NAC Canisters</w:t>
            </w:r>
          </w:p>
        </w:tc>
        <w:tc>
          <w:tcPr>
            <w:tcW w:w="1331" w:type="dxa"/>
            <w:tcBorders>
              <w:top w:val="nil"/>
              <w:left w:val="nil"/>
              <w:bottom w:val="single" w:sz="4" w:space="0" w:color="auto"/>
              <w:right w:val="single" w:sz="4" w:space="0" w:color="auto"/>
            </w:tcBorders>
            <w:shd w:val="clear" w:color="auto" w:fill="auto"/>
            <w:vAlign w:val="bottom"/>
            <w:hideMark/>
          </w:tcPr>
          <w:p w:rsidR="009B5000" w:rsidRPr="00F73FAC" w:rsidRDefault="009B5000" w:rsidP="009B5000">
            <w:pPr>
              <w:pStyle w:val="TableText"/>
            </w:pPr>
            <w:r w:rsidRPr="00F73FAC">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9B5000" w:rsidRPr="00F73FAC" w:rsidRDefault="009B5000" w:rsidP="009B5000">
            <w:pPr>
              <w:pStyle w:val="TableText"/>
            </w:pPr>
            <w:proofErr w:type="spellStart"/>
            <w:r w:rsidRPr="00F73FAC">
              <w:t>TransNuclear</w:t>
            </w:r>
            <w:proofErr w:type="spellEnd"/>
            <w:r w:rsidRPr="00F73FAC">
              <w:t xml:space="preserve"> Canisters</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Peak</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202</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40</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87</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23</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B5000" w:rsidRPr="00F73FAC" w:rsidRDefault="009B5000" w:rsidP="009B5000">
            <w:pPr>
              <w:pStyle w:val="TableText"/>
            </w:pPr>
            <w:r w:rsidRPr="00F73FAC">
              <w:t>Average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151</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19</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56</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4</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r w:rsidR="009B5000" w:rsidRPr="00426DBD" w:rsidTr="009B5000">
        <w:trPr>
          <w:trHeight w:val="251"/>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7078</w:t>
            </w:r>
          </w:p>
        </w:tc>
        <w:tc>
          <w:tcPr>
            <w:tcW w:w="1332"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878</w:t>
            </w:r>
          </w:p>
        </w:tc>
        <w:tc>
          <w:tcPr>
            <w:tcW w:w="1331" w:type="dxa"/>
            <w:tcBorders>
              <w:top w:val="nil"/>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2615</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000" w:rsidRPr="00F73FAC" w:rsidRDefault="009B5000" w:rsidP="009B5000">
            <w:pPr>
              <w:pStyle w:val="TableText"/>
            </w:pPr>
            <w:r w:rsidRPr="00F73FAC">
              <w:t>198</w:t>
            </w: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c>
          <w:tcPr>
            <w:tcW w:w="1331" w:type="dxa"/>
            <w:tcBorders>
              <w:top w:val="nil"/>
              <w:left w:val="nil"/>
              <w:bottom w:val="nil"/>
              <w:right w:val="nil"/>
            </w:tcBorders>
            <w:shd w:val="clear" w:color="auto" w:fill="auto"/>
            <w:noWrap/>
            <w:vAlign w:val="center"/>
            <w:hideMark/>
          </w:tcPr>
          <w:p w:rsidR="009B5000" w:rsidRPr="00426DBD" w:rsidRDefault="009B5000" w:rsidP="009B5000">
            <w:pPr>
              <w:pStyle w:val="TableText"/>
              <w:rPr>
                <w:sz w:val="24"/>
              </w:rPr>
            </w:pPr>
          </w:p>
        </w:tc>
      </w:tr>
    </w:tbl>
    <w:p w:rsidR="009B5000" w:rsidRDefault="009B5000" w:rsidP="009B5000">
      <w:pPr>
        <w:jc w:val="center"/>
      </w:pPr>
    </w:p>
    <w:p w:rsidR="00A9313D" w:rsidRDefault="00A9313D" w:rsidP="00000CA3">
      <w:pPr>
        <w:pStyle w:val="Heading4"/>
      </w:pPr>
      <w:r>
        <w:t>3000 MTHM/year YFF-5 Acceptance, Starting in 2020</w:t>
      </w:r>
    </w:p>
    <w:p w:rsidR="00A9313D" w:rsidRDefault="00A9313D">
      <w:pPr>
        <w:pStyle w:val="BodyTextFlush"/>
      </w:pPr>
      <w:r>
        <w:t xml:space="preserve">Figure </w:t>
      </w:r>
      <w:r w:rsidR="00637307">
        <w:t>12</w:t>
      </w:r>
      <w:r>
        <w:t xml:space="preserve"> shows the annual shipping of </w:t>
      </w:r>
      <w:proofErr w:type="spellStart"/>
      <w:r>
        <w:t>canisterized</w:t>
      </w:r>
      <w:proofErr w:type="spellEnd"/>
      <w:r>
        <w:t xml:space="preserve"> fuel from the reactor sites for this case. The shipping remains relatively constant over the entire 47-year period, ending in 2067, due to the availability of used fuel for shipping. Figure 1</w:t>
      </w:r>
      <w:r w:rsidR="00637307">
        <w:t>3</w:t>
      </w:r>
      <w:r>
        <w:t xml:space="preserve"> shows the annual shipping of casks for each of the major cask vendors.</w:t>
      </w:r>
    </w:p>
    <w:p w:rsidR="00637307" w:rsidRDefault="00637307" w:rsidP="00501E96">
      <w:pPr>
        <w:pStyle w:val="ListParagraph"/>
        <w:ind w:firstLine="0"/>
        <w:jc w:val="center"/>
      </w:pPr>
      <w:r w:rsidRPr="00C44D3E">
        <w:rPr>
          <w:noProof/>
        </w:rPr>
        <w:lastRenderedPageBreak/>
        <w:drawing>
          <wp:inline distT="0" distB="0" distL="0" distR="0" wp14:anchorId="614358FB" wp14:editId="6FB992B0">
            <wp:extent cx="3556000" cy="2425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6000" cy="2425700"/>
                    </a:xfrm>
                    <a:prstGeom prst="rect">
                      <a:avLst/>
                    </a:prstGeom>
                    <a:noFill/>
                    <a:ln>
                      <a:noFill/>
                    </a:ln>
                  </pic:spPr>
                </pic:pic>
              </a:graphicData>
            </a:graphic>
          </wp:inline>
        </w:drawing>
      </w:r>
      <w:r w:rsidRPr="00C44D3E">
        <w:rPr>
          <w:noProof/>
        </w:rPr>
        <w:drawing>
          <wp:inline distT="0" distB="0" distL="0" distR="0" wp14:anchorId="3D3D4D4B" wp14:editId="73CB0A8A">
            <wp:extent cx="3530600" cy="2413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0600" cy="2413000"/>
                    </a:xfrm>
                    <a:prstGeom prst="rect">
                      <a:avLst/>
                    </a:prstGeom>
                    <a:noFill/>
                    <a:ln>
                      <a:noFill/>
                    </a:ln>
                  </pic:spPr>
                </pic:pic>
              </a:graphicData>
            </a:graphic>
          </wp:inline>
        </w:drawing>
      </w:r>
      <w:r w:rsidRPr="00C44D3E">
        <w:rPr>
          <w:noProof/>
        </w:rPr>
        <w:drawing>
          <wp:inline distT="0" distB="0" distL="0" distR="0" wp14:anchorId="4F60373C" wp14:editId="3933D03D">
            <wp:extent cx="3556000" cy="24257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6000" cy="2425700"/>
                    </a:xfrm>
                    <a:prstGeom prst="rect">
                      <a:avLst/>
                    </a:prstGeom>
                    <a:noFill/>
                    <a:ln>
                      <a:noFill/>
                    </a:ln>
                  </pic:spPr>
                </pic:pic>
              </a:graphicData>
            </a:graphic>
          </wp:inline>
        </w:drawing>
      </w:r>
    </w:p>
    <w:p w:rsidR="00637307" w:rsidRPr="00196FFA" w:rsidRDefault="00637307">
      <w:pPr>
        <w:pStyle w:val="Caption"/>
      </w:pPr>
      <w:bookmarkStart w:id="91" w:name="_Toc332365538"/>
      <w:r w:rsidRPr="00196FFA">
        <w:t xml:space="preserve">Figure </w:t>
      </w:r>
      <w:r w:rsidRPr="00C44D3E">
        <w:fldChar w:fldCharType="begin"/>
      </w:r>
      <w:r w:rsidRPr="00196FFA">
        <w:instrText xml:space="preserve"> SEQ Figure \* ARABIC </w:instrText>
      </w:r>
      <w:r w:rsidRPr="00C44D3E">
        <w:fldChar w:fldCharType="separate"/>
      </w:r>
      <w:r w:rsidR="006B3348">
        <w:rPr>
          <w:noProof/>
        </w:rPr>
        <w:t>12</w:t>
      </w:r>
      <w:r w:rsidRPr="00C44D3E">
        <w:fldChar w:fldCharType="end"/>
      </w:r>
      <w:r w:rsidRPr="00196FFA">
        <w:t xml:space="preserve">.  Cases 1 &amp; 3: Annual Shipping of </w:t>
      </w:r>
      <w:proofErr w:type="spellStart"/>
      <w:r w:rsidRPr="00196FFA">
        <w:t>Canisterized</w:t>
      </w:r>
      <w:proofErr w:type="spellEnd"/>
      <w:r w:rsidRPr="00196FFA">
        <w:t xml:space="preserve"> Fuel, 3000 MTHM YFF-5 Acceptance – 2020.</w:t>
      </w:r>
      <w:bookmarkEnd w:id="91"/>
    </w:p>
    <w:p w:rsidR="00637307" w:rsidRDefault="00637307" w:rsidP="00CC080F">
      <w:pPr>
        <w:pStyle w:val="ListParagraph"/>
        <w:spacing w:after="0"/>
        <w:ind w:firstLine="0"/>
        <w:jc w:val="center"/>
      </w:pPr>
      <w:r w:rsidRPr="00C44D3E">
        <w:rPr>
          <w:noProof/>
        </w:rPr>
        <w:lastRenderedPageBreak/>
        <w:drawing>
          <wp:inline distT="0" distB="0" distL="0" distR="0" wp14:anchorId="13C88D07" wp14:editId="0FD7095B">
            <wp:extent cx="3779134" cy="256565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4351" cy="2569193"/>
                    </a:xfrm>
                    <a:prstGeom prst="rect">
                      <a:avLst/>
                    </a:prstGeom>
                    <a:noFill/>
                    <a:ln>
                      <a:noFill/>
                    </a:ln>
                  </pic:spPr>
                </pic:pic>
              </a:graphicData>
            </a:graphic>
          </wp:inline>
        </w:drawing>
      </w:r>
    </w:p>
    <w:p w:rsidR="00637307" w:rsidRPr="00196FFA" w:rsidRDefault="00637307">
      <w:pPr>
        <w:pStyle w:val="Caption"/>
      </w:pPr>
      <w:bookmarkStart w:id="92" w:name="_Toc332365539"/>
      <w:r w:rsidRPr="00196FFA">
        <w:t xml:space="preserve">Figure </w:t>
      </w:r>
      <w:r w:rsidRPr="00C44D3E">
        <w:fldChar w:fldCharType="begin"/>
      </w:r>
      <w:r w:rsidRPr="00196FFA">
        <w:instrText xml:space="preserve"> SEQ Figure \* ARABIC </w:instrText>
      </w:r>
      <w:r w:rsidRPr="00C44D3E">
        <w:fldChar w:fldCharType="separate"/>
      </w:r>
      <w:r w:rsidR="006B3348">
        <w:rPr>
          <w:noProof/>
        </w:rPr>
        <w:t>13</w:t>
      </w:r>
      <w:r w:rsidRPr="00C44D3E">
        <w:fldChar w:fldCharType="end"/>
      </w:r>
      <w:r w:rsidRPr="00196FFA">
        <w:t>.  Cases 1 &amp; 3: Annual Shipping - Major Canister Vendor Summary, 3000 MTHM YFF-5 Acceptance – 2020.</w:t>
      </w:r>
      <w:bookmarkEnd w:id="92"/>
    </w:p>
    <w:p w:rsidR="00A9313D" w:rsidRDefault="005F6248">
      <w:pPr>
        <w:pStyle w:val="BodyTextFlush"/>
      </w:pPr>
      <w:r w:rsidRPr="005F6248">
        <w:t>Table 15</w:t>
      </w:r>
      <w:r w:rsidR="00A9313D" w:rsidRPr="005F6248">
        <w:t xml:space="preserve"> shows the summary results for shipping used nuclear fuel from the reactor sites. As shown in </w:t>
      </w:r>
      <w:r w:rsidR="00B33D79" w:rsidRPr="005F6248">
        <w:t>Table 15</w:t>
      </w:r>
      <w:r w:rsidR="00A9313D" w:rsidRPr="005F6248">
        <w:t xml:space="preserve">,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 </w:t>
      </w:r>
      <w:r w:rsidR="00B33D79" w:rsidRPr="005F6248">
        <w:t>Table 15</w:t>
      </w:r>
      <w:r w:rsidR="00A9313D" w:rsidRPr="005F6248">
        <w:t xml:space="preserve"> also shows</w:t>
      </w:r>
      <w:r w:rsidR="00A9313D">
        <w:t xml:space="preserve"> the peak, average, and cumulative number of canisters that are shipped for each of the major dry storage system vendors.</w:t>
      </w:r>
    </w:p>
    <w:p w:rsidR="00A9313D" w:rsidRDefault="00A9313D">
      <w:pPr>
        <w:pStyle w:val="BodyTextFlush"/>
      </w:pPr>
      <w:r>
        <w:t>While the cumulative shipments are essentially identical to the 1500 MTHM/</w:t>
      </w:r>
      <w:proofErr w:type="spellStart"/>
      <w:r>
        <w:t>yr</w:t>
      </w:r>
      <w:proofErr w:type="spellEnd"/>
      <w:r>
        <w:t xml:space="preserve"> – 2020 acceptance case, both the peak and average annual acceptance rates are roughly a factor of two larger due to the larger acceptance rate (also by a factor of two).</w:t>
      </w:r>
    </w:p>
    <w:p w:rsidR="00A9313D" w:rsidRDefault="00A9313D" w:rsidP="00000CA3">
      <w:pPr>
        <w:pStyle w:val="Heading4"/>
      </w:pPr>
      <w:r>
        <w:t>3000 MTHM/year YFF-5 Acceptance, Starting in 2035</w:t>
      </w:r>
    </w:p>
    <w:p w:rsidR="00A9313D" w:rsidRDefault="00A9313D">
      <w:pPr>
        <w:pStyle w:val="BodyTextFlush"/>
      </w:pPr>
      <w:r>
        <w:t xml:space="preserve">Figure </w:t>
      </w:r>
      <w:r w:rsidR="00D16C31">
        <w:t>14</w:t>
      </w:r>
      <w:r>
        <w:t xml:space="preserve"> shows the annual shipping of </w:t>
      </w:r>
      <w:proofErr w:type="spellStart"/>
      <w:r>
        <w:t>canisterized</w:t>
      </w:r>
      <w:proofErr w:type="spellEnd"/>
      <w:r>
        <w:t xml:space="preserve"> fuel from the reactor sites for this case. The shipping remains relatively constant over the entire 47-year period, ending in 2082, due to the availability of used fuel for shipping. Figure </w:t>
      </w:r>
      <w:r w:rsidR="00D16C31">
        <w:t>15</w:t>
      </w:r>
      <w:r>
        <w:t xml:space="preserve"> shows the annual shipping of casks for each of the major cask vendors.</w:t>
      </w:r>
    </w:p>
    <w:p w:rsidR="00D16C31" w:rsidRDefault="00D16C31" w:rsidP="00501E96">
      <w:pPr>
        <w:pStyle w:val="ListParagraph"/>
        <w:ind w:firstLine="0"/>
        <w:jc w:val="center"/>
      </w:pPr>
      <w:r w:rsidRPr="00C44D3E">
        <w:rPr>
          <w:noProof/>
        </w:rPr>
        <w:lastRenderedPageBreak/>
        <w:drawing>
          <wp:inline distT="0" distB="0" distL="0" distR="0" wp14:anchorId="478EAA4C" wp14:editId="4727EEF7">
            <wp:extent cx="3568700" cy="242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8700" cy="2425700"/>
                    </a:xfrm>
                    <a:prstGeom prst="rect">
                      <a:avLst/>
                    </a:prstGeom>
                    <a:noFill/>
                    <a:ln>
                      <a:noFill/>
                    </a:ln>
                  </pic:spPr>
                </pic:pic>
              </a:graphicData>
            </a:graphic>
          </wp:inline>
        </w:drawing>
      </w:r>
      <w:r w:rsidRPr="00C44D3E">
        <w:rPr>
          <w:noProof/>
        </w:rPr>
        <w:drawing>
          <wp:inline distT="0" distB="0" distL="0" distR="0" wp14:anchorId="62074CE6" wp14:editId="4D1E0538">
            <wp:extent cx="3568700" cy="2425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8700" cy="2425700"/>
                    </a:xfrm>
                    <a:prstGeom prst="rect">
                      <a:avLst/>
                    </a:prstGeom>
                    <a:noFill/>
                    <a:ln>
                      <a:noFill/>
                    </a:ln>
                  </pic:spPr>
                </pic:pic>
              </a:graphicData>
            </a:graphic>
          </wp:inline>
        </w:drawing>
      </w:r>
      <w:r w:rsidRPr="00C44D3E">
        <w:rPr>
          <w:noProof/>
        </w:rPr>
        <w:drawing>
          <wp:inline distT="0" distB="0" distL="0" distR="0" wp14:anchorId="13BB243E" wp14:editId="0D6A0B69">
            <wp:extent cx="3587750" cy="243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7750" cy="2438400"/>
                    </a:xfrm>
                    <a:prstGeom prst="rect">
                      <a:avLst/>
                    </a:prstGeom>
                    <a:noFill/>
                    <a:ln>
                      <a:noFill/>
                    </a:ln>
                  </pic:spPr>
                </pic:pic>
              </a:graphicData>
            </a:graphic>
          </wp:inline>
        </w:drawing>
      </w:r>
    </w:p>
    <w:p w:rsidR="00D16C31" w:rsidRDefault="00D16C31">
      <w:pPr>
        <w:pStyle w:val="Caption"/>
      </w:pPr>
      <w:bookmarkStart w:id="93" w:name="_Toc332365540"/>
      <w:r>
        <w:t xml:space="preserve">Figure </w:t>
      </w:r>
      <w:fldSimple w:instr=" SEQ Figure \* ARABIC ">
        <w:r w:rsidR="006B3348">
          <w:rPr>
            <w:noProof/>
          </w:rPr>
          <w:t>14</w:t>
        </w:r>
      </w:fldSimple>
      <w:r>
        <w:t xml:space="preserve">.  Cases 1 &amp; 3: Annual Shipping of </w:t>
      </w:r>
      <w:proofErr w:type="spellStart"/>
      <w:r>
        <w:t>Canisterized</w:t>
      </w:r>
      <w:proofErr w:type="spellEnd"/>
      <w:r>
        <w:t xml:space="preserve"> Fuel, 3000 MTHM YFF-5 Acceptance – 2035.</w:t>
      </w:r>
      <w:bookmarkEnd w:id="93"/>
    </w:p>
    <w:p w:rsidR="00D16C31" w:rsidRDefault="00D16C31" w:rsidP="00CC080F">
      <w:pPr>
        <w:pStyle w:val="ListParagraph"/>
        <w:ind w:firstLine="0"/>
        <w:jc w:val="center"/>
      </w:pPr>
      <w:r w:rsidRPr="00C44D3E">
        <w:rPr>
          <w:noProof/>
        </w:rPr>
        <w:lastRenderedPageBreak/>
        <w:drawing>
          <wp:inline distT="0" distB="0" distL="0" distR="0" wp14:anchorId="3844670E" wp14:editId="3332487F">
            <wp:extent cx="4132162" cy="2815721"/>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1698" cy="2815405"/>
                    </a:xfrm>
                    <a:prstGeom prst="rect">
                      <a:avLst/>
                    </a:prstGeom>
                    <a:noFill/>
                    <a:ln>
                      <a:noFill/>
                    </a:ln>
                  </pic:spPr>
                </pic:pic>
              </a:graphicData>
            </a:graphic>
          </wp:inline>
        </w:drawing>
      </w:r>
    </w:p>
    <w:p w:rsidR="00D16C31" w:rsidRDefault="00D16C31">
      <w:pPr>
        <w:pStyle w:val="Caption"/>
      </w:pPr>
      <w:bookmarkStart w:id="94" w:name="_Toc332365541"/>
      <w:r>
        <w:t xml:space="preserve">Figure </w:t>
      </w:r>
      <w:fldSimple w:instr=" SEQ Figure \* ARABIC ">
        <w:r w:rsidR="006B3348">
          <w:rPr>
            <w:noProof/>
          </w:rPr>
          <w:t>15</w:t>
        </w:r>
      </w:fldSimple>
      <w:r>
        <w:t>.  Cases 1 &amp; 3: Annual Shipping - Major Canister Vendor Summary, 3000 MTHM YFF-5 Acceptance – 2035.</w:t>
      </w:r>
      <w:bookmarkEnd w:id="94"/>
    </w:p>
    <w:p w:rsidR="00B818D8" w:rsidRDefault="00B33D79">
      <w:pPr>
        <w:pStyle w:val="BodyTextFlush"/>
      </w:pPr>
      <w:r>
        <w:t>Table 16</w:t>
      </w:r>
      <w:r w:rsidR="00A9313D">
        <w:t xml:space="preserve"> shows the summary results for shipping used nuclear fuel from the reactor sites. As shown in </w:t>
      </w:r>
      <w:r>
        <w:t>Table 16</w:t>
      </w:r>
      <w:r w:rsidR="00A9313D">
        <w:t xml:space="preserve">,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 </w:t>
      </w:r>
      <w:r>
        <w:t>Table 16</w:t>
      </w:r>
      <w:r w:rsidR="00A9313D">
        <w:t xml:space="preserve"> also shows the peak, average, and cumulative number of canisters that are shipped for each of the major dry storage system vendors.</w:t>
      </w:r>
    </w:p>
    <w:p w:rsidR="00B818D8" w:rsidRDefault="00B818D8">
      <w:pPr>
        <w:rPr>
          <w:rFonts w:eastAsia="Cambria"/>
          <w:color w:val="000000"/>
          <w:szCs w:val="22"/>
        </w:rPr>
      </w:pPr>
      <w:r>
        <w:br w:type="page"/>
      </w:r>
    </w:p>
    <w:p w:rsidR="006C63A8" w:rsidRDefault="00B33D79">
      <w:pPr>
        <w:pStyle w:val="TableCaption"/>
      </w:pPr>
      <w:bookmarkStart w:id="95" w:name="_Toc332365586"/>
      <w:proofErr w:type="gramStart"/>
      <w:r>
        <w:lastRenderedPageBreak/>
        <w:t>Table 16</w:t>
      </w:r>
      <w:r w:rsidR="006C63A8">
        <w:t>.</w:t>
      </w:r>
      <w:proofErr w:type="gramEnd"/>
      <w:r w:rsidR="006C63A8">
        <w:t xml:space="preserve">  Cases 1 &amp; 3: Summary of Shipping from Reactor Sites, 3000 MTHM YFF-5 Acceptance – 2035.</w:t>
      </w:r>
      <w:bookmarkEnd w:id="95"/>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17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Assemblies</w:t>
            </w:r>
          </w:p>
        </w:tc>
      </w:tr>
      <w:tr w:rsidR="006C63A8" w:rsidRPr="00426DBD" w:rsidTr="006C63A8">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PWR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BWR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Total </w:t>
            </w:r>
            <w:proofErr w:type="spellStart"/>
            <w:r w:rsidRPr="002C6C21">
              <w:t>Canistered</w:t>
            </w:r>
            <w:proofErr w:type="spellEnd"/>
            <w:r w:rsidRPr="002C6C21">
              <w:t xml:space="preserve"> Assemblies Shipped</w:t>
            </w:r>
          </w:p>
        </w:tc>
      </w:tr>
      <w:tr w:rsidR="006C63A8" w:rsidRPr="00426DBD" w:rsidTr="006C63A8">
        <w:trPr>
          <w:trHeight w:val="23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5261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8623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12489</w:t>
            </w: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4449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5992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10440</w:t>
            </w:r>
          </w:p>
        </w:tc>
      </w:tr>
      <w:tr w:rsidR="006C63A8" w:rsidRPr="00426DBD" w:rsidTr="006C63A8">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205983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276420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482403</w:t>
            </w:r>
          </w:p>
        </w:tc>
      </w:tr>
      <w:tr w:rsidR="006C63A8" w:rsidRPr="00426DBD" w:rsidTr="006C63A8">
        <w:trPr>
          <w:trHeight w:val="17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MTHM</w:t>
            </w:r>
          </w:p>
        </w:tc>
      </w:tr>
      <w:tr w:rsidR="006C63A8" w:rsidRPr="00426DBD" w:rsidTr="006C63A8">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PWR </w:t>
            </w:r>
            <w:proofErr w:type="spellStart"/>
            <w:r w:rsidRPr="002C6C21">
              <w:t>Canistered</w:t>
            </w:r>
            <w:proofErr w:type="spellEnd"/>
            <w:r w:rsidRPr="002C6C2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BWR </w:t>
            </w:r>
            <w:proofErr w:type="spellStart"/>
            <w:r w:rsidRPr="002C6C21">
              <w:t>Canistered</w:t>
            </w:r>
            <w:proofErr w:type="spellEnd"/>
            <w:r w:rsidRPr="002C6C2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Total </w:t>
            </w:r>
            <w:proofErr w:type="spellStart"/>
            <w:r w:rsidRPr="002C6C21">
              <w:t>Canistered</w:t>
            </w:r>
            <w:proofErr w:type="spellEnd"/>
            <w:r w:rsidRPr="002C6C21">
              <w:t xml:space="preserve"> MTHM Shipped</w:t>
            </w:r>
          </w:p>
        </w:tc>
      </w:tr>
      <w:tr w:rsidR="006C63A8" w:rsidRPr="00426DBD" w:rsidTr="006C63A8">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2340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1454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3120</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1940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1060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3000</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89838</w:t>
            </w:r>
          </w:p>
        </w:tc>
        <w:tc>
          <w:tcPr>
            <w:tcW w:w="1331" w:type="dxa"/>
            <w:tcBorders>
              <w:top w:val="nil"/>
              <w:left w:val="nil"/>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48898</w:t>
            </w:r>
          </w:p>
        </w:tc>
        <w:tc>
          <w:tcPr>
            <w:tcW w:w="1331" w:type="dxa"/>
            <w:tcBorders>
              <w:top w:val="nil"/>
              <w:left w:val="nil"/>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138735</w:t>
            </w:r>
          </w:p>
        </w:tc>
      </w:tr>
      <w:tr w:rsidR="006C63A8" w:rsidRPr="00426DBD" w:rsidTr="006C63A8">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Canisters/Casks</w:t>
            </w:r>
          </w:p>
        </w:tc>
      </w:tr>
      <w:tr w:rsidR="006C63A8" w:rsidRPr="00426DBD" w:rsidTr="006C63A8">
        <w:trPr>
          <w:trHeight w:val="55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Canisters Shipped</w:t>
            </w: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181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131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265</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151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91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243</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7001</w:t>
            </w:r>
          </w:p>
        </w:tc>
        <w:tc>
          <w:tcPr>
            <w:tcW w:w="1331" w:type="dxa"/>
            <w:tcBorders>
              <w:top w:val="nil"/>
              <w:left w:val="nil"/>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4216</w:t>
            </w:r>
          </w:p>
        </w:tc>
        <w:tc>
          <w:tcPr>
            <w:tcW w:w="1331" w:type="dxa"/>
            <w:tcBorders>
              <w:top w:val="nil"/>
              <w:left w:val="nil"/>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11217</w:t>
            </w:r>
          </w:p>
        </w:tc>
      </w:tr>
      <w:tr w:rsidR="006C63A8" w:rsidRPr="00426DBD" w:rsidTr="006C63A8">
        <w:trPr>
          <w:trHeight w:val="161"/>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Major Dry Storage System Vendors</w:t>
            </w:r>
          </w:p>
        </w:tc>
      </w:tr>
      <w:tr w:rsidR="006C63A8" w:rsidRPr="00426DBD" w:rsidTr="006C63A8">
        <w:trPr>
          <w:trHeight w:val="43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proofErr w:type="spellStart"/>
            <w:r w:rsidRPr="002C6C21">
              <w:t>Holtec</w:t>
            </w:r>
            <w:proofErr w:type="spellEnd"/>
            <w:r w:rsidRPr="002C6C2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r w:rsidRPr="002C6C21">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r w:rsidRPr="002C6C21">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proofErr w:type="spellStart"/>
            <w:r w:rsidRPr="002C6C21">
              <w:t>TransNuclear</w:t>
            </w:r>
            <w:proofErr w:type="spellEnd"/>
            <w:r w:rsidRPr="002C6C21">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179</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98</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24</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140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69</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5</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63"/>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6455</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975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3171</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221</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A9313D" w:rsidRDefault="00A9313D">
      <w:pPr>
        <w:pStyle w:val="BodyTextFlush"/>
      </w:pPr>
      <w:r>
        <w:t xml:space="preserve">The summary results shown in </w:t>
      </w:r>
      <w:r w:rsidR="00B33D79">
        <w:t>Table 16</w:t>
      </w:r>
      <w:r>
        <w:t xml:space="preserve"> are similar to those shown </w:t>
      </w:r>
      <w:r w:rsidRPr="005F6248">
        <w:t xml:space="preserve">in </w:t>
      </w:r>
      <w:r w:rsidR="00B33D79" w:rsidRPr="005F6248">
        <w:t>Table 15</w:t>
      </w:r>
      <w:r w:rsidRPr="005F6248">
        <w:t xml:space="preserve"> for</w:t>
      </w:r>
      <w:r>
        <w:t xml:space="preserve"> 3000 MTHM/</w:t>
      </w:r>
      <w:proofErr w:type="spellStart"/>
      <w:r>
        <w:t>yr</w:t>
      </w:r>
      <w:proofErr w:type="spellEnd"/>
      <w:r>
        <w:t xml:space="preserve"> acceptance starting in 2020. This is as expected since all used fuel is being shipped in canisters with the only difference being the date that acceptance begins (and ends).</w:t>
      </w:r>
    </w:p>
    <w:p w:rsidR="00A9313D" w:rsidRDefault="00A9313D">
      <w:pPr>
        <w:pStyle w:val="BodyTextFlush"/>
      </w:pPr>
      <w:r>
        <w:t>While the cumulative shipments are essentially identical to the 1500 MTHM/</w:t>
      </w:r>
      <w:proofErr w:type="spellStart"/>
      <w:r>
        <w:t>yr</w:t>
      </w:r>
      <w:proofErr w:type="spellEnd"/>
      <w:r>
        <w:t xml:space="preserve"> – 2035 acceptance case, both the peak and average annual acceptance rates are roughly a factor of two larger due to the larger acceptance rate (also by a factor of two).</w:t>
      </w:r>
    </w:p>
    <w:p w:rsidR="00A9313D" w:rsidRDefault="00A9313D" w:rsidP="00000CA3">
      <w:pPr>
        <w:pStyle w:val="Heading4"/>
      </w:pPr>
      <w:r>
        <w:t>6000 MTHM/year YFF-5 Acceptance, Starting in 2020</w:t>
      </w:r>
    </w:p>
    <w:p w:rsidR="00A9313D" w:rsidRDefault="00A9313D">
      <w:pPr>
        <w:pStyle w:val="BodyTextFlush"/>
      </w:pPr>
      <w:r>
        <w:t xml:space="preserve">Figure </w:t>
      </w:r>
      <w:r w:rsidR="00D16C31">
        <w:t>16</w:t>
      </w:r>
      <w:r>
        <w:t xml:space="preserve"> shows the annual shipping of </w:t>
      </w:r>
      <w:proofErr w:type="spellStart"/>
      <w:r>
        <w:t>canisterized</w:t>
      </w:r>
      <w:proofErr w:type="spellEnd"/>
      <w:r>
        <w:t xml:space="preserve"> fuel from the reactor sites for this case. It can be seen that 6000 MTHM/</w:t>
      </w:r>
      <w:proofErr w:type="spellStart"/>
      <w:r>
        <w:t>yr</w:t>
      </w:r>
      <w:proofErr w:type="spellEnd"/>
      <w:r>
        <w:t xml:space="preserve"> is shipped only for the first six years after acceptance begins in 2020. At this point the acceptance rate decreases to about 3000 MTHM/year and then fluctuates around an average of approximately 3000 MTHM/yr. This fluctuation results from needing to meet fuel assembly thermal limits within the dual-purpose canisters being used for both storage and transportation.</w:t>
      </w:r>
    </w:p>
    <w:p w:rsidR="00A9313D" w:rsidRDefault="00A9313D">
      <w:pPr>
        <w:pStyle w:val="BodyTextFlush"/>
      </w:pPr>
      <w:r>
        <w:t xml:space="preserve">Figure </w:t>
      </w:r>
      <w:r w:rsidR="00D16C31">
        <w:t>17</w:t>
      </w:r>
      <w:r>
        <w:t xml:space="preserve"> shows the annual shipping of casks for each of the major cask vendors. A similar decrease and fluctuating trend is seen.</w:t>
      </w:r>
    </w:p>
    <w:p w:rsidR="00D16C31" w:rsidRDefault="00D16C31" w:rsidP="00501E96">
      <w:pPr>
        <w:pStyle w:val="ListParagraph"/>
        <w:ind w:firstLine="0"/>
        <w:jc w:val="center"/>
      </w:pPr>
      <w:r w:rsidRPr="00C44D3E">
        <w:rPr>
          <w:noProof/>
        </w:rPr>
        <w:lastRenderedPageBreak/>
        <w:drawing>
          <wp:inline distT="0" distB="0" distL="0" distR="0" wp14:anchorId="2B1403C2" wp14:editId="39E0F83A">
            <wp:extent cx="3683000"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3000" cy="2514600"/>
                    </a:xfrm>
                    <a:prstGeom prst="rect">
                      <a:avLst/>
                    </a:prstGeom>
                    <a:noFill/>
                    <a:ln>
                      <a:noFill/>
                    </a:ln>
                  </pic:spPr>
                </pic:pic>
              </a:graphicData>
            </a:graphic>
          </wp:inline>
        </w:drawing>
      </w:r>
      <w:r w:rsidRPr="00B05147">
        <w:t xml:space="preserve"> </w:t>
      </w:r>
      <w:r w:rsidRPr="00C44D3E">
        <w:rPr>
          <w:noProof/>
        </w:rPr>
        <w:drawing>
          <wp:inline distT="0" distB="0" distL="0" distR="0" wp14:anchorId="069F9F3E" wp14:editId="34ACBCA8">
            <wp:extent cx="3702050" cy="2514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2050" cy="2514600"/>
                    </a:xfrm>
                    <a:prstGeom prst="rect">
                      <a:avLst/>
                    </a:prstGeom>
                    <a:noFill/>
                    <a:ln>
                      <a:noFill/>
                    </a:ln>
                  </pic:spPr>
                </pic:pic>
              </a:graphicData>
            </a:graphic>
          </wp:inline>
        </w:drawing>
      </w:r>
      <w:r w:rsidRPr="00B05147">
        <w:t xml:space="preserve"> </w:t>
      </w:r>
      <w:r w:rsidRPr="00C44D3E">
        <w:rPr>
          <w:noProof/>
        </w:rPr>
        <w:drawing>
          <wp:inline distT="0" distB="0" distL="0" distR="0" wp14:anchorId="61CE362C" wp14:editId="3F011837">
            <wp:extent cx="3657600" cy="2489200"/>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0" cy="2489200"/>
                    </a:xfrm>
                    <a:prstGeom prst="rect">
                      <a:avLst/>
                    </a:prstGeom>
                    <a:noFill/>
                    <a:ln>
                      <a:noFill/>
                    </a:ln>
                  </pic:spPr>
                </pic:pic>
              </a:graphicData>
            </a:graphic>
          </wp:inline>
        </w:drawing>
      </w:r>
    </w:p>
    <w:p w:rsidR="00D16C31" w:rsidRDefault="00D16C31">
      <w:pPr>
        <w:pStyle w:val="Caption"/>
      </w:pPr>
      <w:bookmarkStart w:id="96" w:name="_Toc332365542"/>
      <w:r>
        <w:t xml:space="preserve">Figure </w:t>
      </w:r>
      <w:fldSimple w:instr=" SEQ Figure \* ARABIC ">
        <w:r w:rsidR="006B3348">
          <w:rPr>
            <w:noProof/>
          </w:rPr>
          <w:t>16</w:t>
        </w:r>
      </w:fldSimple>
      <w:r>
        <w:t xml:space="preserve">.  Cases 1 &amp; 3: Annual Shipping of </w:t>
      </w:r>
      <w:proofErr w:type="spellStart"/>
      <w:r>
        <w:t>Canisterized</w:t>
      </w:r>
      <w:proofErr w:type="spellEnd"/>
      <w:r>
        <w:t xml:space="preserve"> Fuel, 6000 MTHM YFF-5 Acceptance – 2020.</w:t>
      </w:r>
      <w:bookmarkEnd w:id="96"/>
    </w:p>
    <w:p w:rsidR="00D16C31" w:rsidRDefault="00D16C31" w:rsidP="00CC080F">
      <w:pPr>
        <w:pStyle w:val="ListParagraph"/>
        <w:ind w:firstLine="0"/>
        <w:jc w:val="center"/>
      </w:pPr>
      <w:r w:rsidRPr="00C44D3E">
        <w:rPr>
          <w:noProof/>
        </w:rPr>
        <w:lastRenderedPageBreak/>
        <w:drawing>
          <wp:inline distT="0" distB="0" distL="0" distR="0" wp14:anchorId="280AD4D7" wp14:editId="4294144C">
            <wp:extent cx="3412612" cy="2326511"/>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14601" cy="2327867"/>
                    </a:xfrm>
                    <a:prstGeom prst="rect">
                      <a:avLst/>
                    </a:prstGeom>
                    <a:noFill/>
                    <a:ln>
                      <a:noFill/>
                    </a:ln>
                  </pic:spPr>
                </pic:pic>
              </a:graphicData>
            </a:graphic>
          </wp:inline>
        </w:drawing>
      </w:r>
    </w:p>
    <w:p w:rsidR="00D16C31" w:rsidRDefault="00D16C31">
      <w:pPr>
        <w:pStyle w:val="Caption"/>
        <w:rPr>
          <w:rStyle w:val="FigureCaptionChar"/>
          <w:rFonts w:cs="Times New Roman"/>
          <w:b/>
          <w:bCs/>
          <w:szCs w:val="22"/>
        </w:rPr>
      </w:pPr>
      <w:bookmarkStart w:id="97" w:name="_Toc332365543"/>
      <w:r>
        <w:t xml:space="preserve">Figure </w:t>
      </w:r>
      <w:fldSimple w:instr=" SEQ Figure \* ARABIC ">
        <w:r w:rsidR="006B3348">
          <w:rPr>
            <w:noProof/>
          </w:rPr>
          <w:t>17</w:t>
        </w:r>
      </w:fldSimple>
      <w:r>
        <w:t>.  Cases 1 &amp; 3: Annual Shipping - Major Canister Vendor Summary, 6000 MTHM YFF-5 Acceptance – 2020.</w:t>
      </w:r>
      <w:bookmarkEnd w:id="97"/>
    </w:p>
    <w:p w:rsidR="00B818D8" w:rsidRDefault="00B33D79">
      <w:pPr>
        <w:pStyle w:val="BodyTextFlush"/>
      </w:pPr>
      <w:r>
        <w:t>Table 17</w:t>
      </w:r>
      <w:r w:rsidR="00A9313D">
        <w:t xml:space="preserve"> shows the summary results for shipping used nuclear fuel from the reactor sites. As shown in </w:t>
      </w:r>
      <w:r>
        <w:t>Table 17</w:t>
      </w:r>
      <w:r w:rsidR="00A9313D">
        <w:t xml:space="preserve">,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 </w:t>
      </w:r>
      <w:r>
        <w:t>Table 17</w:t>
      </w:r>
      <w:r w:rsidR="00A9313D">
        <w:t xml:space="preserve"> also shows the peak, average, and cumulative number of canisters that are shipped for each of the major dry storage system vendors.</w:t>
      </w:r>
    </w:p>
    <w:p w:rsidR="00B818D8" w:rsidRDefault="00B818D8">
      <w:pPr>
        <w:rPr>
          <w:rFonts w:eastAsia="Cambria"/>
          <w:color w:val="000000"/>
          <w:szCs w:val="22"/>
        </w:rPr>
      </w:pPr>
      <w:r>
        <w:br w:type="page"/>
      </w:r>
    </w:p>
    <w:p w:rsidR="006C63A8" w:rsidRDefault="00B33D79">
      <w:pPr>
        <w:pStyle w:val="TableCaption"/>
      </w:pPr>
      <w:bookmarkStart w:id="98" w:name="_Toc332365587"/>
      <w:proofErr w:type="gramStart"/>
      <w:r>
        <w:lastRenderedPageBreak/>
        <w:t>Table 17</w:t>
      </w:r>
      <w:r w:rsidR="006C63A8">
        <w:t>.</w:t>
      </w:r>
      <w:proofErr w:type="gramEnd"/>
      <w:r w:rsidR="006C63A8">
        <w:t xml:space="preserve">  Cases 1 &amp; 3: Summary of Shipping from Reactor Sites, 6000 MTHM YFF-5 Acceptance – 2020.</w:t>
      </w:r>
      <w:bookmarkEnd w:id="98"/>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161"/>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Assemblies</w:t>
            </w:r>
          </w:p>
        </w:tc>
      </w:tr>
      <w:tr w:rsidR="006C63A8" w:rsidRPr="00426DBD" w:rsidTr="006C63A8">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PWR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BWR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Total </w:t>
            </w:r>
            <w:proofErr w:type="spellStart"/>
            <w:r w:rsidRPr="002C6C21">
              <w:t>Canistered</w:t>
            </w:r>
            <w:proofErr w:type="spellEnd"/>
            <w:r w:rsidRPr="002C6C21">
              <w:t xml:space="preserve"> Assemblies Shipped</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9245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15636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23888</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6048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9359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15407</w:t>
            </w:r>
          </w:p>
        </w:tc>
      </w:tr>
      <w:tr w:rsidR="006C63A8" w:rsidRPr="00426DBD" w:rsidTr="006C63A8">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205983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276420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482403</w:t>
            </w:r>
          </w:p>
        </w:tc>
      </w:tr>
      <w:tr w:rsidR="006C63A8" w:rsidRPr="00426DBD" w:rsidTr="006C63A8">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MTHM</w:t>
            </w:r>
          </w:p>
        </w:tc>
      </w:tr>
      <w:tr w:rsidR="006C63A8" w:rsidRPr="00426DBD" w:rsidTr="006C63A8">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PWR </w:t>
            </w:r>
            <w:proofErr w:type="spellStart"/>
            <w:r w:rsidRPr="002C6C21">
              <w:t>Canistered</w:t>
            </w:r>
            <w:proofErr w:type="spellEnd"/>
            <w:r w:rsidRPr="002C6C2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BWR </w:t>
            </w:r>
            <w:proofErr w:type="spellStart"/>
            <w:r w:rsidRPr="002C6C21">
              <w:t>Canistered</w:t>
            </w:r>
            <w:proofErr w:type="spellEnd"/>
            <w:r w:rsidRPr="002C6C2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xml:space="preserve">Total </w:t>
            </w:r>
            <w:proofErr w:type="spellStart"/>
            <w:r w:rsidRPr="002C6C21">
              <w:t>Canistered</w:t>
            </w:r>
            <w:proofErr w:type="spellEnd"/>
            <w:r w:rsidRPr="002C6C21">
              <w:t xml:space="preserve"> MTHM Shipped</w:t>
            </w:r>
          </w:p>
        </w:tc>
      </w:tr>
      <w:tr w:rsidR="006C63A8" w:rsidRPr="00426DBD" w:rsidTr="006C63A8">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3972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2711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6052</w:t>
            </w:r>
          </w:p>
        </w:tc>
      </w:tr>
      <w:tr w:rsidR="006C63A8" w:rsidRPr="00426DBD" w:rsidTr="006C63A8">
        <w:trPr>
          <w:trHeight w:val="15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2617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1656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4273</w:t>
            </w:r>
          </w:p>
        </w:tc>
      </w:tr>
      <w:tr w:rsidR="006C63A8" w:rsidRPr="00426DBD" w:rsidTr="006C63A8">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89838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48897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138735</w:t>
            </w:r>
          </w:p>
        </w:tc>
      </w:tr>
      <w:tr w:rsidR="006C63A8" w:rsidRPr="00426DBD" w:rsidTr="006C63A8">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Canisters/Casks</w:t>
            </w:r>
          </w:p>
        </w:tc>
      </w:tr>
      <w:tr w:rsidR="006C63A8" w:rsidRPr="00426DBD" w:rsidTr="006C63A8">
        <w:trPr>
          <w:trHeight w:val="71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2C6C21" w:rsidRDefault="006C63A8" w:rsidP="006C63A8">
            <w:pPr>
              <w:pStyle w:val="TableText"/>
            </w:pPr>
            <w:r w:rsidRPr="002C6C21">
              <w:t>Total Canisters Shipped</w:t>
            </w: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311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234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520</w:t>
            </w:r>
          </w:p>
        </w:tc>
      </w:tr>
      <w:tr w:rsidR="006C63A8" w:rsidRPr="00426DBD" w:rsidTr="006C63A8">
        <w:trPr>
          <w:trHeight w:val="26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203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141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344</w:t>
            </w:r>
          </w:p>
        </w:tc>
      </w:tr>
      <w:tr w:rsidR="006C63A8" w:rsidRPr="00426DBD" w:rsidTr="006C63A8">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 </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6964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4183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11147</w:t>
            </w:r>
          </w:p>
        </w:tc>
      </w:tr>
      <w:tr w:rsidR="006C63A8" w:rsidRPr="00426DBD" w:rsidTr="006C63A8">
        <w:trPr>
          <w:trHeight w:val="26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Major Dry Storage System Vendors</w:t>
            </w:r>
          </w:p>
        </w:tc>
      </w:tr>
      <w:tr w:rsidR="006C63A8" w:rsidRPr="00426DBD" w:rsidTr="006C63A8">
        <w:trPr>
          <w:trHeight w:val="43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proofErr w:type="spellStart"/>
            <w:r w:rsidRPr="002C6C21">
              <w:t>Holtec</w:t>
            </w:r>
            <w:proofErr w:type="spellEnd"/>
            <w:r w:rsidRPr="002C6C2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r w:rsidRPr="002C6C21">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r w:rsidRPr="002C6C21">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2C6C21" w:rsidRDefault="006C63A8" w:rsidP="006C63A8">
            <w:pPr>
              <w:pStyle w:val="TableText"/>
            </w:pPr>
            <w:proofErr w:type="spellStart"/>
            <w:r w:rsidRPr="002C6C21">
              <w:t>TransNuclear</w:t>
            </w:r>
            <w:proofErr w:type="spellEnd"/>
            <w:r w:rsidRPr="002C6C21">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372</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163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162</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47</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2C6C21" w:rsidRDefault="006C63A8" w:rsidP="006C63A8">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204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73</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7</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69"/>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7221</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847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2488</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2C6C21" w:rsidRDefault="006C63A8" w:rsidP="006C63A8">
            <w:pPr>
              <w:pStyle w:val="TableText"/>
            </w:pPr>
            <w:r w:rsidRPr="002C6C21">
              <w:t>196</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6C63A8" w:rsidRDefault="006C63A8" w:rsidP="006C63A8">
      <w:pPr>
        <w:jc w:val="center"/>
      </w:pPr>
    </w:p>
    <w:p w:rsidR="00A9313D" w:rsidRDefault="00A9313D">
      <w:pPr>
        <w:pStyle w:val="BodyTextFlush"/>
      </w:pPr>
      <w:r>
        <w:t>While the cumulative shipments are essentially identical to the 3000 MTHM/</w:t>
      </w:r>
      <w:proofErr w:type="spellStart"/>
      <w:r>
        <w:t>yr</w:t>
      </w:r>
      <w:proofErr w:type="spellEnd"/>
      <w:r>
        <w:t xml:space="preserve"> – 2020 acceptance case, both the peak and average annual acceptance rates are roughly a factor of two larger due to the larger acceptance rate (also by a factor of two).</w:t>
      </w:r>
    </w:p>
    <w:p w:rsidR="00A9313D" w:rsidRDefault="00A9313D" w:rsidP="00000CA3">
      <w:pPr>
        <w:pStyle w:val="Heading4"/>
      </w:pPr>
      <w:r>
        <w:t>6000 MTHM/year YFF-5 Acceptance, Starting in 2035</w:t>
      </w:r>
    </w:p>
    <w:p w:rsidR="00A9313D" w:rsidRDefault="00A9313D">
      <w:pPr>
        <w:pStyle w:val="BodyTextFlush"/>
      </w:pPr>
      <w:r>
        <w:t xml:space="preserve">Figure </w:t>
      </w:r>
      <w:r w:rsidR="00370223">
        <w:t>18</w:t>
      </w:r>
      <w:r>
        <w:t xml:space="preserve"> shows the annual shipping of </w:t>
      </w:r>
      <w:proofErr w:type="spellStart"/>
      <w:r>
        <w:t>canisterized</w:t>
      </w:r>
      <w:proofErr w:type="spellEnd"/>
      <w:r>
        <w:t xml:space="preserve"> fuel from the reactor sites for this case. It can be seen that 6000 MTHM/</w:t>
      </w:r>
      <w:proofErr w:type="spellStart"/>
      <w:r>
        <w:t>yr</w:t>
      </w:r>
      <w:proofErr w:type="spellEnd"/>
      <w:r>
        <w:t xml:space="preserve"> is shipped only for the first six years after acceptance begins in 2020. At this point the acceptance rate decreases to about 3000 MTHM/year and then fluctuates around an average of approximately 3000 MTHM/yr. This fluctuation results from needing to meet fuel assembly thermal limits within the dual-purpose canisters being used for both storage and transportation.</w:t>
      </w:r>
    </w:p>
    <w:p w:rsidR="00A9313D" w:rsidRDefault="00A9313D">
      <w:pPr>
        <w:pStyle w:val="BodyTextFlush"/>
      </w:pPr>
      <w:r>
        <w:t xml:space="preserve">Figure </w:t>
      </w:r>
      <w:r w:rsidR="00370223">
        <w:t>19</w:t>
      </w:r>
      <w:r>
        <w:t xml:space="preserve"> shows the annual shipping of casks for each of the major cask vendors. A similar decrease and fluctuating trend is seen.</w:t>
      </w:r>
    </w:p>
    <w:p w:rsidR="00370223" w:rsidRDefault="00370223" w:rsidP="00501E96">
      <w:pPr>
        <w:pStyle w:val="ListParagraph"/>
        <w:ind w:firstLine="0"/>
        <w:jc w:val="center"/>
      </w:pPr>
      <w:r w:rsidRPr="00C44D3E">
        <w:rPr>
          <w:noProof/>
        </w:rPr>
        <w:lastRenderedPageBreak/>
        <w:drawing>
          <wp:inline distT="0" distB="0" distL="0" distR="0" wp14:anchorId="45DB796E" wp14:editId="0FCE584A">
            <wp:extent cx="3676650" cy="25019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r w:rsidRPr="00B05147">
        <w:t xml:space="preserve"> </w:t>
      </w:r>
      <w:r w:rsidRPr="00C44D3E">
        <w:rPr>
          <w:noProof/>
        </w:rPr>
        <w:drawing>
          <wp:inline distT="0" distB="0" distL="0" distR="0" wp14:anchorId="7A1DD4DD" wp14:editId="657C1526">
            <wp:extent cx="3676650" cy="2514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r w:rsidRPr="00FE48E5">
        <w:t xml:space="preserve"> </w:t>
      </w:r>
      <w:r w:rsidRPr="00C44D3E">
        <w:rPr>
          <w:noProof/>
        </w:rPr>
        <w:drawing>
          <wp:inline distT="0" distB="0" distL="0" distR="0" wp14:anchorId="64443E2D" wp14:editId="2912295A">
            <wp:extent cx="3676650" cy="25019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Default="00370223">
      <w:pPr>
        <w:pStyle w:val="Caption"/>
      </w:pPr>
      <w:bookmarkStart w:id="99" w:name="_Toc332365544"/>
      <w:r>
        <w:t xml:space="preserve">Figure </w:t>
      </w:r>
      <w:fldSimple w:instr=" SEQ Figure \* ARABIC ">
        <w:r w:rsidR="006B3348">
          <w:rPr>
            <w:noProof/>
          </w:rPr>
          <w:t>18</w:t>
        </w:r>
      </w:fldSimple>
      <w:r>
        <w:t xml:space="preserve">.  Cases 1 &amp; 3: Annual Shipping of </w:t>
      </w:r>
      <w:proofErr w:type="spellStart"/>
      <w:r>
        <w:t>Canisterized</w:t>
      </w:r>
      <w:proofErr w:type="spellEnd"/>
      <w:r>
        <w:t xml:space="preserve"> Fuel, 6000 MTHM YFF-5 Acceptance – 2035.</w:t>
      </w:r>
      <w:bookmarkEnd w:id="99"/>
    </w:p>
    <w:p w:rsidR="00370223" w:rsidRDefault="00370223" w:rsidP="00C37BF8">
      <w:pPr>
        <w:pStyle w:val="ListParagraph"/>
        <w:ind w:firstLine="0"/>
        <w:jc w:val="center"/>
      </w:pPr>
      <w:r w:rsidRPr="00C44D3E">
        <w:rPr>
          <w:noProof/>
        </w:rPr>
        <w:lastRenderedPageBreak/>
        <w:drawing>
          <wp:inline distT="0" distB="0" distL="0" distR="0" wp14:anchorId="38C935D7" wp14:editId="1A235246">
            <wp:extent cx="4008382" cy="2743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9257" cy="2743799"/>
                    </a:xfrm>
                    <a:prstGeom prst="rect">
                      <a:avLst/>
                    </a:prstGeom>
                    <a:noFill/>
                    <a:ln>
                      <a:noFill/>
                    </a:ln>
                  </pic:spPr>
                </pic:pic>
              </a:graphicData>
            </a:graphic>
          </wp:inline>
        </w:drawing>
      </w:r>
    </w:p>
    <w:p w:rsidR="00370223" w:rsidRDefault="00370223">
      <w:pPr>
        <w:pStyle w:val="Caption"/>
      </w:pPr>
      <w:bookmarkStart w:id="100" w:name="_Toc332365545"/>
      <w:r>
        <w:t xml:space="preserve">Figure </w:t>
      </w:r>
      <w:fldSimple w:instr=" SEQ Figure \* ARABIC ">
        <w:r w:rsidR="006B3348">
          <w:rPr>
            <w:noProof/>
          </w:rPr>
          <w:t>19</w:t>
        </w:r>
      </w:fldSimple>
      <w:r>
        <w:t>.  Cases 1 &amp; 3: Annual Shipping - Major Canister Vendor Summary, 6000 MTHM YFF-5 Acceptance – 2035.</w:t>
      </w:r>
      <w:bookmarkEnd w:id="100"/>
    </w:p>
    <w:p w:rsidR="00A9313D" w:rsidRDefault="00B33D79">
      <w:pPr>
        <w:pStyle w:val="BodyTextFlush"/>
      </w:pPr>
      <w:r>
        <w:t>Table 18</w:t>
      </w:r>
      <w:r w:rsidR="00A9313D">
        <w:t xml:space="preserve"> shows the summary results for shipping used nuclear fuel from the reactor sites. As shown in </w:t>
      </w:r>
      <w:r>
        <w:t>Table 18</w:t>
      </w:r>
      <w:r w:rsidR="00A9313D">
        <w:t xml:space="preserve">,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 </w:t>
      </w:r>
      <w:r>
        <w:t>Table 18</w:t>
      </w:r>
      <w:r w:rsidR="00A9313D">
        <w:t xml:space="preserve"> also shows the peak, average, and cumulative number of canisters that are shipped for each of the major dry storage system vendors.</w:t>
      </w:r>
    </w:p>
    <w:p w:rsidR="00B818D8" w:rsidRDefault="00A9313D">
      <w:pPr>
        <w:pStyle w:val="BodyTextFlush"/>
      </w:pPr>
      <w:r>
        <w:t>While the cumulative shipments are essentially identical to the 3000 MTHM/</w:t>
      </w:r>
      <w:proofErr w:type="spellStart"/>
      <w:r>
        <w:t>yr</w:t>
      </w:r>
      <w:proofErr w:type="spellEnd"/>
      <w:r>
        <w:t xml:space="preserve"> – 2035 acceptance case, both the peak and average annual acceptance rates are roughly a factor of two larger due to the larger acceptance rate (also by a factor of two).</w:t>
      </w:r>
    </w:p>
    <w:p w:rsidR="00B818D8" w:rsidRDefault="00B818D8">
      <w:pPr>
        <w:rPr>
          <w:rFonts w:eastAsia="Cambria"/>
          <w:color w:val="000000"/>
          <w:szCs w:val="22"/>
        </w:rPr>
      </w:pPr>
      <w:r>
        <w:br w:type="page"/>
      </w:r>
    </w:p>
    <w:p w:rsidR="00A9313D" w:rsidRDefault="00B33D79">
      <w:pPr>
        <w:pStyle w:val="TableCaption"/>
      </w:pPr>
      <w:bookmarkStart w:id="101" w:name="_Toc198274069"/>
      <w:bookmarkStart w:id="102" w:name="_Toc332365588"/>
      <w:proofErr w:type="gramStart"/>
      <w:r>
        <w:lastRenderedPageBreak/>
        <w:t>Table 18</w:t>
      </w:r>
      <w:r w:rsidR="00A9313D">
        <w:t>.</w:t>
      </w:r>
      <w:proofErr w:type="gramEnd"/>
      <w:r w:rsidR="00A9313D">
        <w:t xml:space="preserve">  Cases 1 &amp; 3: Summary of Shipping from Reactor Sites, 6000 MTHM YFF-5 Acceptance </w:t>
      </w:r>
      <w:r w:rsidR="006C63A8">
        <w:t>–</w:t>
      </w:r>
      <w:r w:rsidR="00A9313D">
        <w:t xml:space="preserve"> 2035</w:t>
      </w:r>
      <w:bookmarkEnd w:id="101"/>
      <w:r w:rsidR="006C63A8">
        <w:t>.</w:t>
      </w:r>
      <w:bookmarkEnd w:id="102"/>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A9313D" w:rsidRPr="00426DBD" w:rsidTr="003701E5">
        <w:trPr>
          <w:trHeight w:val="17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Assemblies</w:t>
            </w:r>
          </w:p>
        </w:tc>
      </w:tr>
      <w:tr w:rsidR="00A9313D" w:rsidRPr="00426DBD" w:rsidTr="003701E5">
        <w:trPr>
          <w:trHeight w:val="88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 </w:t>
            </w:r>
          </w:p>
        </w:tc>
        <w:tc>
          <w:tcPr>
            <w:tcW w:w="142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xml:space="preserve">PWR </w:t>
            </w:r>
            <w:proofErr w:type="spellStart"/>
            <w:r w:rsidRPr="005D19A1">
              <w:t>Canistered</w:t>
            </w:r>
            <w:proofErr w:type="spellEnd"/>
            <w:r w:rsidRPr="005D19A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xml:space="preserve">BWR </w:t>
            </w:r>
            <w:proofErr w:type="spellStart"/>
            <w:r w:rsidRPr="005D19A1">
              <w:t>Canistered</w:t>
            </w:r>
            <w:proofErr w:type="spellEnd"/>
            <w:r w:rsidRPr="005D19A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xml:space="preserve">Total </w:t>
            </w:r>
            <w:proofErr w:type="spellStart"/>
            <w:r w:rsidRPr="005D19A1">
              <w:t>Canistered</w:t>
            </w:r>
            <w:proofErr w:type="spellEnd"/>
            <w:r w:rsidRPr="005D19A1">
              <w:t xml:space="preserve"> Assemblies Shipped</w:t>
            </w:r>
          </w:p>
        </w:tc>
      </w:tr>
      <w:tr w:rsidR="00A9313D" w:rsidRPr="00426DBD" w:rsidTr="003701E5">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11896</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15456</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23564</w:t>
            </w: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8818</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11984</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20768</w:t>
            </w:r>
          </w:p>
        </w:tc>
      </w:tr>
      <w:tr w:rsidR="00A9313D" w:rsidRPr="00426DBD" w:rsidTr="003701E5">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206763</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276420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482403</w:t>
            </w:r>
          </w:p>
        </w:tc>
      </w:tr>
      <w:tr w:rsidR="00A9313D" w:rsidRPr="00426DBD" w:rsidTr="003701E5">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MTHM</w:t>
            </w:r>
          </w:p>
        </w:tc>
      </w:tr>
      <w:tr w:rsidR="00A9313D" w:rsidRPr="00426DBD" w:rsidTr="003701E5">
        <w:trPr>
          <w:trHeight w:val="82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 </w:t>
            </w:r>
          </w:p>
        </w:tc>
        <w:tc>
          <w:tcPr>
            <w:tcW w:w="142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xml:space="preserve">PWR </w:t>
            </w:r>
            <w:proofErr w:type="spellStart"/>
            <w:r w:rsidRPr="005D19A1">
              <w:t>Canistered</w:t>
            </w:r>
            <w:proofErr w:type="spellEnd"/>
            <w:r w:rsidRPr="005D19A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xml:space="preserve">BWR </w:t>
            </w:r>
            <w:proofErr w:type="spellStart"/>
            <w:r w:rsidRPr="005D19A1">
              <w:t>Canistered</w:t>
            </w:r>
            <w:proofErr w:type="spellEnd"/>
            <w:r w:rsidRPr="005D19A1">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xml:space="preserve">Total </w:t>
            </w:r>
            <w:proofErr w:type="spellStart"/>
            <w:r w:rsidRPr="005D19A1">
              <w:t>Canistered</w:t>
            </w:r>
            <w:proofErr w:type="spellEnd"/>
            <w:r w:rsidRPr="005D19A1">
              <w:t xml:space="preserve"> MTHM Shipped</w:t>
            </w:r>
          </w:p>
        </w:tc>
      </w:tr>
      <w:tr w:rsidR="00A9313D" w:rsidRPr="00426DBD" w:rsidTr="003701E5">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5449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2639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7336</w:t>
            </w:r>
          </w:p>
        </w:tc>
      </w:tr>
      <w:tr w:rsidR="00A9313D" w:rsidRPr="00426DBD" w:rsidTr="003701E5">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3833</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2120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5950</w:t>
            </w:r>
          </w:p>
        </w:tc>
      </w:tr>
      <w:tr w:rsidR="00A9313D" w:rsidRPr="00426DBD" w:rsidTr="003701E5">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89896</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48897</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138735</w:t>
            </w:r>
          </w:p>
        </w:tc>
      </w:tr>
      <w:tr w:rsidR="00A9313D" w:rsidRPr="00426DBD" w:rsidTr="003701E5">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Canisters/Casks</w:t>
            </w:r>
          </w:p>
        </w:tc>
      </w:tr>
      <w:tr w:rsidR="00A9313D" w:rsidRPr="00426DBD" w:rsidTr="003701E5">
        <w:trPr>
          <w:trHeight w:val="68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 </w:t>
            </w:r>
          </w:p>
        </w:tc>
        <w:tc>
          <w:tcPr>
            <w:tcW w:w="142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D19A1" w:rsidRDefault="00A9313D" w:rsidP="00B65E17">
            <w:pPr>
              <w:pStyle w:val="TableText"/>
            </w:pPr>
            <w:r w:rsidRPr="005D19A1">
              <w:t>Total Canisters Shipped</w:t>
            </w: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452</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232</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619</w:t>
            </w:r>
          </w:p>
        </w:tc>
      </w:tr>
      <w:tr w:rsidR="00A9313D" w:rsidRPr="00426DBD" w:rsidTr="003701E5">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299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182</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481</w:t>
            </w: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 </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7000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4208</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11198</w:t>
            </w:r>
          </w:p>
        </w:tc>
      </w:tr>
      <w:tr w:rsidR="00A9313D" w:rsidRPr="00426DBD" w:rsidTr="003701E5">
        <w:trPr>
          <w:trHeight w:val="26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Major Dry Storage System Vendors</w:t>
            </w:r>
          </w:p>
        </w:tc>
      </w:tr>
      <w:tr w:rsidR="00A9313D" w:rsidRPr="00426DBD" w:rsidTr="003701E5">
        <w:trPr>
          <w:trHeight w:val="48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 </w:t>
            </w:r>
          </w:p>
        </w:tc>
        <w:tc>
          <w:tcPr>
            <w:tcW w:w="1421" w:type="dxa"/>
            <w:tcBorders>
              <w:top w:val="nil"/>
              <w:left w:val="nil"/>
              <w:bottom w:val="single" w:sz="4" w:space="0" w:color="auto"/>
              <w:right w:val="single" w:sz="4" w:space="0" w:color="auto"/>
            </w:tcBorders>
            <w:shd w:val="clear" w:color="auto" w:fill="auto"/>
            <w:vAlign w:val="bottom"/>
            <w:hideMark/>
          </w:tcPr>
          <w:p w:rsidR="00A9313D" w:rsidRPr="005D19A1" w:rsidRDefault="00A9313D" w:rsidP="00B65E17">
            <w:pPr>
              <w:pStyle w:val="TableText"/>
            </w:pPr>
            <w:proofErr w:type="spellStart"/>
            <w:r w:rsidRPr="005D19A1">
              <w:t>Holtec</w:t>
            </w:r>
            <w:proofErr w:type="spellEnd"/>
            <w:r w:rsidRPr="005D19A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A9313D" w:rsidRPr="005D19A1" w:rsidRDefault="00A9313D" w:rsidP="00B65E17">
            <w:pPr>
              <w:pStyle w:val="TableText"/>
            </w:pPr>
            <w:r w:rsidRPr="005D19A1">
              <w:t>NAC Canisters</w:t>
            </w:r>
          </w:p>
        </w:tc>
        <w:tc>
          <w:tcPr>
            <w:tcW w:w="1331" w:type="dxa"/>
            <w:tcBorders>
              <w:top w:val="nil"/>
              <w:left w:val="nil"/>
              <w:bottom w:val="single" w:sz="4" w:space="0" w:color="auto"/>
              <w:right w:val="single" w:sz="4" w:space="0" w:color="auto"/>
            </w:tcBorders>
            <w:shd w:val="clear" w:color="auto" w:fill="auto"/>
            <w:vAlign w:val="bottom"/>
            <w:hideMark/>
          </w:tcPr>
          <w:p w:rsidR="00A9313D" w:rsidRPr="005D19A1" w:rsidRDefault="00A9313D" w:rsidP="00B65E17">
            <w:pPr>
              <w:pStyle w:val="TableText"/>
            </w:pPr>
            <w:r w:rsidRPr="005D19A1">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A9313D" w:rsidRPr="005D19A1" w:rsidRDefault="00A9313D" w:rsidP="00B65E17">
            <w:pPr>
              <w:pStyle w:val="TableText"/>
            </w:pPr>
            <w:proofErr w:type="spellStart"/>
            <w:r w:rsidRPr="005D19A1">
              <w:t>TransNuclear</w:t>
            </w:r>
            <w:proofErr w:type="spellEnd"/>
            <w:r w:rsidRPr="005D19A1">
              <w:t xml:space="preserve"> Canisters</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r w:rsidR="00A9313D" w:rsidRPr="00426DBD" w:rsidTr="003701E5">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328</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75</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157</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45</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D19A1" w:rsidRDefault="00A9313D" w:rsidP="00B65E17">
            <w:pPr>
              <w:pStyle w:val="TableText"/>
            </w:pPr>
            <w:r w:rsidRPr="005D19A1">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283</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41</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131</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10</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r w:rsidR="00A9313D" w:rsidRPr="00426DBD" w:rsidTr="003701E5">
        <w:trPr>
          <w:trHeight w:val="143"/>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328</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75</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157</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A9313D" w:rsidRPr="005D19A1" w:rsidRDefault="00A9313D" w:rsidP="00B65E17">
            <w:pPr>
              <w:pStyle w:val="TableText"/>
            </w:pPr>
            <w:r w:rsidRPr="005D19A1">
              <w:t>45</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bl>
    <w:p w:rsidR="00A9313D" w:rsidRDefault="00A9313D" w:rsidP="00000CA3">
      <w:pPr>
        <w:pStyle w:val="Heading3"/>
      </w:pPr>
      <w:r>
        <w:br w:type="page"/>
      </w:r>
      <w:bookmarkStart w:id="103" w:name="_Toc332365522"/>
      <w:r>
        <w:lastRenderedPageBreak/>
        <w:t>Results of At-Reactor Logistic Simulations: Cases 2 and 4</w:t>
      </w:r>
      <w:bookmarkEnd w:id="103"/>
    </w:p>
    <w:p w:rsidR="00A9313D" w:rsidRDefault="00A9313D">
      <w:pPr>
        <w:pStyle w:val="BodyTextFlush"/>
      </w:pPr>
      <w:r>
        <w:t xml:space="preserve">This section presents the at-reactor logistics results for </w:t>
      </w:r>
      <w:r w:rsidR="00C74509">
        <w:t>C</w:t>
      </w:r>
      <w:r>
        <w:t>ase 2 which considers that all used fuel in the used fuel pools is transported off-site in re-usable transportation casks. All used fuel in dry storage is transported off-site in the existing size dry storage canisters. Fuel is transported both in re-useable transportation casks and in the existing size dry storage canisters. The assumptions presented in regarding site capabilities (i.e., crane capacities necessitating the use of legal weigh trucks) were considered in these analyses.</w:t>
      </w:r>
    </w:p>
    <w:p w:rsidR="00A9313D" w:rsidRPr="00846F13" w:rsidRDefault="00A9313D" w:rsidP="00000CA3">
      <w:pPr>
        <w:pStyle w:val="Heading4"/>
      </w:pPr>
      <w:r>
        <w:t>1500 MTHM/year YFF-5 Acceptance, Starting in 2020</w:t>
      </w:r>
    </w:p>
    <w:p w:rsidR="00B818D8" w:rsidRDefault="00A9313D">
      <w:pPr>
        <w:pStyle w:val="BodyTextFlush"/>
      </w:pPr>
      <w:r>
        <w:t>Figure</w:t>
      </w:r>
      <w:r w:rsidR="00370223">
        <w:t>s</w:t>
      </w:r>
      <w:r>
        <w:t xml:space="preserve"> </w:t>
      </w:r>
      <w:r w:rsidR="00370223">
        <w:t>20</w:t>
      </w:r>
      <w:r>
        <w:t xml:space="preserve"> and </w:t>
      </w:r>
      <w:r w:rsidR="00370223">
        <w:t>21</w:t>
      </w:r>
      <w:r>
        <w:t xml:space="preserve"> show the annual shipping of bare fuel and </w:t>
      </w:r>
      <w:proofErr w:type="spellStart"/>
      <w:r>
        <w:t>canisterized</w:t>
      </w:r>
      <w:proofErr w:type="spellEnd"/>
      <w:r>
        <w:t xml:space="preserve"> fuel, respectively from the reactor sites for this case. Used fuel from the pools is primarily shipped first (using re-usable transportation casks) until the inventory of fuel that has cooled at least five years is depleted. As the inventory of fuel in the pools available for shipment is depleted, shipments from dry storage increase. Reactors begin to shutdown, starting in 2036 and running through 2055 and after 2060 there is no longer any fuel to ship from the pools. All fuel shipments after 2060 through 2114 are in canisters, from on-site dry storage. Figure </w:t>
      </w:r>
      <w:r w:rsidR="00370223">
        <w:t>22</w:t>
      </w:r>
      <w:r>
        <w:t xml:space="preserve"> shows the annual shipments from each of the major dry storage system vendors.</w:t>
      </w:r>
    </w:p>
    <w:p w:rsidR="00B818D8" w:rsidRDefault="00B818D8">
      <w:pPr>
        <w:rPr>
          <w:rFonts w:eastAsia="Cambria"/>
          <w:color w:val="000000"/>
          <w:szCs w:val="22"/>
        </w:rPr>
      </w:pPr>
      <w:r>
        <w:br w:type="page"/>
      </w:r>
    </w:p>
    <w:p w:rsidR="00370223" w:rsidRDefault="00370223" w:rsidP="002E790E">
      <w:pPr>
        <w:ind w:left="720"/>
        <w:jc w:val="center"/>
      </w:pPr>
      <w:r w:rsidRPr="00C44D3E">
        <w:rPr>
          <w:noProof/>
        </w:rPr>
        <w:lastRenderedPageBreak/>
        <w:drawing>
          <wp:inline distT="0" distB="0" distL="0" distR="0" wp14:anchorId="581800C0" wp14:editId="2BE19DDE">
            <wp:extent cx="3702050" cy="252730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7922D1F2" wp14:editId="47DD1CE3">
            <wp:extent cx="3702050" cy="25273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63627454" wp14:editId="5315A4D7">
            <wp:extent cx="3676650" cy="25019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Default="00370223">
      <w:pPr>
        <w:pStyle w:val="Caption"/>
      </w:pPr>
      <w:bookmarkStart w:id="104" w:name="_Toc332365546"/>
      <w:r>
        <w:t xml:space="preserve">Figure </w:t>
      </w:r>
      <w:fldSimple w:instr=" SEQ Figure \* ARABIC ">
        <w:r w:rsidR="006B3348">
          <w:rPr>
            <w:noProof/>
          </w:rPr>
          <w:t>20</w:t>
        </w:r>
      </w:fldSimple>
      <w:r>
        <w:t>.  Cases 2 &amp; 4: Annual Shipping of Bare Fuel, 1500 MTHM YFF-5 Acceptance – 2020.</w:t>
      </w:r>
      <w:bookmarkEnd w:id="104"/>
    </w:p>
    <w:p w:rsidR="00370223" w:rsidRDefault="00370223" w:rsidP="002E790E">
      <w:pPr>
        <w:ind w:left="720"/>
        <w:jc w:val="center"/>
      </w:pPr>
      <w:r w:rsidRPr="00C44D3E">
        <w:rPr>
          <w:noProof/>
        </w:rPr>
        <w:lastRenderedPageBreak/>
        <w:drawing>
          <wp:inline distT="0" distB="0" distL="0" distR="0" wp14:anchorId="321625FD" wp14:editId="16BC2D8F">
            <wp:extent cx="3702050" cy="252730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6364021E" wp14:editId="0EB22FE3">
            <wp:extent cx="3702050" cy="25273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0F08202C" wp14:editId="45C6E88A">
            <wp:extent cx="3676650" cy="2501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Pr="009A2B6B" w:rsidRDefault="00370223">
      <w:pPr>
        <w:pStyle w:val="Caption"/>
      </w:pPr>
      <w:bookmarkStart w:id="105" w:name="_Toc332365547"/>
      <w:r>
        <w:t xml:space="preserve">Figure </w:t>
      </w:r>
      <w:fldSimple w:instr=" SEQ Figure \* ARABIC ">
        <w:r w:rsidR="006B3348">
          <w:rPr>
            <w:noProof/>
          </w:rPr>
          <w:t>21</w:t>
        </w:r>
      </w:fldSimple>
      <w:r>
        <w:t xml:space="preserve">.  Cases 2 &amp; 4: Annual Shipping of </w:t>
      </w:r>
      <w:proofErr w:type="spellStart"/>
      <w:r>
        <w:t>Canisterized</w:t>
      </w:r>
      <w:proofErr w:type="spellEnd"/>
      <w:r>
        <w:t xml:space="preserve"> Fuel, 1500 MTHM YFF-5 Acceptance – 2020.</w:t>
      </w:r>
      <w:bookmarkEnd w:id="105"/>
    </w:p>
    <w:p w:rsidR="00370223" w:rsidRDefault="00370223" w:rsidP="004B4429">
      <w:pPr>
        <w:pStyle w:val="ListParagraph"/>
        <w:ind w:firstLine="0"/>
        <w:jc w:val="center"/>
      </w:pPr>
      <w:r w:rsidRPr="00C44D3E">
        <w:rPr>
          <w:noProof/>
        </w:rPr>
        <w:lastRenderedPageBreak/>
        <w:drawing>
          <wp:inline distT="0" distB="0" distL="0" distR="0" wp14:anchorId="3D307330" wp14:editId="06BFDA86">
            <wp:extent cx="4086798" cy="278949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8109" cy="2790394"/>
                    </a:xfrm>
                    <a:prstGeom prst="rect">
                      <a:avLst/>
                    </a:prstGeom>
                    <a:noFill/>
                    <a:ln>
                      <a:noFill/>
                    </a:ln>
                  </pic:spPr>
                </pic:pic>
              </a:graphicData>
            </a:graphic>
          </wp:inline>
        </w:drawing>
      </w:r>
    </w:p>
    <w:p w:rsidR="00370223" w:rsidRDefault="00370223">
      <w:pPr>
        <w:pStyle w:val="Caption"/>
      </w:pPr>
      <w:bookmarkStart w:id="106" w:name="_Toc332365548"/>
      <w:r>
        <w:t xml:space="preserve">Figure </w:t>
      </w:r>
      <w:fldSimple w:instr=" SEQ Figure \* ARABIC ">
        <w:r w:rsidR="006B3348">
          <w:rPr>
            <w:noProof/>
          </w:rPr>
          <w:t>22</w:t>
        </w:r>
      </w:fldSimple>
      <w:r>
        <w:t>.  Cases 2 &amp; 4: Annual Shipping - Major Canister Vendor Summary, 1500 MTHM YFF-5 Acceptance – 2020.</w:t>
      </w:r>
      <w:bookmarkEnd w:id="106"/>
    </w:p>
    <w:p w:rsidR="00B818D8" w:rsidRDefault="00B33D79">
      <w:pPr>
        <w:pStyle w:val="BodyTextFlush"/>
      </w:pPr>
      <w:r>
        <w:t>Table 19</w:t>
      </w:r>
      <w:r w:rsidR="00A9313D">
        <w:t xml:space="preserve"> shows the summary results for shipping used nuclear fuel from the reactor sites. The peak shipping rate of assemblies, MTHM, and canisters are shown along with the average shipping rate over the period where transportation occurs. Also shown are the cumulative amount of assemblies, canisters, and MTHM that are shipped. </w:t>
      </w:r>
      <w:r>
        <w:t>Table 19</w:t>
      </w:r>
      <w:r w:rsidR="00A9313D">
        <w:t xml:space="preserve"> also shows the peak, average, and cumulative number of canisters that are shipped for each of the major dry storage system vendors.</w:t>
      </w:r>
    </w:p>
    <w:p w:rsidR="00B818D8" w:rsidRDefault="00B818D8">
      <w:pPr>
        <w:rPr>
          <w:rFonts w:eastAsia="Cambria"/>
          <w:color w:val="000000"/>
          <w:szCs w:val="22"/>
        </w:rPr>
      </w:pPr>
      <w:r>
        <w:br w:type="page"/>
      </w:r>
    </w:p>
    <w:p w:rsidR="006C63A8" w:rsidRDefault="00B33D79">
      <w:pPr>
        <w:pStyle w:val="TableCaption"/>
      </w:pPr>
      <w:bookmarkStart w:id="107" w:name="_Toc332365589"/>
      <w:proofErr w:type="gramStart"/>
      <w:r>
        <w:lastRenderedPageBreak/>
        <w:t>Table 19</w:t>
      </w:r>
      <w:r w:rsidR="006C63A8">
        <w:t>.</w:t>
      </w:r>
      <w:proofErr w:type="gramEnd"/>
      <w:r w:rsidR="006C63A8">
        <w:t xml:space="preserve">  Cases 2 &amp; 4: Summary of Shipping from Reactor Sites, 1500 MTHM YFF-5 Acceptance </w:t>
      </w:r>
      <w:r w:rsidR="005F37D2">
        <w:t>–</w:t>
      </w:r>
      <w:r w:rsidR="006C63A8">
        <w:t xml:space="preserve"> 2020</w:t>
      </w:r>
      <w:r w:rsidR="005F37D2">
        <w:t>.</w:t>
      </w:r>
      <w:bookmarkEnd w:id="107"/>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197"/>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Assemblies</w:t>
            </w:r>
          </w:p>
        </w:tc>
      </w:tr>
      <w:tr w:rsidR="006C63A8" w:rsidRPr="00426DBD" w:rsidTr="006C63A8">
        <w:trPr>
          <w:trHeight w:val="87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xml:space="preserve">PWR </w:t>
            </w:r>
            <w:proofErr w:type="spellStart"/>
            <w:r w:rsidRPr="00570F30">
              <w:t>Canistered</w:t>
            </w:r>
            <w:proofErr w:type="spellEnd"/>
            <w:r w:rsidRPr="00570F30">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xml:space="preserve">BWR </w:t>
            </w:r>
            <w:proofErr w:type="spellStart"/>
            <w:r w:rsidRPr="00570F30">
              <w:t>Canistered</w:t>
            </w:r>
            <w:proofErr w:type="spellEnd"/>
            <w:r w:rsidRPr="00570F30">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xml:space="preserve">Total </w:t>
            </w:r>
            <w:proofErr w:type="spellStart"/>
            <w:r w:rsidRPr="00570F30">
              <w:t>Canistered</w:t>
            </w:r>
            <w:proofErr w:type="spellEnd"/>
            <w:r w:rsidRPr="00570F30">
              <w:t xml:space="preserve"> Assemblies Shipped</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2296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4105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5587</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2882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4029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6044</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1873</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2811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4684</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1611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2153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3764</w:t>
            </w: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56366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77529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133895</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149617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198891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348508</w:t>
            </w:r>
          </w:p>
        </w:tc>
      </w:tr>
      <w:tr w:rsidR="006C63A8" w:rsidRPr="00426DBD" w:rsidTr="006C63A8">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MTHM</w:t>
            </w:r>
          </w:p>
        </w:tc>
      </w:tr>
      <w:tr w:rsidR="006C63A8" w:rsidRPr="00426DBD" w:rsidTr="006C63A8">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xml:space="preserve">PWR </w:t>
            </w:r>
            <w:proofErr w:type="spellStart"/>
            <w:r w:rsidRPr="00570F30">
              <w:t>Canistered</w:t>
            </w:r>
            <w:proofErr w:type="spellEnd"/>
            <w:r w:rsidRPr="00570F30">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xml:space="preserve">BWR </w:t>
            </w:r>
            <w:proofErr w:type="spellStart"/>
            <w:r w:rsidRPr="00570F30">
              <w:t>Canistered</w:t>
            </w:r>
            <w:proofErr w:type="spellEnd"/>
            <w:r w:rsidRPr="00570F30">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xml:space="preserve">Total </w:t>
            </w:r>
            <w:proofErr w:type="spellStart"/>
            <w:r w:rsidRPr="00570F30">
              <w:t>Canistered</w:t>
            </w:r>
            <w:proofErr w:type="spellEnd"/>
            <w:r w:rsidRPr="00570F30">
              <w:t xml:space="preserve"> MTHM Shipped</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1011</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726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1507</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1264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715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1614</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811</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496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1307</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704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381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1085</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24493</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13686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38179</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65344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35212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100556</w:t>
            </w:r>
          </w:p>
        </w:tc>
      </w:tr>
      <w:tr w:rsidR="006C63A8" w:rsidRPr="00426DBD" w:rsidTr="006C63A8">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Canisters/Casks</w:t>
            </w:r>
          </w:p>
        </w:tc>
      </w:tr>
      <w:tr w:rsidR="006C63A8" w:rsidRPr="00426DBD" w:rsidTr="006C63A8">
        <w:trPr>
          <w:trHeight w:val="63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70F30" w:rsidRDefault="006C63A8" w:rsidP="006C63A8">
            <w:pPr>
              <w:pStyle w:val="TableText"/>
            </w:pPr>
            <w:r w:rsidRPr="00570F30">
              <w:t>Total Canisters Shipped</w:t>
            </w:r>
          </w:p>
        </w:tc>
      </w:tr>
      <w:tr w:rsidR="006C63A8" w:rsidRPr="00426DBD" w:rsidTr="006C63A8">
        <w:trPr>
          <w:trHeight w:val="24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119</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63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182</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98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62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130</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80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49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129</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55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88</w:t>
            </w:r>
          </w:p>
        </w:tc>
      </w:tr>
      <w:tr w:rsidR="006C63A8" w:rsidRPr="00426DBD" w:rsidTr="006C63A8">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2338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1342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3680</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5145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3051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8196</w:t>
            </w:r>
          </w:p>
        </w:tc>
      </w:tr>
      <w:tr w:rsidR="006C63A8" w:rsidRPr="00426DBD" w:rsidTr="006C63A8">
        <w:trPr>
          <w:trHeight w:val="152"/>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Major Dry Storage System Vendors</w:t>
            </w:r>
          </w:p>
        </w:tc>
      </w:tr>
      <w:tr w:rsidR="006C63A8" w:rsidRPr="00426DBD" w:rsidTr="006C63A8">
        <w:trPr>
          <w:trHeight w:val="46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570F30" w:rsidRDefault="006C63A8" w:rsidP="006C63A8">
            <w:pPr>
              <w:pStyle w:val="TableText"/>
            </w:pPr>
            <w:proofErr w:type="spellStart"/>
            <w:r w:rsidRPr="00570F30">
              <w:t>Holtec</w:t>
            </w:r>
            <w:proofErr w:type="spellEnd"/>
            <w:r w:rsidRPr="00570F30">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570F30" w:rsidRDefault="006C63A8" w:rsidP="006C63A8">
            <w:pPr>
              <w:pStyle w:val="TableText"/>
            </w:pPr>
            <w:r w:rsidRPr="00570F30">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570F30" w:rsidRDefault="006C63A8" w:rsidP="006C63A8">
            <w:pPr>
              <w:pStyle w:val="TableText"/>
            </w:pPr>
            <w:r w:rsidRPr="00570F30">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570F30" w:rsidRDefault="006C63A8" w:rsidP="006C63A8">
            <w:pPr>
              <w:pStyle w:val="TableText"/>
            </w:pPr>
            <w:proofErr w:type="spellStart"/>
            <w:r w:rsidRPr="00570F30">
              <w:t>TransNuclear</w:t>
            </w:r>
            <w:proofErr w:type="spellEnd"/>
            <w:r w:rsidRPr="00570F30">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86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58</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11</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70F30" w:rsidRDefault="006C63A8" w:rsidP="006C63A8">
            <w:pPr>
              <w:pStyle w:val="TableText"/>
            </w:pPr>
            <w:r w:rsidRPr="00570F30">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54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34</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3</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51"/>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4254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848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2588</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70F30" w:rsidRDefault="006C63A8" w:rsidP="006C63A8">
            <w:pPr>
              <w:pStyle w:val="TableText"/>
            </w:pPr>
            <w:r w:rsidRPr="00570F30">
              <w:t>196</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A9313D" w:rsidRDefault="00A9313D" w:rsidP="00000CA3">
      <w:pPr>
        <w:pStyle w:val="Heading4"/>
      </w:pPr>
      <w:r>
        <w:t>1500 MTHM/year YFF-5 Acceptance, Starting in 2035</w:t>
      </w:r>
    </w:p>
    <w:p w:rsidR="00A9313D" w:rsidRDefault="00A9313D">
      <w:pPr>
        <w:pStyle w:val="BodyTextFlush"/>
      </w:pPr>
      <w:r>
        <w:t>Figure</w:t>
      </w:r>
      <w:r w:rsidR="00370223">
        <w:t>s 23</w:t>
      </w:r>
      <w:r>
        <w:t xml:space="preserve"> and 2</w:t>
      </w:r>
      <w:r w:rsidR="00370223">
        <w:t>4</w:t>
      </w:r>
      <w:r>
        <w:t xml:space="preserve"> show the annual shipping of bare fuel and </w:t>
      </w:r>
      <w:proofErr w:type="spellStart"/>
      <w:r>
        <w:t>canisterized</w:t>
      </w:r>
      <w:proofErr w:type="spellEnd"/>
      <w:r>
        <w:t xml:space="preserve"> fuel, respectively from the reactor sites for this case. Used fuel from the pools is primarily shipped first (using re-usable transportation casks) until the inventory of fuel that has cooled at least five years is depleted. As the inventory of fuel in the pools available for shipment is depleted, shipments from dry storage increase. Reactors begin to shutdown, starting in 2036 and running through 2055 and after 2060 there is no longer any fuel to ship from the pools. All fuel shipments after 2060 through 2114 are in canisters, from on-site dry storage. Figure </w:t>
      </w:r>
      <w:r w:rsidR="00370223">
        <w:t>25</w:t>
      </w:r>
      <w:r>
        <w:t xml:space="preserve"> shows the annual shipments from each of the major dry storage system vendors.</w:t>
      </w:r>
    </w:p>
    <w:p w:rsidR="00370223" w:rsidRDefault="00370223" w:rsidP="008775CF">
      <w:pPr>
        <w:ind w:left="720"/>
        <w:jc w:val="center"/>
      </w:pPr>
      <w:r w:rsidRPr="00C44D3E">
        <w:rPr>
          <w:noProof/>
        </w:rPr>
        <w:lastRenderedPageBreak/>
        <w:drawing>
          <wp:inline distT="0" distB="0" distL="0" distR="0" wp14:anchorId="092EF13E" wp14:editId="68E99197">
            <wp:extent cx="3683000" cy="2514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0" cy="2514600"/>
                    </a:xfrm>
                    <a:prstGeom prst="rect">
                      <a:avLst/>
                    </a:prstGeom>
                    <a:noFill/>
                    <a:ln>
                      <a:noFill/>
                    </a:ln>
                  </pic:spPr>
                </pic:pic>
              </a:graphicData>
            </a:graphic>
          </wp:inline>
        </w:drawing>
      </w:r>
      <w:r w:rsidRPr="00C44D3E">
        <w:rPr>
          <w:noProof/>
        </w:rPr>
        <w:drawing>
          <wp:inline distT="0" distB="0" distL="0" distR="0" wp14:anchorId="6383454A" wp14:editId="3E061641">
            <wp:extent cx="3708400" cy="2527300"/>
            <wp:effectExtent l="0" t="0" r="635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8400" cy="2527300"/>
                    </a:xfrm>
                    <a:prstGeom prst="rect">
                      <a:avLst/>
                    </a:prstGeom>
                    <a:noFill/>
                    <a:ln>
                      <a:noFill/>
                    </a:ln>
                  </pic:spPr>
                </pic:pic>
              </a:graphicData>
            </a:graphic>
          </wp:inline>
        </w:drawing>
      </w:r>
      <w:r w:rsidRPr="00C44D3E">
        <w:rPr>
          <w:noProof/>
        </w:rPr>
        <w:drawing>
          <wp:inline distT="0" distB="0" distL="0" distR="0" wp14:anchorId="0A908472" wp14:editId="6535D22B">
            <wp:extent cx="3740150" cy="254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40150" cy="2540000"/>
                    </a:xfrm>
                    <a:prstGeom prst="rect">
                      <a:avLst/>
                    </a:prstGeom>
                    <a:noFill/>
                    <a:ln>
                      <a:noFill/>
                    </a:ln>
                  </pic:spPr>
                </pic:pic>
              </a:graphicData>
            </a:graphic>
          </wp:inline>
        </w:drawing>
      </w:r>
    </w:p>
    <w:p w:rsidR="00370223" w:rsidRDefault="00370223">
      <w:pPr>
        <w:pStyle w:val="Caption"/>
      </w:pPr>
      <w:bookmarkStart w:id="108" w:name="_Toc332365549"/>
      <w:r>
        <w:t xml:space="preserve">Figure </w:t>
      </w:r>
      <w:fldSimple w:instr=" SEQ Figure \* ARABIC ">
        <w:r w:rsidR="006B3348">
          <w:rPr>
            <w:noProof/>
          </w:rPr>
          <w:t>23</w:t>
        </w:r>
      </w:fldSimple>
      <w:r>
        <w:t>.  Cases 1 &amp; 3: Annual Shipping of Bare Fuel, 1500 MTHM YFF-5 Acceptance – 2035.</w:t>
      </w:r>
      <w:bookmarkEnd w:id="108"/>
    </w:p>
    <w:p w:rsidR="00370223" w:rsidRDefault="00370223" w:rsidP="008775CF">
      <w:pPr>
        <w:ind w:left="720"/>
        <w:jc w:val="center"/>
      </w:pPr>
      <w:r w:rsidRPr="00C44D3E">
        <w:rPr>
          <w:noProof/>
        </w:rPr>
        <w:lastRenderedPageBreak/>
        <w:drawing>
          <wp:inline distT="0" distB="0" distL="0" distR="0" wp14:anchorId="5CCCA3C5" wp14:editId="31B3A8D7">
            <wp:extent cx="3708400" cy="252730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8400" cy="2527300"/>
                    </a:xfrm>
                    <a:prstGeom prst="rect">
                      <a:avLst/>
                    </a:prstGeom>
                    <a:noFill/>
                    <a:ln>
                      <a:noFill/>
                    </a:ln>
                  </pic:spPr>
                </pic:pic>
              </a:graphicData>
            </a:graphic>
          </wp:inline>
        </w:drawing>
      </w:r>
      <w:r w:rsidRPr="00C44D3E">
        <w:rPr>
          <w:noProof/>
        </w:rPr>
        <w:drawing>
          <wp:inline distT="0" distB="0" distL="0" distR="0" wp14:anchorId="546105A3" wp14:editId="29222DA3">
            <wp:extent cx="3708400" cy="252730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8400" cy="2527300"/>
                    </a:xfrm>
                    <a:prstGeom prst="rect">
                      <a:avLst/>
                    </a:prstGeom>
                    <a:noFill/>
                    <a:ln>
                      <a:noFill/>
                    </a:ln>
                  </pic:spPr>
                </pic:pic>
              </a:graphicData>
            </a:graphic>
          </wp:inline>
        </w:drawing>
      </w:r>
      <w:r w:rsidRPr="00C44D3E">
        <w:rPr>
          <w:noProof/>
        </w:rPr>
        <w:drawing>
          <wp:inline distT="0" distB="0" distL="0" distR="0" wp14:anchorId="1F3D7D84" wp14:editId="1504E661">
            <wp:extent cx="3676650" cy="2501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Pr="009A2B6B" w:rsidRDefault="00370223">
      <w:pPr>
        <w:pStyle w:val="Caption"/>
      </w:pPr>
      <w:bookmarkStart w:id="109" w:name="_Toc332365550"/>
      <w:r>
        <w:t xml:space="preserve">Figure </w:t>
      </w:r>
      <w:fldSimple w:instr=" SEQ Figure \* ARABIC ">
        <w:r w:rsidR="006B3348">
          <w:rPr>
            <w:noProof/>
          </w:rPr>
          <w:t>24</w:t>
        </w:r>
      </w:fldSimple>
      <w:r>
        <w:t xml:space="preserve">.  Cases 2 &amp; 4: Annual Shipping of </w:t>
      </w:r>
      <w:proofErr w:type="spellStart"/>
      <w:r>
        <w:t>Canisterized</w:t>
      </w:r>
      <w:proofErr w:type="spellEnd"/>
      <w:r>
        <w:t xml:space="preserve"> Fuel, 1500 MTHM YFF-5 Acceptance – 2035.</w:t>
      </w:r>
      <w:bookmarkEnd w:id="109"/>
    </w:p>
    <w:p w:rsidR="00370223" w:rsidRDefault="00370223" w:rsidP="002E790E">
      <w:pPr>
        <w:pStyle w:val="ListParagraph"/>
        <w:ind w:firstLine="0"/>
        <w:jc w:val="center"/>
      </w:pPr>
      <w:r w:rsidRPr="00C44D3E">
        <w:rPr>
          <w:noProof/>
        </w:rPr>
        <w:lastRenderedPageBreak/>
        <w:drawing>
          <wp:inline distT="0" distB="0" distL="0" distR="0" wp14:anchorId="7806DE44" wp14:editId="3A89DE66">
            <wp:extent cx="3721260" cy="253907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4288" cy="2541142"/>
                    </a:xfrm>
                    <a:prstGeom prst="rect">
                      <a:avLst/>
                    </a:prstGeom>
                    <a:noFill/>
                    <a:ln>
                      <a:noFill/>
                    </a:ln>
                  </pic:spPr>
                </pic:pic>
              </a:graphicData>
            </a:graphic>
          </wp:inline>
        </w:drawing>
      </w:r>
    </w:p>
    <w:p w:rsidR="00370223" w:rsidRDefault="00370223">
      <w:pPr>
        <w:pStyle w:val="Caption"/>
      </w:pPr>
      <w:bookmarkStart w:id="110" w:name="_Toc332365551"/>
      <w:r>
        <w:t xml:space="preserve">Figure </w:t>
      </w:r>
      <w:fldSimple w:instr=" SEQ Figure \* ARABIC ">
        <w:r w:rsidR="006B3348">
          <w:rPr>
            <w:noProof/>
          </w:rPr>
          <w:t>25</w:t>
        </w:r>
      </w:fldSimple>
      <w:r>
        <w:t>.  Cases 2 &amp; 4: Annual Shipping - Major Canister Vendor Summary, 1500 MTHM YFF-5 Acceptance – 2035.</w:t>
      </w:r>
      <w:bookmarkEnd w:id="110"/>
    </w:p>
    <w:p w:rsidR="00B818D8" w:rsidRDefault="00B33D79">
      <w:pPr>
        <w:pStyle w:val="BodyTextFlush"/>
      </w:pPr>
      <w:r>
        <w:t>Table 20</w:t>
      </w:r>
      <w:r w:rsidR="00A9313D">
        <w:t xml:space="preserve"> shows the summary results for shipping used nuclear fuel from the reactor sites. The peak shipping rate of assemblies, MTHM, and canisters are shown along with the average shipping rate over the period where transportation occurs. Also shown are the cumulative amount of assemblies, canisters, and MTHM that are shipped. </w:t>
      </w:r>
      <w:r>
        <w:t>Table 20</w:t>
      </w:r>
      <w:r w:rsidR="00A9313D">
        <w:t xml:space="preserve"> also shows the peak, average, and cumulative number of canisters that are shipped for each of the major dry storage system vendors. </w:t>
      </w:r>
    </w:p>
    <w:p w:rsidR="00B818D8" w:rsidRDefault="00B818D8">
      <w:pPr>
        <w:rPr>
          <w:rFonts w:eastAsia="Cambria"/>
          <w:color w:val="000000"/>
          <w:szCs w:val="22"/>
        </w:rPr>
      </w:pPr>
      <w:r>
        <w:br w:type="page"/>
      </w:r>
    </w:p>
    <w:p w:rsidR="006C63A8" w:rsidRDefault="00B33D79">
      <w:pPr>
        <w:pStyle w:val="TableCaption"/>
      </w:pPr>
      <w:bookmarkStart w:id="111" w:name="_Toc332365590"/>
      <w:proofErr w:type="gramStart"/>
      <w:r>
        <w:lastRenderedPageBreak/>
        <w:t>Table 20</w:t>
      </w:r>
      <w:r w:rsidR="006C63A8">
        <w:t>.</w:t>
      </w:r>
      <w:proofErr w:type="gramEnd"/>
      <w:r w:rsidR="006C63A8">
        <w:t xml:space="preserve">  Cases 2 &amp; 4: Summary of Shipping from Reactor Sites, 1500 MTHM YFF-5 Acceptance – 2035.</w:t>
      </w:r>
      <w:bookmarkEnd w:id="111"/>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206"/>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Assemblies</w:t>
            </w:r>
          </w:p>
        </w:tc>
      </w:tr>
      <w:tr w:rsidR="006C63A8" w:rsidRPr="00426DBD" w:rsidTr="006C63A8">
        <w:trPr>
          <w:trHeight w:val="88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PWR </w:t>
            </w:r>
            <w:proofErr w:type="spellStart"/>
            <w:r w:rsidRPr="00C75EAB">
              <w:t>Canistered</w:t>
            </w:r>
            <w:proofErr w:type="spellEnd"/>
            <w:r w:rsidRPr="00C75EAB">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BWR </w:t>
            </w:r>
            <w:proofErr w:type="spellStart"/>
            <w:r w:rsidRPr="00C75EAB">
              <w:t>Canistered</w:t>
            </w:r>
            <w:proofErr w:type="spellEnd"/>
            <w:r w:rsidRPr="00C75EAB">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Total </w:t>
            </w:r>
            <w:proofErr w:type="spellStart"/>
            <w:r w:rsidRPr="00C75EAB">
              <w:t>Canistered</w:t>
            </w:r>
            <w:proofErr w:type="spellEnd"/>
            <w:r w:rsidRPr="00C75EAB">
              <w:t xml:space="preserve"> Assemblies Shipped</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1678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3598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5070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2748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4071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5921</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1265</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2042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3307</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2213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2969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5181</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21552</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33099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54651</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184431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243321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427752</w:t>
            </w:r>
          </w:p>
        </w:tc>
      </w:tr>
      <w:tr w:rsidR="006C63A8" w:rsidRPr="00426DBD" w:rsidTr="006C63A8">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MTHM</w:t>
            </w:r>
          </w:p>
        </w:tc>
      </w:tr>
      <w:tr w:rsidR="006C63A8" w:rsidRPr="00426DBD" w:rsidTr="006C63A8">
        <w:trPr>
          <w:trHeight w:val="86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PWR </w:t>
            </w:r>
            <w:proofErr w:type="spellStart"/>
            <w:r w:rsidRPr="00C75EAB">
              <w:t>Canistered</w:t>
            </w:r>
            <w:proofErr w:type="spellEnd"/>
            <w:r w:rsidRPr="00C75EAB">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BWR </w:t>
            </w:r>
            <w:proofErr w:type="spellStart"/>
            <w:r w:rsidRPr="00C75EAB">
              <w:t>Canistered</w:t>
            </w:r>
            <w:proofErr w:type="spellEnd"/>
            <w:r w:rsidRPr="00C75EAB">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Total </w:t>
            </w:r>
            <w:proofErr w:type="spellStart"/>
            <w:r w:rsidRPr="00C75EAB">
              <w:t>Canistered</w:t>
            </w:r>
            <w:proofErr w:type="spellEnd"/>
            <w:r w:rsidRPr="00C75EAB">
              <w:t xml:space="preserve"> MTHM Shipped</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717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633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1265</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1201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720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1634</w:t>
            </w:r>
          </w:p>
        </w:tc>
      </w:tr>
      <w:tr w:rsidR="006C63A8" w:rsidRPr="00426DBD" w:rsidTr="006C63A8">
        <w:trPr>
          <w:trHeight w:val="10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545</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362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908</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969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524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1493</w:t>
            </w:r>
          </w:p>
        </w:tc>
      </w:tr>
      <w:tr w:rsidR="006C63A8" w:rsidRPr="00426DBD" w:rsidTr="006C63A8">
        <w:trPr>
          <w:trHeight w:val="14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9316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5879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15195</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80522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43019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123541</w:t>
            </w:r>
          </w:p>
        </w:tc>
      </w:tr>
      <w:tr w:rsidR="006C63A8" w:rsidRPr="00426DBD" w:rsidTr="006C63A8">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Canisters/Casks</w:t>
            </w:r>
          </w:p>
        </w:tc>
      </w:tr>
      <w:tr w:rsidR="006C63A8" w:rsidRPr="00426DBD" w:rsidTr="006C63A8">
        <w:trPr>
          <w:trHeight w:val="67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Canisters Shipped</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83</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137</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62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131</w:t>
            </w: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83</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121</w:t>
            </w:r>
          </w:p>
        </w:tc>
      </w:tr>
      <w:tr w:rsidR="006C63A8" w:rsidRPr="00426DBD" w:rsidTr="006C63A8">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837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536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1373</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6326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3728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10054</w:t>
            </w:r>
          </w:p>
        </w:tc>
      </w:tr>
      <w:tr w:rsidR="006C63A8" w:rsidRPr="00426DBD" w:rsidTr="006C63A8">
        <w:trPr>
          <w:trHeight w:val="26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Major Dry Storage System Vendors</w:t>
            </w:r>
          </w:p>
        </w:tc>
      </w:tr>
      <w:tr w:rsidR="006C63A8" w:rsidRPr="00426DBD" w:rsidTr="006C63A8">
        <w:trPr>
          <w:trHeight w:val="43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proofErr w:type="spellStart"/>
            <w:r w:rsidRPr="00C75EAB">
              <w:t>Holtec</w:t>
            </w:r>
            <w:proofErr w:type="spellEnd"/>
            <w:r w:rsidRPr="00C75EAB">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r w:rsidRPr="00C75EAB">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r w:rsidRPr="00C75EAB">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proofErr w:type="spellStart"/>
            <w:r w:rsidRPr="00C75EAB">
              <w:t>TransNuclear</w:t>
            </w:r>
            <w:proofErr w:type="spellEnd"/>
            <w:r w:rsidRPr="00C75EAB">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55</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11</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37</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4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4906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932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3119</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219</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A9313D" w:rsidRDefault="00A9313D">
      <w:pPr>
        <w:pStyle w:val="BodyTextFlush"/>
      </w:pPr>
      <w:r>
        <w:t xml:space="preserve">Comparing Tables 17 and 16 shows that the cumulative shipments of bare fuel decreases and the cumulative shipments of </w:t>
      </w:r>
      <w:proofErr w:type="spellStart"/>
      <w:r>
        <w:t>canistered</w:t>
      </w:r>
      <w:proofErr w:type="spellEnd"/>
      <w:r>
        <w:t xml:space="preserve"> fuel increases as the start of accepting 1500 MTHM/</w:t>
      </w:r>
      <w:proofErr w:type="spellStart"/>
      <w:r>
        <w:t>yr</w:t>
      </w:r>
      <w:proofErr w:type="spellEnd"/>
      <w:r>
        <w:t xml:space="preserve"> of used fuel changes from 2020 to 2035. The delay in starting acceptance results in more fuel being transferred from the used fuel pools to on-site dry storage and subsequent transport of the fuel in canisters. The peak and average shipping rates of bare fuel also are lower. The peak annual shipping rates of </w:t>
      </w:r>
      <w:proofErr w:type="spellStart"/>
      <w:r>
        <w:t>canistered</w:t>
      </w:r>
      <w:proofErr w:type="spellEnd"/>
      <w:r>
        <w:t xml:space="preserve"> fuel are similar, primarily constrained by the 1500 MTHM/</w:t>
      </w:r>
      <w:proofErr w:type="spellStart"/>
      <w:r>
        <w:t>yr</w:t>
      </w:r>
      <w:proofErr w:type="spellEnd"/>
      <w:r>
        <w:t xml:space="preserve"> acceptance rates. The average annual shipping rate of </w:t>
      </w:r>
      <w:proofErr w:type="spellStart"/>
      <w:r>
        <w:t>canistered</w:t>
      </w:r>
      <w:proofErr w:type="spellEnd"/>
      <w:r>
        <w:t xml:space="preserve"> fuel increases since more fuel is being shipped in canisters.</w:t>
      </w:r>
      <w:r w:rsidRPr="00C75EAB">
        <w:t xml:space="preserve"> </w:t>
      </w:r>
    </w:p>
    <w:p w:rsidR="00A9313D" w:rsidRDefault="00A9313D" w:rsidP="00000CA3">
      <w:pPr>
        <w:pStyle w:val="Heading4"/>
      </w:pPr>
      <w:r>
        <w:t>3000 MTHM/year YFF-5 Acceptance, Starting in 2020</w:t>
      </w:r>
    </w:p>
    <w:p w:rsidR="00A9313D" w:rsidRDefault="00A9313D">
      <w:pPr>
        <w:pStyle w:val="BodyTextFlush"/>
      </w:pPr>
      <w:r>
        <w:t>Figure</w:t>
      </w:r>
      <w:r w:rsidR="00370223">
        <w:t>s</w:t>
      </w:r>
      <w:r>
        <w:t xml:space="preserve"> </w:t>
      </w:r>
      <w:r w:rsidR="00370223">
        <w:t>26</w:t>
      </w:r>
      <w:r>
        <w:t xml:space="preserve"> and </w:t>
      </w:r>
      <w:r w:rsidR="00370223">
        <w:t>27</w:t>
      </w:r>
      <w:r>
        <w:t xml:space="preserve"> show the annual shipping of bare fuel and </w:t>
      </w:r>
      <w:proofErr w:type="spellStart"/>
      <w:r>
        <w:t>canisterized</w:t>
      </w:r>
      <w:proofErr w:type="spellEnd"/>
      <w:r>
        <w:t xml:space="preserve"> fuel, respectively from the reactor sites for this case. Used fuel from the pools is primarily shipped first (using re-usable transportation casks) until the inventory of fuel that has cooled at least five years is depleted. As the inventory of fuel in the pools available for shipment is depleted, shipments from dry storage increase. Reactors begin to shutdown, starting in 2036 and running through 2055 and after 2060 there is no longer any fuel to ship from the pools. All fuel shipments after 2060 through 2067 are in canisters, from on-site dry storage. Figure </w:t>
      </w:r>
      <w:r w:rsidR="00370223">
        <w:t>28</w:t>
      </w:r>
      <w:r>
        <w:t xml:space="preserve"> shows the annual shipments from each of the major dry storage system vendors.</w:t>
      </w:r>
    </w:p>
    <w:p w:rsidR="00370223" w:rsidRDefault="00370223" w:rsidP="00501E96">
      <w:pPr>
        <w:pStyle w:val="ListParagraph"/>
        <w:ind w:firstLine="0"/>
        <w:jc w:val="center"/>
      </w:pPr>
      <w:r w:rsidRPr="00C44D3E">
        <w:rPr>
          <w:noProof/>
        </w:rPr>
        <w:lastRenderedPageBreak/>
        <w:drawing>
          <wp:inline distT="0" distB="0" distL="0" distR="0" wp14:anchorId="75FE890D" wp14:editId="40DCA545">
            <wp:extent cx="3702050" cy="25273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6BBD10F8" wp14:editId="4F40F02E">
            <wp:extent cx="3702050" cy="25273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094AF8BE" wp14:editId="1C35574F">
            <wp:extent cx="3676650" cy="25019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Default="00370223">
      <w:pPr>
        <w:pStyle w:val="Caption"/>
      </w:pPr>
      <w:bookmarkStart w:id="112" w:name="_Toc332365552"/>
      <w:r>
        <w:t xml:space="preserve">Figure </w:t>
      </w:r>
      <w:fldSimple w:instr=" SEQ Figure \* ARABIC ">
        <w:r w:rsidR="006B3348">
          <w:rPr>
            <w:noProof/>
          </w:rPr>
          <w:t>26</w:t>
        </w:r>
      </w:fldSimple>
      <w:r>
        <w:t>.  Cases 2 &amp; 4: Annual Shipping of Bare Fuel, 3000 MTHM YFF-5 Acceptance – 2020.</w:t>
      </w:r>
      <w:bookmarkEnd w:id="112"/>
    </w:p>
    <w:p w:rsidR="00370223" w:rsidRDefault="00370223" w:rsidP="008775CF">
      <w:pPr>
        <w:ind w:left="720"/>
        <w:jc w:val="center"/>
      </w:pPr>
      <w:r w:rsidRPr="00C44D3E">
        <w:rPr>
          <w:noProof/>
        </w:rPr>
        <w:lastRenderedPageBreak/>
        <w:drawing>
          <wp:inline distT="0" distB="0" distL="0" distR="0" wp14:anchorId="456333B6" wp14:editId="09C3A7EF">
            <wp:extent cx="3676650" cy="25019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r w:rsidRPr="00C44D3E">
        <w:rPr>
          <w:noProof/>
        </w:rPr>
        <w:drawing>
          <wp:inline distT="0" distB="0" distL="0" distR="0" wp14:anchorId="320E34FF" wp14:editId="6613E4D0">
            <wp:extent cx="3702050" cy="252730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243DF906" wp14:editId="78871F83">
            <wp:extent cx="3733800" cy="2540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33800" cy="2540000"/>
                    </a:xfrm>
                    <a:prstGeom prst="rect">
                      <a:avLst/>
                    </a:prstGeom>
                    <a:noFill/>
                    <a:ln>
                      <a:noFill/>
                    </a:ln>
                  </pic:spPr>
                </pic:pic>
              </a:graphicData>
            </a:graphic>
          </wp:inline>
        </w:drawing>
      </w:r>
    </w:p>
    <w:p w:rsidR="00370223" w:rsidRPr="009A2B6B" w:rsidRDefault="00370223">
      <w:pPr>
        <w:pStyle w:val="Caption"/>
      </w:pPr>
      <w:bookmarkStart w:id="113" w:name="_Toc332365553"/>
      <w:r>
        <w:t xml:space="preserve">Figure </w:t>
      </w:r>
      <w:fldSimple w:instr=" SEQ Figure \* ARABIC ">
        <w:r w:rsidR="006B3348">
          <w:rPr>
            <w:noProof/>
          </w:rPr>
          <w:t>27</w:t>
        </w:r>
      </w:fldSimple>
      <w:r>
        <w:t xml:space="preserve">.  Cases 2 &amp; 4: Annual Shipping of </w:t>
      </w:r>
      <w:proofErr w:type="spellStart"/>
      <w:r>
        <w:t>Canisterized</w:t>
      </w:r>
      <w:proofErr w:type="spellEnd"/>
      <w:r>
        <w:t xml:space="preserve"> Fuel, 3000 MTHM YFF-5 Acceptance – 2020.</w:t>
      </w:r>
      <w:bookmarkEnd w:id="113"/>
    </w:p>
    <w:p w:rsidR="00370223" w:rsidRDefault="00370223" w:rsidP="00CC080F">
      <w:pPr>
        <w:pStyle w:val="ListParagraph"/>
        <w:ind w:firstLine="0"/>
        <w:jc w:val="center"/>
      </w:pPr>
      <w:r w:rsidRPr="00C44D3E">
        <w:rPr>
          <w:noProof/>
        </w:rPr>
        <w:lastRenderedPageBreak/>
        <w:drawing>
          <wp:inline distT="0" distB="0" distL="0" distR="0" wp14:anchorId="72D0D79A" wp14:editId="50EC2841">
            <wp:extent cx="4279900" cy="2908300"/>
            <wp:effectExtent l="0" t="0" r="635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79900" cy="2908300"/>
                    </a:xfrm>
                    <a:prstGeom prst="rect">
                      <a:avLst/>
                    </a:prstGeom>
                    <a:noFill/>
                    <a:ln>
                      <a:noFill/>
                    </a:ln>
                  </pic:spPr>
                </pic:pic>
              </a:graphicData>
            </a:graphic>
          </wp:inline>
        </w:drawing>
      </w:r>
    </w:p>
    <w:p w:rsidR="00370223" w:rsidRDefault="00370223">
      <w:pPr>
        <w:pStyle w:val="Caption"/>
      </w:pPr>
      <w:bookmarkStart w:id="114" w:name="_Toc332365554"/>
      <w:r>
        <w:t xml:space="preserve">Figure </w:t>
      </w:r>
      <w:fldSimple w:instr=" SEQ Figure \* ARABIC ">
        <w:r w:rsidR="006B3348">
          <w:rPr>
            <w:noProof/>
          </w:rPr>
          <w:t>28</w:t>
        </w:r>
      </w:fldSimple>
      <w:r>
        <w:t>.  Cases 2 &amp; 4: Annual Shipping - Major Canister Vendor Summary, 3000 MTHM YFF-5 Acceptance – 2020.</w:t>
      </w:r>
      <w:bookmarkEnd w:id="114"/>
    </w:p>
    <w:p w:rsidR="00B818D8" w:rsidRDefault="00B33D79">
      <w:pPr>
        <w:pStyle w:val="BodyTextFlush"/>
      </w:pPr>
      <w:r>
        <w:t>Table 21</w:t>
      </w:r>
      <w:r w:rsidR="00A9313D">
        <w:t xml:space="preserve"> shows the summary results for shipping used nuclear fuel from the reactor sites. The peak shipping rate of assemblies, MTHM, and canisters are shown along with the average shipping rate over the period where transportation occurs. Also shown are the cumulative amount of assemblies, canisters, and MTHM that are shipped. </w:t>
      </w:r>
      <w:r>
        <w:t>Table 21</w:t>
      </w:r>
      <w:r w:rsidR="00A9313D">
        <w:t xml:space="preserve"> also shows the peak, average, and cumulative number of canisters that are shipped for each of the major dry storage system vendors.</w:t>
      </w:r>
    </w:p>
    <w:p w:rsidR="00B818D8" w:rsidRDefault="00B818D8">
      <w:pPr>
        <w:rPr>
          <w:rFonts w:eastAsia="Cambria"/>
          <w:color w:val="000000"/>
          <w:szCs w:val="22"/>
        </w:rPr>
      </w:pPr>
      <w:r>
        <w:br w:type="page"/>
      </w:r>
    </w:p>
    <w:p w:rsidR="006C63A8" w:rsidRDefault="00B33D79">
      <w:pPr>
        <w:pStyle w:val="TableCaption"/>
      </w:pPr>
      <w:bookmarkStart w:id="115" w:name="_Toc332365591"/>
      <w:proofErr w:type="gramStart"/>
      <w:r>
        <w:lastRenderedPageBreak/>
        <w:t>Table 21</w:t>
      </w:r>
      <w:r w:rsidR="006C63A8">
        <w:t>.</w:t>
      </w:r>
      <w:proofErr w:type="gramEnd"/>
      <w:r w:rsidR="006C63A8">
        <w:t xml:space="preserve">  Cases 2 &amp; 4: Summary of Shipping from Reactor Sites, 3000 MTHM YFF-5 Acceptance – 2020.</w:t>
      </w:r>
      <w:bookmarkEnd w:id="115"/>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152"/>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Assemblies</w:t>
            </w:r>
          </w:p>
        </w:tc>
      </w:tr>
      <w:tr w:rsidR="006C63A8" w:rsidRPr="00426DBD" w:rsidTr="006C63A8">
        <w:trPr>
          <w:trHeight w:val="89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PWR </w:t>
            </w:r>
            <w:proofErr w:type="spellStart"/>
            <w:r w:rsidRPr="00C75EAB">
              <w:t>Canistered</w:t>
            </w:r>
            <w:proofErr w:type="spellEnd"/>
            <w:r w:rsidRPr="00C75EAB">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BWR </w:t>
            </w:r>
            <w:proofErr w:type="spellStart"/>
            <w:r w:rsidRPr="00C75EAB">
              <w:t>Canistered</w:t>
            </w:r>
            <w:proofErr w:type="spellEnd"/>
            <w:r w:rsidRPr="00C75EAB">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Total </w:t>
            </w:r>
            <w:proofErr w:type="spellStart"/>
            <w:r w:rsidRPr="00C75EAB">
              <w:t>Canistered</w:t>
            </w:r>
            <w:proofErr w:type="spellEnd"/>
            <w:r w:rsidRPr="00C75EAB">
              <w:t xml:space="preserve"> Assemblies Shipped</w:t>
            </w:r>
          </w:p>
        </w:tc>
      </w:tr>
      <w:tr w:rsidR="006C63A8" w:rsidRPr="00426DBD" w:rsidTr="006C63A8">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4498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7879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10881</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5194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8084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11658</w:t>
            </w:r>
          </w:p>
        </w:tc>
      </w:tr>
      <w:tr w:rsidR="006C63A8" w:rsidRPr="00426DBD" w:rsidTr="006C63A8">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3460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4700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8160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1970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2690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4660</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114014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151895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265909</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91969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124525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216494</w:t>
            </w:r>
          </w:p>
        </w:tc>
      </w:tr>
      <w:tr w:rsidR="006C63A8" w:rsidRPr="00426DBD" w:rsidTr="006C63A8">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MTHM</w:t>
            </w:r>
          </w:p>
        </w:tc>
      </w:tr>
      <w:tr w:rsidR="006C63A8" w:rsidRPr="00426DBD" w:rsidTr="006C63A8">
        <w:trPr>
          <w:trHeight w:val="88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PWR </w:t>
            </w:r>
            <w:proofErr w:type="spellStart"/>
            <w:r w:rsidRPr="00C75EAB">
              <w:t>Canistered</w:t>
            </w:r>
            <w:proofErr w:type="spellEnd"/>
            <w:r w:rsidRPr="00C75EAB">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BWR </w:t>
            </w:r>
            <w:proofErr w:type="spellStart"/>
            <w:r w:rsidRPr="00C75EAB">
              <w:t>Canistered</w:t>
            </w:r>
            <w:proofErr w:type="spellEnd"/>
            <w:r w:rsidRPr="00C75EAB">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xml:space="preserve">Total </w:t>
            </w:r>
            <w:proofErr w:type="spellStart"/>
            <w:r w:rsidRPr="00C75EAB">
              <w:t>Canistered</w:t>
            </w:r>
            <w:proofErr w:type="spellEnd"/>
            <w:r w:rsidRPr="00C75EAB">
              <w:t xml:space="preserve"> MTHM Shipped</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1970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1383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2960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2322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1425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3069</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1510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829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2338</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858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478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1336</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49762</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26782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76544</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40075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22116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62191</w:t>
            </w:r>
          </w:p>
        </w:tc>
      </w:tr>
      <w:tr w:rsidR="006C63A8" w:rsidRPr="00426DBD" w:rsidTr="006C63A8">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Canisters/Casks</w:t>
            </w:r>
          </w:p>
        </w:tc>
      </w:tr>
      <w:tr w:rsidR="006C63A8" w:rsidRPr="00426DBD" w:rsidTr="006C63A8">
        <w:trPr>
          <w:trHeight w:val="68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C75EAB" w:rsidRDefault="006C63A8" w:rsidP="006C63A8">
            <w:pPr>
              <w:pStyle w:val="TableText"/>
            </w:pPr>
            <w:r w:rsidRPr="00C75EAB">
              <w:t>Total Canisters Shipped</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202</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133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325</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179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124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246</w:t>
            </w: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148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90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237</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68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110</w:t>
            </w:r>
          </w:p>
        </w:tc>
      </w:tr>
      <w:tr w:rsidR="006C63A8" w:rsidRPr="00426DBD" w:rsidTr="006C63A8">
        <w:trPr>
          <w:trHeight w:val="24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4848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2897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7745</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3190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1916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5106</w:t>
            </w:r>
          </w:p>
        </w:tc>
      </w:tr>
      <w:tr w:rsidR="006C63A8" w:rsidRPr="00426DBD" w:rsidTr="006C63A8">
        <w:trPr>
          <w:trHeight w:val="17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Major Dry Storage System Vendors</w:t>
            </w:r>
          </w:p>
        </w:tc>
      </w:tr>
      <w:tr w:rsidR="006C63A8" w:rsidRPr="00426DBD" w:rsidTr="006C63A8">
        <w:trPr>
          <w:trHeight w:val="48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proofErr w:type="spellStart"/>
            <w:r w:rsidRPr="00C75EAB">
              <w:t>Holtec</w:t>
            </w:r>
            <w:proofErr w:type="spellEnd"/>
            <w:r w:rsidRPr="00C75EAB">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r w:rsidRPr="00C75EAB">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r w:rsidRPr="00C75EAB">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C75EAB" w:rsidRDefault="006C63A8" w:rsidP="006C63A8">
            <w:pPr>
              <w:pStyle w:val="TableText"/>
            </w:pPr>
            <w:proofErr w:type="spellStart"/>
            <w:r w:rsidRPr="00C75EAB">
              <w:t>TransNuclear</w:t>
            </w:r>
            <w:proofErr w:type="spellEnd"/>
            <w:r w:rsidRPr="00C75EAB">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144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88</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14</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C75EAB" w:rsidRDefault="006C63A8" w:rsidP="006C63A8">
            <w:pPr>
              <w:pStyle w:val="TableText"/>
            </w:pPr>
            <w:r w:rsidRPr="00C75EAB">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55</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35</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4</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2589</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518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1627</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C75EAB" w:rsidRDefault="006C63A8" w:rsidP="006C63A8">
            <w:pPr>
              <w:pStyle w:val="TableText"/>
            </w:pPr>
            <w:r w:rsidRPr="00C75EAB">
              <w:t>184</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A9313D" w:rsidRDefault="00A9313D">
      <w:pPr>
        <w:pStyle w:val="BodyTextFlush"/>
      </w:pPr>
      <w:r>
        <w:t xml:space="preserve">Comparing Tables 18 and 16 shows that the cumulative shipments of bare fuel increases and the cumulative shipments of </w:t>
      </w:r>
      <w:proofErr w:type="spellStart"/>
      <w:r>
        <w:t>canistered</w:t>
      </w:r>
      <w:proofErr w:type="spellEnd"/>
      <w:r>
        <w:t xml:space="preserve"> fuel deceases as the acceptance rate increases from 1500 MTHM/</w:t>
      </w:r>
      <w:proofErr w:type="spellStart"/>
      <w:r>
        <w:t>yr</w:t>
      </w:r>
      <w:proofErr w:type="spellEnd"/>
      <w:r>
        <w:t xml:space="preserve"> to 3000 MTHM, starting in 2020. Peak and average annual shipping rates show a similar trend. The increased acceptance rate results in a reduction in the need to transfer fuel from the pools to dry storage, allowing for more used fuel to be shipped directly from the used fuel pools in re-useable transportation casks.</w:t>
      </w:r>
    </w:p>
    <w:p w:rsidR="00A9313D" w:rsidRDefault="00A9313D" w:rsidP="00000CA3">
      <w:pPr>
        <w:pStyle w:val="Heading4"/>
      </w:pPr>
      <w:r>
        <w:t>3000 MTHM/year YFF-5 Acceptance, Starting in 2035</w:t>
      </w:r>
    </w:p>
    <w:p w:rsidR="00A9313D" w:rsidRDefault="00A9313D">
      <w:pPr>
        <w:pStyle w:val="BodyTextFlush"/>
      </w:pPr>
      <w:r>
        <w:t>Figure</w:t>
      </w:r>
      <w:r w:rsidR="00370223">
        <w:t>s</w:t>
      </w:r>
      <w:r>
        <w:t xml:space="preserve"> </w:t>
      </w:r>
      <w:r w:rsidR="00370223">
        <w:t>29</w:t>
      </w:r>
      <w:r>
        <w:t xml:space="preserve"> and </w:t>
      </w:r>
      <w:r w:rsidR="00370223">
        <w:t>30</w:t>
      </w:r>
      <w:r>
        <w:t xml:space="preserve"> show the annual shipping of bare fuel and </w:t>
      </w:r>
      <w:proofErr w:type="spellStart"/>
      <w:r>
        <w:t>canisterized</w:t>
      </w:r>
      <w:proofErr w:type="spellEnd"/>
      <w:r>
        <w:t xml:space="preserve"> fuel, respectively from the reactor sites for this case. Used fuel from the pools is primarily shipped first (using re-usable transportation casks) until the inventory of fuel that has cooled at least five years is depleted. As the inventory of fuel in the pools available for shipment is depleted, shipments from dry storage increase. Reactors begin to shutdown, starting in 2036 and running through 2055 and after 2060 there is no longer any fuel to ship from the pools. All fuel shipments after 2060 through 2082 are in canisters, from on-site dry storage. Figure </w:t>
      </w:r>
      <w:r w:rsidR="00370223">
        <w:t>31</w:t>
      </w:r>
      <w:r>
        <w:t xml:space="preserve"> shows the annual shipments from each of the major dry storage system vendors.</w:t>
      </w:r>
    </w:p>
    <w:p w:rsidR="00370223" w:rsidRDefault="00370223" w:rsidP="00501E96">
      <w:pPr>
        <w:pStyle w:val="ListParagraph"/>
        <w:ind w:firstLine="0"/>
        <w:jc w:val="center"/>
      </w:pPr>
      <w:r w:rsidRPr="00C44D3E">
        <w:rPr>
          <w:noProof/>
        </w:rPr>
        <w:lastRenderedPageBreak/>
        <w:drawing>
          <wp:inline distT="0" distB="0" distL="0" distR="0" wp14:anchorId="0ED12274" wp14:editId="082371A5">
            <wp:extent cx="3702050" cy="2514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2050" cy="2514600"/>
                    </a:xfrm>
                    <a:prstGeom prst="rect">
                      <a:avLst/>
                    </a:prstGeom>
                    <a:noFill/>
                    <a:ln>
                      <a:noFill/>
                    </a:ln>
                  </pic:spPr>
                </pic:pic>
              </a:graphicData>
            </a:graphic>
          </wp:inline>
        </w:drawing>
      </w:r>
      <w:r w:rsidRPr="00C44D3E">
        <w:rPr>
          <w:noProof/>
        </w:rPr>
        <w:drawing>
          <wp:inline distT="0" distB="0" distL="0" distR="0" wp14:anchorId="52CB6E94" wp14:editId="615E00FA">
            <wp:extent cx="3702050" cy="2514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02050" cy="2514600"/>
                    </a:xfrm>
                    <a:prstGeom prst="rect">
                      <a:avLst/>
                    </a:prstGeom>
                    <a:noFill/>
                    <a:ln>
                      <a:noFill/>
                    </a:ln>
                  </pic:spPr>
                </pic:pic>
              </a:graphicData>
            </a:graphic>
          </wp:inline>
        </w:drawing>
      </w:r>
      <w:r w:rsidRPr="00C44D3E">
        <w:rPr>
          <w:noProof/>
        </w:rPr>
        <w:drawing>
          <wp:inline distT="0" distB="0" distL="0" distR="0" wp14:anchorId="6E584F29" wp14:editId="4CE1B7A7">
            <wp:extent cx="3676650" cy="2501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Default="00370223">
      <w:pPr>
        <w:pStyle w:val="Caption"/>
      </w:pPr>
      <w:bookmarkStart w:id="116" w:name="_Toc332365555"/>
      <w:r>
        <w:t xml:space="preserve">Figure </w:t>
      </w:r>
      <w:fldSimple w:instr=" SEQ Figure \* ARABIC ">
        <w:r w:rsidR="006B3348">
          <w:rPr>
            <w:noProof/>
          </w:rPr>
          <w:t>29</w:t>
        </w:r>
      </w:fldSimple>
      <w:r>
        <w:t>.  Cases 2 &amp; 4: Annual Shipping of Bare Fuel, 3000 MTHM YFF-5 Acceptance – 2035.</w:t>
      </w:r>
      <w:bookmarkEnd w:id="116"/>
    </w:p>
    <w:p w:rsidR="00370223" w:rsidRDefault="00370223" w:rsidP="008775CF">
      <w:pPr>
        <w:ind w:left="720"/>
        <w:jc w:val="center"/>
      </w:pPr>
      <w:r w:rsidRPr="00C44D3E">
        <w:rPr>
          <w:noProof/>
        </w:rPr>
        <w:lastRenderedPageBreak/>
        <w:drawing>
          <wp:inline distT="0" distB="0" distL="0" distR="0" wp14:anchorId="0A4F60C1" wp14:editId="223F92D9">
            <wp:extent cx="3702050" cy="2514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02050" cy="2514600"/>
                    </a:xfrm>
                    <a:prstGeom prst="rect">
                      <a:avLst/>
                    </a:prstGeom>
                    <a:noFill/>
                    <a:ln>
                      <a:noFill/>
                    </a:ln>
                  </pic:spPr>
                </pic:pic>
              </a:graphicData>
            </a:graphic>
          </wp:inline>
        </w:drawing>
      </w:r>
      <w:r w:rsidRPr="00C44D3E">
        <w:rPr>
          <w:noProof/>
        </w:rPr>
        <w:drawing>
          <wp:inline distT="0" distB="0" distL="0" distR="0" wp14:anchorId="7BF1544A" wp14:editId="743B8354">
            <wp:extent cx="3702050" cy="2514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02050" cy="2514600"/>
                    </a:xfrm>
                    <a:prstGeom prst="rect">
                      <a:avLst/>
                    </a:prstGeom>
                    <a:noFill/>
                    <a:ln>
                      <a:noFill/>
                    </a:ln>
                  </pic:spPr>
                </pic:pic>
              </a:graphicData>
            </a:graphic>
          </wp:inline>
        </w:drawing>
      </w:r>
      <w:r w:rsidRPr="00C44D3E">
        <w:rPr>
          <w:noProof/>
        </w:rPr>
        <w:drawing>
          <wp:inline distT="0" distB="0" distL="0" distR="0" wp14:anchorId="2A2A35A9" wp14:editId="30596FE2">
            <wp:extent cx="3676650" cy="2501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Pr="009A2B6B" w:rsidRDefault="00370223">
      <w:pPr>
        <w:pStyle w:val="Caption"/>
      </w:pPr>
      <w:bookmarkStart w:id="117" w:name="_Toc332365556"/>
      <w:r>
        <w:t xml:space="preserve">Figure </w:t>
      </w:r>
      <w:fldSimple w:instr=" SEQ Figure \* ARABIC ">
        <w:r w:rsidR="006B3348">
          <w:rPr>
            <w:noProof/>
          </w:rPr>
          <w:t>30</w:t>
        </w:r>
      </w:fldSimple>
      <w:r>
        <w:t xml:space="preserve">.  Cases 2 &amp; 4: Annual Shipping of </w:t>
      </w:r>
      <w:proofErr w:type="spellStart"/>
      <w:r>
        <w:t>Canisterized</w:t>
      </w:r>
      <w:proofErr w:type="spellEnd"/>
      <w:r>
        <w:t xml:space="preserve"> Fuel, 3000 MTHM YFF-5 Acceptance – 2035.</w:t>
      </w:r>
      <w:bookmarkEnd w:id="117"/>
    </w:p>
    <w:p w:rsidR="00370223" w:rsidRDefault="00370223" w:rsidP="00C37BF8">
      <w:pPr>
        <w:pStyle w:val="ListParagraph"/>
        <w:ind w:firstLine="0"/>
        <w:jc w:val="center"/>
      </w:pPr>
      <w:r w:rsidRPr="00C44D3E">
        <w:rPr>
          <w:noProof/>
        </w:rPr>
        <w:lastRenderedPageBreak/>
        <w:drawing>
          <wp:inline distT="0" distB="0" distL="0" distR="0" wp14:anchorId="7226029F" wp14:editId="373F7F94">
            <wp:extent cx="3733800" cy="2540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33800" cy="2540000"/>
                    </a:xfrm>
                    <a:prstGeom prst="rect">
                      <a:avLst/>
                    </a:prstGeom>
                    <a:noFill/>
                    <a:ln>
                      <a:noFill/>
                    </a:ln>
                  </pic:spPr>
                </pic:pic>
              </a:graphicData>
            </a:graphic>
          </wp:inline>
        </w:drawing>
      </w:r>
    </w:p>
    <w:p w:rsidR="00370223" w:rsidRDefault="00370223">
      <w:pPr>
        <w:pStyle w:val="Caption"/>
      </w:pPr>
      <w:bookmarkStart w:id="118" w:name="_Toc332365557"/>
      <w:r>
        <w:t xml:space="preserve">Figure </w:t>
      </w:r>
      <w:fldSimple w:instr=" SEQ Figure \* ARABIC ">
        <w:r w:rsidR="006B3348">
          <w:rPr>
            <w:noProof/>
          </w:rPr>
          <w:t>31</w:t>
        </w:r>
      </w:fldSimple>
      <w:r>
        <w:t>.  Cases 2 &amp; 4: Annual Shipping - Major Canister Vendor Summary, 3000 MTHM YFF-5 Acceptance – 2035.</w:t>
      </w:r>
      <w:bookmarkEnd w:id="118"/>
    </w:p>
    <w:p w:rsidR="00B818D8" w:rsidRDefault="00B33D79">
      <w:pPr>
        <w:pStyle w:val="BodyTextFlush"/>
      </w:pPr>
      <w:r>
        <w:t>Table 22</w:t>
      </w:r>
      <w:r w:rsidR="00A9313D">
        <w:t xml:space="preserve"> shows the summary results for shipping used nuclear fuel from the reactor sites. The peak shipping rate of assemblies, MTHM, and canisters are shown along with the average shipping rate over the period where transportation occurs. Also shown are the cumulative amount of assemblies, canisters, and MTHM that are shipped. </w:t>
      </w:r>
      <w:r>
        <w:t>Table 22</w:t>
      </w:r>
      <w:r w:rsidR="00A9313D">
        <w:t xml:space="preserve"> also shows the peak, average, and cumulative number of canisters that are shipped for each of the major dry storage system vendors.</w:t>
      </w:r>
    </w:p>
    <w:p w:rsidR="00B818D8" w:rsidRDefault="00B818D8">
      <w:pPr>
        <w:rPr>
          <w:rFonts w:eastAsia="Cambria"/>
          <w:color w:val="000000"/>
          <w:szCs w:val="22"/>
        </w:rPr>
      </w:pPr>
      <w:r>
        <w:br w:type="page"/>
      </w:r>
    </w:p>
    <w:p w:rsidR="006C63A8" w:rsidRDefault="00B33D79">
      <w:pPr>
        <w:pStyle w:val="TableCaption"/>
      </w:pPr>
      <w:bookmarkStart w:id="119" w:name="_Toc332365592"/>
      <w:proofErr w:type="gramStart"/>
      <w:r>
        <w:lastRenderedPageBreak/>
        <w:t>Table 22</w:t>
      </w:r>
      <w:r w:rsidR="006C63A8">
        <w:t>.</w:t>
      </w:r>
      <w:proofErr w:type="gramEnd"/>
      <w:r w:rsidR="006C63A8">
        <w:t xml:space="preserve">  Cases 2 &amp; 4: Summary of Shipping from Reactor Sites, 3000 MTHM YFF-5 Acceptance – 2035.</w:t>
      </w:r>
      <w:bookmarkEnd w:id="119"/>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17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Assemblies</w:t>
            </w:r>
          </w:p>
        </w:tc>
      </w:tr>
      <w:tr w:rsidR="006C63A8" w:rsidRPr="00426DBD" w:rsidTr="006C63A8">
        <w:trPr>
          <w:trHeight w:val="70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PWR </w:t>
            </w:r>
            <w:proofErr w:type="spellStart"/>
            <w:r w:rsidRPr="005477B4">
              <w:t>Canistered</w:t>
            </w:r>
            <w:proofErr w:type="spellEnd"/>
            <w:r w:rsidRPr="005477B4">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BWR </w:t>
            </w:r>
            <w:proofErr w:type="spellStart"/>
            <w:r w:rsidRPr="005477B4">
              <w:t>Canistered</w:t>
            </w:r>
            <w:proofErr w:type="spellEnd"/>
            <w:r w:rsidRPr="005477B4">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Total </w:t>
            </w:r>
            <w:proofErr w:type="spellStart"/>
            <w:r w:rsidRPr="005477B4">
              <w:t>Canistered</w:t>
            </w:r>
            <w:proofErr w:type="spellEnd"/>
            <w:r w:rsidRPr="005477B4">
              <w:t xml:space="preserve"> Assemblies Shipped</w:t>
            </w:r>
          </w:p>
        </w:tc>
      </w:tr>
      <w:tr w:rsidR="006C63A8" w:rsidRPr="00426DBD" w:rsidTr="006C63A8">
        <w:trPr>
          <w:trHeight w:val="13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3512</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7102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9872</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5205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8223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11940</w:t>
            </w:r>
          </w:p>
        </w:tc>
      </w:tr>
      <w:tr w:rsidR="006C63A8" w:rsidRPr="00426DBD" w:rsidTr="006C63A8">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2697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3592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6289</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4383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6012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10395</w:t>
            </w:r>
          </w:p>
        </w:tc>
      </w:tr>
      <w:tr w:rsidR="006C63A8" w:rsidRPr="00426DBD" w:rsidTr="006C63A8">
        <w:trPr>
          <w:trHeight w:val="13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50962</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65464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116426</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155021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210956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365977</w:t>
            </w:r>
          </w:p>
        </w:tc>
      </w:tr>
      <w:tr w:rsidR="006C63A8" w:rsidRPr="00426DBD" w:rsidTr="006C63A8">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MTHM</w:t>
            </w:r>
          </w:p>
        </w:tc>
      </w:tr>
      <w:tr w:rsidR="006C63A8" w:rsidRPr="00426DBD" w:rsidTr="006C63A8">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PWR </w:t>
            </w:r>
            <w:proofErr w:type="spellStart"/>
            <w:r w:rsidRPr="005477B4">
              <w:t>Canistered</w:t>
            </w:r>
            <w:proofErr w:type="spellEnd"/>
            <w:r w:rsidRPr="005477B4">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BWR </w:t>
            </w:r>
            <w:proofErr w:type="spellStart"/>
            <w:r w:rsidRPr="005477B4">
              <w:t>Canistered</w:t>
            </w:r>
            <w:proofErr w:type="spellEnd"/>
            <w:r w:rsidRPr="005477B4">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Total </w:t>
            </w:r>
            <w:proofErr w:type="spellStart"/>
            <w:r w:rsidRPr="005477B4">
              <w:t>Canistered</w:t>
            </w:r>
            <w:proofErr w:type="spellEnd"/>
            <w:r w:rsidRPr="005477B4">
              <w:t xml:space="preserve"> MTHM Shipped</w:t>
            </w:r>
          </w:p>
        </w:tc>
      </w:tr>
      <w:tr w:rsidR="006C63A8" w:rsidRPr="00426DBD" w:rsidTr="006C63A8">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1533</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1254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2500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2315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1451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3085</w:t>
            </w:r>
          </w:p>
        </w:tc>
      </w:tr>
      <w:tr w:rsidR="006C63A8" w:rsidRPr="00426DBD" w:rsidTr="006C63A8">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1177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636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1813</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1922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1058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2980</w:t>
            </w:r>
          </w:p>
        </w:tc>
      </w:tr>
      <w:tr w:rsidR="006C63A8" w:rsidRPr="00426DBD" w:rsidTr="006C63A8">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22248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11597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33845</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67589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37301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104890</w:t>
            </w:r>
          </w:p>
        </w:tc>
      </w:tr>
      <w:tr w:rsidR="006C63A8" w:rsidRPr="00426DBD" w:rsidTr="006C63A8">
        <w:trPr>
          <w:trHeight w:val="17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Canisters/Casks</w:t>
            </w:r>
          </w:p>
        </w:tc>
      </w:tr>
      <w:tr w:rsidR="006C63A8" w:rsidRPr="00426DBD" w:rsidTr="006C63A8">
        <w:trPr>
          <w:trHeight w:val="65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Canisters Shipped</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146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258</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179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126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252</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170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149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241</w:t>
            </w:r>
          </w:p>
        </w:tc>
      </w:tr>
      <w:tr w:rsidR="006C63A8" w:rsidRPr="00426DBD" w:rsidTr="006C63A8">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2020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1141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3161</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5315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3232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8547</w:t>
            </w:r>
          </w:p>
        </w:tc>
      </w:tr>
      <w:tr w:rsidR="006C63A8" w:rsidRPr="00426DBD" w:rsidTr="006C63A8">
        <w:trPr>
          <w:trHeight w:val="206"/>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Major Dry Storage System Vendors</w:t>
            </w:r>
          </w:p>
        </w:tc>
      </w:tr>
      <w:tr w:rsidR="006C63A8" w:rsidRPr="00426DBD" w:rsidTr="006C63A8">
        <w:trPr>
          <w:trHeight w:val="50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proofErr w:type="spellStart"/>
            <w:r w:rsidRPr="005477B4">
              <w:t>Holtec</w:t>
            </w:r>
            <w:proofErr w:type="spellEnd"/>
            <w:r w:rsidRPr="005477B4">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r w:rsidRPr="005477B4">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r w:rsidRPr="005477B4">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proofErr w:type="spellStart"/>
            <w:r w:rsidRPr="005477B4">
              <w:t>TransNuclear</w:t>
            </w:r>
            <w:proofErr w:type="spellEnd"/>
            <w:r w:rsidRPr="005477B4">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6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144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94</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19</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128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144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566</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4393</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836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2820</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208</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A9313D" w:rsidRDefault="00A9313D">
      <w:pPr>
        <w:pStyle w:val="BodyTextFlush"/>
      </w:pPr>
      <w:r>
        <w:t xml:space="preserve">Comparing Tables 19 and 17 (Section X.6.3.2) shows that the cumulative shipments of bare fuel increases and the cumulative shipments of </w:t>
      </w:r>
      <w:proofErr w:type="spellStart"/>
      <w:r>
        <w:t>canistered</w:t>
      </w:r>
      <w:proofErr w:type="spellEnd"/>
      <w:r>
        <w:t xml:space="preserve"> fuel deceases as the acceptance rate increases from 1500 MTHM/</w:t>
      </w:r>
      <w:proofErr w:type="spellStart"/>
      <w:r>
        <w:t>yr</w:t>
      </w:r>
      <w:proofErr w:type="spellEnd"/>
      <w:r>
        <w:t xml:space="preserve"> to 3000 MTHM, starting in 2035. Peak and average annual shipping rates show a similar trend. The increased acceptance rate results in a reduction in the need to transfer fuel from the pools to dry storage, allowing for more used fuel to be shipped directly from the used fuel pools in re-useable transportation casks.</w:t>
      </w:r>
    </w:p>
    <w:p w:rsidR="00A9313D" w:rsidRDefault="00A9313D">
      <w:pPr>
        <w:pStyle w:val="BodyTextFlush"/>
      </w:pPr>
      <w:r>
        <w:t xml:space="preserve">Comparing Tables 19 and 18 shows that delaying the beginning of acceptance from 2020 to 2035 reduces the cumulative amount of bare fuel and increases the amount of </w:t>
      </w:r>
      <w:proofErr w:type="spellStart"/>
      <w:r>
        <w:t>canistered</w:t>
      </w:r>
      <w:proofErr w:type="spellEnd"/>
      <w:r>
        <w:t xml:space="preserve"> fuel shipped from the reactor sites. This is again because the 15-year delay results in more fuel being placed into dry storage and subsequently being shipped in canisters. Peak and annual shipping rates show similar trends.</w:t>
      </w:r>
    </w:p>
    <w:p w:rsidR="00A9313D" w:rsidRDefault="00A9313D" w:rsidP="00000CA3">
      <w:pPr>
        <w:pStyle w:val="Heading4"/>
      </w:pPr>
      <w:r>
        <w:t>6000 MTHM/year YFF-5 Acceptance, Starting in 2020</w:t>
      </w:r>
    </w:p>
    <w:p w:rsidR="00A9313D" w:rsidRDefault="00A9313D">
      <w:pPr>
        <w:pStyle w:val="BodyTextFlush"/>
      </w:pPr>
      <w:r w:rsidRPr="00C53A5D">
        <w:t>Figure</w:t>
      </w:r>
      <w:r w:rsidR="00370223">
        <w:t>s</w:t>
      </w:r>
      <w:r w:rsidRPr="00C53A5D">
        <w:t xml:space="preserve"> </w:t>
      </w:r>
      <w:r w:rsidR="00370223">
        <w:t>32</w:t>
      </w:r>
      <w:r w:rsidRPr="00C53A5D">
        <w:t xml:space="preserve"> and </w:t>
      </w:r>
      <w:r w:rsidR="00370223">
        <w:t>33</w:t>
      </w:r>
      <w:r w:rsidRPr="00C53A5D">
        <w:t xml:space="preserve"> show the annual shipping of bare fuel and </w:t>
      </w:r>
      <w:proofErr w:type="spellStart"/>
      <w:r w:rsidRPr="00C53A5D">
        <w:t>canisterized</w:t>
      </w:r>
      <w:proofErr w:type="spellEnd"/>
      <w:r w:rsidRPr="00C53A5D">
        <w:t xml:space="preserve"> fuel, respectively from the reactor sites for this case. Used fuel from the pools is primarily shipped first (using re-usable transportation casks) until the inventory of fuel that has cooled at least five years is depleted. As the inventory of fuel in the pools available for shipment is depleted, shipments from dry storage increase. Ultimately, all the fuel placed in dry storage by 2020 is shipped (by approximately 2040) and no additional shipments of </w:t>
      </w:r>
      <w:proofErr w:type="spellStart"/>
      <w:r w:rsidRPr="00C53A5D">
        <w:t>canistered</w:t>
      </w:r>
      <w:proofErr w:type="spellEnd"/>
      <w:r w:rsidRPr="00C53A5D">
        <w:t xml:space="preserve"> fuel occur. At this point, the acceptance rate of 6000 MTHM/</w:t>
      </w:r>
      <w:proofErr w:type="spellStart"/>
      <w:r w:rsidRPr="00C53A5D">
        <w:t>yr</w:t>
      </w:r>
      <w:proofErr w:type="spellEnd"/>
      <w:r w:rsidRPr="00C53A5D">
        <w:t xml:space="preserve"> cannot be maintained because there is insufficient fuel available to transport. From 2040 through 2060 only bare fuel shipments occur, essentially at the annual rate that fuel is discharged from the reactors (5-years </w:t>
      </w:r>
      <w:r w:rsidRPr="00C53A5D">
        <w:lastRenderedPageBreak/>
        <w:t xml:space="preserve">following discharge). Figure </w:t>
      </w:r>
      <w:r w:rsidR="00370223">
        <w:t>34</w:t>
      </w:r>
      <w:r w:rsidRPr="00C53A5D">
        <w:t xml:space="preserve"> shows the annual shipments from each of the major dry storage system vendors.</w:t>
      </w:r>
    </w:p>
    <w:p w:rsidR="00370223" w:rsidRDefault="00370223" w:rsidP="008775CF">
      <w:pPr>
        <w:ind w:left="720"/>
        <w:jc w:val="center"/>
      </w:pPr>
      <w:r w:rsidRPr="00C44D3E">
        <w:rPr>
          <w:noProof/>
        </w:rPr>
        <w:drawing>
          <wp:inline distT="0" distB="0" distL="0" distR="0" wp14:anchorId="1A0E274F" wp14:editId="2C06D3AC">
            <wp:extent cx="3702050" cy="252730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1CF33C63" wp14:editId="3A605FB5">
            <wp:extent cx="3702050" cy="252730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1E447002" wp14:editId="4289BA9E">
            <wp:extent cx="3702050" cy="2527300"/>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p>
    <w:p w:rsidR="00370223" w:rsidRDefault="00370223">
      <w:pPr>
        <w:pStyle w:val="Caption"/>
      </w:pPr>
      <w:bookmarkStart w:id="120" w:name="_Toc332365558"/>
      <w:r>
        <w:t xml:space="preserve">Figure </w:t>
      </w:r>
      <w:fldSimple w:instr=" SEQ Figure \* ARABIC ">
        <w:r w:rsidR="006B3348">
          <w:rPr>
            <w:noProof/>
          </w:rPr>
          <w:t>32</w:t>
        </w:r>
      </w:fldSimple>
      <w:r>
        <w:t>.  Cases 2 &amp; 4: Annual Shipping of Bare Fuel, 6000 MTHM YFF-5 Acceptance – 2020.</w:t>
      </w:r>
      <w:bookmarkEnd w:id="120"/>
    </w:p>
    <w:p w:rsidR="00370223" w:rsidRDefault="00370223" w:rsidP="00CA0937">
      <w:pPr>
        <w:ind w:left="720"/>
        <w:jc w:val="center"/>
      </w:pPr>
      <w:r w:rsidRPr="00C44D3E">
        <w:rPr>
          <w:noProof/>
        </w:rPr>
        <w:lastRenderedPageBreak/>
        <w:drawing>
          <wp:inline distT="0" distB="0" distL="0" distR="0" wp14:anchorId="38C91A96" wp14:editId="160DC882">
            <wp:extent cx="3702050" cy="25273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29D1D8CD" wp14:editId="72770570">
            <wp:extent cx="3702050" cy="25273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5B189924" wp14:editId="59B7D2DE">
            <wp:extent cx="3676650" cy="25019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370223" w:rsidRPr="009A2B6B" w:rsidRDefault="00370223">
      <w:pPr>
        <w:pStyle w:val="Caption"/>
      </w:pPr>
      <w:bookmarkStart w:id="121" w:name="_Toc332365559"/>
      <w:r>
        <w:t xml:space="preserve">Figure </w:t>
      </w:r>
      <w:fldSimple w:instr=" SEQ Figure \* ARABIC ">
        <w:r w:rsidR="006B3348">
          <w:rPr>
            <w:noProof/>
          </w:rPr>
          <w:t>33</w:t>
        </w:r>
      </w:fldSimple>
      <w:r>
        <w:t xml:space="preserve">.  Cases 2 &amp; 4: Annual Shipping of </w:t>
      </w:r>
      <w:proofErr w:type="spellStart"/>
      <w:r>
        <w:t>Canisterized</w:t>
      </w:r>
      <w:proofErr w:type="spellEnd"/>
      <w:r>
        <w:t xml:space="preserve"> Fuel, 6000 MTHM YFF-5 Acceptance – 2020.</w:t>
      </w:r>
      <w:bookmarkEnd w:id="121"/>
    </w:p>
    <w:p w:rsidR="00370223" w:rsidRDefault="00370223" w:rsidP="00501E96">
      <w:pPr>
        <w:pStyle w:val="ListParagraph"/>
        <w:ind w:firstLine="0"/>
        <w:jc w:val="center"/>
      </w:pPr>
      <w:r w:rsidRPr="00C44D3E">
        <w:rPr>
          <w:noProof/>
        </w:rPr>
        <w:lastRenderedPageBreak/>
        <w:drawing>
          <wp:inline distT="0" distB="0" distL="0" distR="0" wp14:anchorId="7C2171DA" wp14:editId="2A19A4EB">
            <wp:extent cx="4394200" cy="2997200"/>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94200" cy="2997200"/>
                    </a:xfrm>
                    <a:prstGeom prst="rect">
                      <a:avLst/>
                    </a:prstGeom>
                    <a:noFill/>
                    <a:ln>
                      <a:noFill/>
                    </a:ln>
                  </pic:spPr>
                </pic:pic>
              </a:graphicData>
            </a:graphic>
          </wp:inline>
        </w:drawing>
      </w:r>
    </w:p>
    <w:p w:rsidR="00370223" w:rsidRDefault="00370223">
      <w:pPr>
        <w:pStyle w:val="Caption"/>
      </w:pPr>
      <w:bookmarkStart w:id="122" w:name="_Toc332365560"/>
      <w:r>
        <w:t xml:space="preserve">Figure </w:t>
      </w:r>
      <w:fldSimple w:instr=" SEQ Figure \* ARABIC ">
        <w:r w:rsidR="006B3348">
          <w:rPr>
            <w:noProof/>
          </w:rPr>
          <w:t>34</w:t>
        </w:r>
      </w:fldSimple>
      <w:r>
        <w:t>.  Cases 2 &amp; 4: Annual Shipping - Major Canister Vendor Summary, 6000 MTHM YFF-5 Acceptance – 2020.</w:t>
      </w:r>
      <w:bookmarkEnd w:id="122"/>
    </w:p>
    <w:p w:rsidR="00B818D8" w:rsidRDefault="00B33D79">
      <w:pPr>
        <w:pStyle w:val="BodyTextFlush"/>
      </w:pPr>
      <w:r>
        <w:t>Table 23</w:t>
      </w:r>
      <w:r w:rsidR="00A9313D" w:rsidRPr="00C53A5D">
        <w:t xml:space="preserve"> shows the summary results for shipping used nuclear fuel from the reactor sites. The peak shipping rate of assemblies, MTHM, and canisters are shown along with the average shipping rate over the period where transportation occurs. Also shown are the cumulative amount of assemblies, canisters, and MTHM that are shipped. </w:t>
      </w:r>
      <w:r>
        <w:t>Table 23</w:t>
      </w:r>
      <w:r w:rsidR="00A9313D" w:rsidRPr="00C53A5D">
        <w:t xml:space="preserve"> also shows the peak, average, and cumulative number of canisters that are shipped for each of the major dry storage system vendors. </w:t>
      </w:r>
    </w:p>
    <w:p w:rsidR="00B818D8" w:rsidRDefault="00B818D8">
      <w:pPr>
        <w:rPr>
          <w:rFonts w:eastAsia="Cambria"/>
          <w:color w:val="000000"/>
          <w:szCs w:val="22"/>
        </w:rPr>
      </w:pPr>
      <w:r>
        <w:br w:type="page"/>
      </w:r>
    </w:p>
    <w:p w:rsidR="006C63A8" w:rsidRDefault="00B33D79">
      <w:pPr>
        <w:pStyle w:val="TableCaption"/>
      </w:pPr>
      <w:bookmarkStart w:id="123" w:name="_Toc332365593"/>
      <w:proofErr w:type="gramStart"/>
      <w:r>
        <w:lastRenderedPageBreak/>
        <w:t>Table 23</w:t>
      </w:r>
      <w:r w:rsidR="006C63A8">
        <w:t>.</w:t>
      </w:r>
      <w:proofErr w:type="gramEnd"/>
      <w:r w:rsidR="006C63A8">
        <w:t xml:space="preserve">  Cases 2 &amp; 4: Summary of Shipping from Reactor Sites, 6000 MTHM YFF-5 Acceptance </w:t>
      </w:r>
      <w:r w:rsidR="00EA095F">
        <w:t>–</w:t>
      </w:r>
      <w:r w:rsidR="006C63A8">
        <w:t xml:space="preserve"> 2020</w:t>
      </w:r>
      <w:r w:rsidR="00EA095F">
        <w:t>.</w:t>
      </w:r>
      <w:bookmarkEnd w:id="123"/>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6C63A8" w:rsidRPr="00426DBD" w:rsidTr="006C63A8">
        <w:trPr>
          <w:trHeight w:val="17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Assemblies</w:t>
            </w:r>
          </w:p>
        </w:tc>
      </w:tr>
      <w:tr w:rsidR="006C63A8" w:rsidRPr="00426DBD" w:rsidTr="006C63A8">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PWR </w:t>
            </w:r>
            <w:proofErr w:type="spellStart"/>
            <w:r w:rsidRPr="005477B4">
              <w:t>Canistered</w:t>
            </w:r>
            <w:proofErr w:type="spellEnd"/>
            <w:r w:rsidRPr="005477B4">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BWR </w:t>
            </w:r>
            <w:proofErr w:type="spellStart"/>
            <w:r w:rsidRPr="005477B4">
              <w:t>Canistered</w:t>
            </w:r>
            <w:proofErr w:type="spellEnd"/>
            <w:r w:rsidRPr="005477B4">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Total </w:t>
            </w:r>
            <w:proofErr w:type="spellStart"/>
            <w:r w:rsidRPr="005477B4">
              <w:t>Canistered</w:t>
            </w:r>
            <w:proofErr w:type="spellEnd"/>
            <w:r w:rsidRPr="005477B4">
              <w:t xml:space="preserve"> Assemblies Shipped</w:t>
            </w:r>
          </w:p>
        </w:tc>
      </w:tr>
      <w:tr w:rsidR="006C63A8" w:rsidRPr="00426DBD" w:rsidTr="006C63A8">
        <w:trPr>
          <w:trHeight w:val="224"/>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7608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14152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20582</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4528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7801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10112</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6217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8738</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15120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2403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3432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5835</w:t>
            </w:r>
          </w:p>
        </w:tc>
      </w:tr>
      <w:tr w:rsidR="006C63A8" w:rsidRPr="00426DBD" w:rsidTr="006C63A8">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153987</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207591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365034</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48540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68829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117369</w:t>
            </w:r>
          </w:p>
        </w:tc>
      </w:tr>
      <w:tr w:rsidR="006C63A8" w:rsidRPr="00426DBD" w:rsidTr="006C63A8">
        <w:trPr>
          <w:trHeight w:val="161"/>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MTHM</w:t>
            </w:r>
          </w:p>
        </w:tc>
      </w:tr>
      <w:tr w:rsidR="006C63A8" w:rsidRPr="00426DBD" w:rsidTr="006C63A8">
        <w:trPr>
          <w:trHeight w:val="73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PWR </w:t>
            </w:r>
            <w:proofErr w:type="spellStart"/>
            <w:r w:rsidRPr="005477B4">
              <w:t>Canistered</w:t>
            </w:r>
            <w:proofErr w:type="spellEnd"/>
            <w:r w:rsidRPr="005477B4">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BWR </w:t>
            </w:r>
            <w:proofErr w:type="spellStart"/>
            <w:r w:rsidRPr="005477B4">
              <w:t>Canistered</w:t>
            </w:r>
            <w:proofErr w:type="spellEnd"/>
            <w:r w:rsidRPr="005477B4">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xml:space="preserve">Total </w:t>
            </w:r>
            <w:proofErr w:type="spellStart"/>
            <w:r w:rsidRPr="005477B4">
              <w:t>Canistered</w:t>
            </w:r>
            <w:proofErr w:type="spellEnd"/>
            <w:r w:rsidRPr="005477B4">
              <w:t xml:space="preserve"> MTHM Shipped</w:t>
            </w: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3304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2485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5324</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1953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1387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2814</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2703</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1539</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4331</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1032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614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1647</w:t>
            </w:r>
          </w:p>
        </w:tc>
      </w:tr>
      <w:tr w:rsidR="006C63A8" w:rsidRPr="00426DBD" w:rsidTr="006C63A8">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67119</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36575</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105541</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20872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12322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33194</w:t>
            </w:r>
          </w:p>
        </w:tc>
      </w:tr>
      <w:tr w:rsidR="006C63A8" w:rsidRPr="00426DBD" w:rsidTr="006C63A8">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Canisters/Casks</w:t>
            </w:r>
          </w:p>
        </w:tc>
      </w:tr>
      <w:tr w:rsidR="006C63A8" w:rsidRPr="00426DBD" w:rsidTr="006C63A8">
        <w:trPr>
          <w:trHeight w:val="64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6C63A8" w:rsidRPr="005477B4" w:rsidRDefault="006C63A8" w:rsidP="006C63A8">
            <w:pPr>
              <w:pStyle w:val="TableText"/>
            </w:pPr>
            <w:r w:rsidRPr="005477B4">
              <w:t>Total Canisters Shipped</w:t>
            </w:r>
          </w:p>
        </w:tc>
      </w:tr>
      <w:tr w:rsidR="006C63A8" w:rsidRPr="00426DBD" w:rsidTr="006C63A8">
        <w:trPr>
          <w:trHeight w:val="23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401</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303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636</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153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121</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225</w:t>
            </w:r>
          </w:p>
        </w:tc>
      </w:tr>
      <w:tr w:rsidR="006C63A8" w:rsidRPr="00426DBD" w:rsidTr="006C63A8">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318</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203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530</w:t>
            </w:r>
          </w:p>
        </w:tc>
        <w:tc>
          <w:tcPr>
            <w:tcW w:w="266"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84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53</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137</w:t>
            </w: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8184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4800</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13176</w:t>
            </w:r>
          </w:p>
        </w:tc>
        <w:tc>
          <w:tcPr>
            <w:tcW w:w="266" w:type="dxa"/>
            <w:tcBorders>
              <w:top w:val="nil"/>
              <w:left w:val="nil"/>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1712</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1056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2768</w:t>
            </w:r>
          </w:p>
        </w:tc>
      </w:tr>
      <w:tr w:rsidR="006C63A8" w:rsidRPr="00426DBD" w:rsidTr="006C63A8">
        <w:trPr>
          <w:trHeight w:val="170"/>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Major Dry Storage System Vendors</w:t>
            </w:r>
          </w:p>
        </w:tc>
      </w:tr>
      <w:tr w:rsidR="006C63A8" w:rsidRPr="00426DBD" w:rsidTr="006C63A8">
        <w:trPr>
          <w:trHeight w:val="46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proofErr w:type="spellStart"/>
            <w:r w:rsidRPr="005477B4">
              <w:t>Holtec</w:t>
            </w:r>
            <w:proofErr w:type="spellEnd"/>
            <w:r w:rsidRPr="005477B4">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r w:rsidRPr="005477B4">
              <w:t>NAC Canisters</w:t>
            </w:r>
          </w:p>
        </w:tc>
        <w:tc>
          <w:tcPr>
            <w:tcW w:w="1331" w:type="dxa"/>
            <w:tcBorders>
              <w:top w:val="nil"/>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r w:rsidRPr="005477B4">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6C63A8" w:rsidRPr="005477B4" w:rsidRDefault="006C63A8" w:rsidP="006C63A8">
            <w:pPr>
              <w:pStyle w:val="TableText"/>
            </w:pPr>
            <w:proofErr w:type="spellStart"/>
            <w:r w:rsidRPr="005477B4">
              <w:t>TransNuclear</w:t>
            </w:r>
            <w:proofErr w:type="spellEnd"/>
            <w:r w:rsidRPr="005477B4">
              <w:t xml:space="preserve"> Canisters</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106</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44</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91</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21</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C63A8" w:rsidRPr="005477B4" w:rsidRDefault="006C63A8" w:rsidP="006C63A8">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60</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17</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50</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r w:rsidR="006C63A8" w:rsidRPr="00426DBD" w:rsidTr="006C63A8">
        <w:trPr>
          <w:trHeight w:val="63"/>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1184</w:t>
            </w:r>
          </w:p>
        </w:tc>
        <w:tc>
          <w:tcPr>
            <w:tcW w:w="1332"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376</w:t>
            </w:r>
          </w:p>
        </w:tc>
        <w:tc>
          <w:tcPr>
            <w:tcW w:w="1331" w:type="dxa"/>
            <w:tcBorders>
              <w:top w:val="nil"/>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972</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63A8" w:rsidRPr="005477B4" w:rsidRDefault="006C63A8" w:rsidP="006C63A8">
            <w:pPr>
              <w:pStyle w:val="TableText"/>
            </w:pPr>
            <w:r w:rsidRPr="005477B4">
              <w:t>172</w:t>
            </w: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c>
          <w:tcPr>
            <w:tcW w:w="1331" w:type="dxa"/>
            <w:tcBorders>
              <w:top w:val="nil"/>
              <w:left w:val="nil"/>
              <w:bottom w:val="nil"/>
              <w:right w:val="nil"/>
            </w:tcBorders>
            <w:shd w:val="clear" w:color="auto" w:fill="auto"/>
            <w:noWrap/>
            <w:vAlign w:val="center"/>
            <w:hideMark/>
          </w:tcPr>
          <w:p w:rsidR="006C63A8" w:rsidRPr="00426DBD" w:rsidRDefault="006C63A8" w:rsidP="006C63A8">
            <w:pPr>
              <w:pStyle w:val="TableText"/>
              <w:rPr>
                <w:sz w:val="24"/>
              </w:rPr>
            </w:pPr>
          </w:p>
        </w:tc>
      </w:tr>
    </w:tbl>
    <w:p w:rsidR="00A9313D" w:rsidRPr="00C53A5D" w:rsidRDefault="00A9313D">
      <w:pPr>
        <w:pStyle w:val="BodyTextFlush"/>
      </w:pPr>
      <w:r w:rsidRPr="00C53A5D">
        <w:t xml:space="preserve">Comparing Tables 20 and 18 shows that the cumulative shipments of bare fuel increases and the cumulative shipments of </w:t>
      </w:r>
      <w:proofErr w:type="spellStart"/>
      <w:r w:rsidRPr="00C53A5D">
        <w:t>canistered</w:t>
      </w:r>
      <w:proofErr w:type="spellEnd"/>
      <w:r w:rsidRPr="00C53A5D">
        <w:t xml:space="preserve"> fuel deceases as the acceptance rate increases from 3000 MTHM/</w:t>
      </w:r>
      <w:proofErr w:type="spellStart"/>
      <w:r w:rsidRPr="00C53A5D">
        <w:t>yr</w:t>
      </w:r>
      <w:proofErr w:type="spellEnd"/>
      <w:r w:rsidRPr="00C53A5D">
        <w:t xml:space="preserve"> to 6000 MTHM, starting in 2020. Peak and average annual shipping rates show a similar trend. The increased acceptance rate results in a reduction in the need to transfer fuel from the pools to dry storage, allowing for more used fuel to be shipped directly from the used fuel pools in re-useable transportation casks.</w:t>
      </w:r>
    </w:p>
    <w:p w:rsidR="00A9313D" w:rsidRDefault="00A9313D" w:rsidP="00C53A5D">
      <w:pPr>
        <w:pStyle w:val="Heading4"/>
      </w:pPr>
      <w:r>
        <w:t>6000 MTHM/year YFF-5 Acceptance, Starting in 2035</w:t>
      </w:r>
    </w:p>
    <w:p w:rsidR="00A9313D" w:rsidRDefault="00A9313D">
      <w:pPr>
        <w:pStyle w:val="BodyTextFlush"/>
      </w:pPr>
      <w:r>
        <w:t>Figure</w:t>
      </w:r>
      <w:r w:rsidR="0012338C">
        <w:t>s</w:t>
      </w:r>
      <w:r>
        <w:t xml:space="preserve"> </w:t>
      </w:r>
      <w:r w:rsidR="0012338C">
        <w:t>35</w:t>
      </w:r>
      <w:r>
        <w:t xml:space="preserve"> and </w:t>
      </w:r>
      <w:r w:rsidR="0012338C">
        <w:t>36</w:t>
      </w:r>
      <w:r>
        <w:t xml:space="preserve"> show the annual shipping of bare fuel and </w:t>
      </w:r>
      <w:proofErr w:type="spellStart"/>
      <w:r>
        <w:t>canisterized</w:t>
      </w:r>
      <w:proofErr w:type="spellEnd"/>
      <w:r>
        <w:t xml:space="preserve"> fuel, respectively from the reactor sites for this case. Used fuel from the pools is primarily shipped first (using re-usable transportation casks) until the inventory of fuel that has cooled at least five years is depleted. As the inventory of fuel in the pools available for shipment is depleted, shipments from dry storage increase. Reactors begin to shutdown, starting in 2036 and running through 2055 and after 2060 there is no longer any fuel to ship from the pools. All fuel shipments after 2060 through 2082 are in canisters, from on-site dry storage. Figure </w:t>
      </w:r>
      <w:r w:rsidR="0012338C">
        <w:t>37</w:t>
      </w:r>
      <w:r>
        <w:t xml:space="preserve"> shows the annual shipments from each of the major dry storage system vendors.</w:t>
      </w:r>
    </w:p>
    <w:p w:rsidR="0012338C" w:rsidRDefault="0012338C" w:rsidP="00CA0937">
      <w:pPr>
        <w:pStyle w:val="ListParagraph"/>
        <w:ind w:firstLine="0"/>
        <w:jc w:val="center"/>
      </w:pPr>
      <w:r w:rsidRPr="00C44D3E">
        <w:rPr>
          <w:noProof/>
        </w:rPr>
        <w:lastRenderedPageBreak/>
        <w:drawing>
          <wp:inline distT="0" distB="0" distL="0" distR="0" wp14:anchorId="34D8946D" wp14:editId="73C2F741">
            <wp:extent cx="3702050" cy="2527300"/>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19947AC4" wp14:editId="7036784F">
            <wp:extent cx="3702050" cy="2527300"/>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74B256FF" wp14:editId="78C06ED7">
            <wp:extent cx="3676650" cy="25019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76650" cy="2501900"/>
                    </a:xfrm>
                    <a:prstGeom prst="rect">
                      <a:avLst/>
                    </a:prstGeom>
                    <a:noFill/>
                    <a:ln>
                      <a:noFill/>
                    </a:ln>
                  </pic:spPr>
                </pic:pic>
              </a:graphicData>
            </a:graphic>
          </wp:inline>
        </w:drawing>
      </w:r>
    </w:p>
    <w:p w:rsidR="0012338C" w:rsidRDefault="0012338C">
      <w:pPr>
        <w:pStyle w:val="Caption"/>
      </w:pPr>
      <w:bookmarkStart w:id="124" w:name="_Toc332365561"/>
      <w:r>
        <w:t xml:space="preserve">Figure </w:t>
      </w:r>
      <w:fldSimple w:instr=" SEQ Figure \* ARABIC ">
        <w:r w:rsidR="006B3348">
          <w:rPr>
            <w:noProof/>
          </w:rPr>
          <w:t>35</w:t>
        </w:r>
      </w:fldSimple>
      <w:r>
        <w:t>.  Cases 2 &amp; 4: Annual Shipping of Bare Fuel, 6000 MTHM YFF-5 Acceptance – 2035.</w:t>
      </w:r>
      <w:bookmarkEnd w:id="124"/>
    </w:p>
    <w:p w:rsidR="0012338C" w:rsidRDefault="0012338C" w:rsidP="00CA0937">
      <w:pPr>
        <w:ind w:left="720"/>
        <w:jc w:val="center"/>
      </w:pPr>
      <w:r w:rsidRPr="00C44D3E">
        <w:rPr>
          <w:noProof/>
        </w:rPr>
        <w:lastRenderedPageBreak/>
        <w:drawing>
          <wp:inline distT="0" distB="0" distL="0" distR="0" wp14:anchorId="09693834" wp14:editId="249DCD61">
            <wp:extent cx="3733800" cy="2540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33800" cy="2540000"/>
                    </a:xfrm>
                    <a:prstGeom prst="rect">
                      <a:avLst/>
                    </a:prstGeom>
                    <a:noFill/>
                    <a:ln>
                      <a:noFill/>
                    </a:ln>
                  </pic:spPr>
                </pic:pic>
              </a:graphicData>
            </a:graphic>
          </wp:inline>
        </w:drawing>
      </w:r>
      <w:r w:rsidRPr="00C44D3E">
        <w:rPr>
          <w:noProof/>
        </w:rPr>
        <w:drawing>
          <wp:inline distT="0" distB="0" distL="0" distR="0" wp14:anchorId="54DCB557" wp14:editId="32259FCD">
            <wp:extent cx="3733800" cy="25400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33800" cy="2540000"/>
                    </a:xfrm>
                    <a:prstGeom prst="rect">
                      <a:avLst/>
                    </a:prstGeom>
                    <a:noFill/>
                    <a:ln>
                      <a:noFill/>
                    </a:ln>
                  </pic:spPr>
                </pic:pic>
              </a:graphicData>
            </a:graphic>
          </wp:inline>
        </w:drawing>
      </w:r>
      <w:r w:rsidRPr="00C44D3E">
        <w:rPr>
          <w:noProof/>
        </w:rPr>
        <w:drawing>
          <wp:inline distT="0" distB="0" distL="0" distR="0" wp14:anchorId="6870431A" wp14:editId="35CB2F29">
            <wp:extent cx="3771900" cy="25781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1900" cy="2578100"/>
                    </a:xfrm>
                    <a:prstGeom prst="rect">
                      <a:avLst/>
                    </a:prstGeom>
                    <a:noFill/>
                    <a:ln>
                      <a:noFill/>
                    </a:ln>
                  </pic:spPr>
                </pic:pic>
              </a:graphicData>
            </a:graphic>
          </wp:inline>
        </w:drawing>
      </w:r>
    </w:p>
    <w:p w:rsidR="0012338C" w:rsidRPr="00B818D8" w:rsidRDefault="0012338C">
      <w:pPr>
        <w:pStyle w:val="Caption"/>
      </w:pPr>
      <w:bookmarkStart w:id="125" w:name="_Toc332365562"/>
      <w:r w:rsidRPr="00B818D8">
        <w:t xml:space="preserve">Figure </w:t>
      </w:r>
      <w:r w:rsidR="005F37D2" w:rsidRPr="00E83213">
        <w:fldChar w:fldCharType="begin"/>
      </w:r>
      <w:r w:rsidR="005F37D2" w:rsidRPr="00B818D8">
        <w:instrText xml:space="preserve"> SEQ Figure \* ARABIC </w:instrText>
      </w:r>
      <w:r w:rsidR="005F37D2" w:rsidRPr="00E83213">
        <w:fldChar w:fldCharType="separate"/>
      </w:r>
      <w:r w:rsidR="006B3348">
        <w:rPr>
          <w:noProof/>
        </w:rPr>
        <w:t>36</w:t>
      </w:r>
      <w:r w:rsidR="005F37D2" w:rsidRPr="00E83213">
        <w:fldChar w:fldCharType="end"/>
      </w:r>
      <w:r w:rsidRPr="00B818D8">
        <w:t xml:space="preserve">.  Cases 2 &amp; 4: Annual Shipping of </w:t>
      </w:r>
      <w:proofErr w:type="spellStart"/>
      <w:r w:rsidRPr="00B818D8">
        <w:t>Canisterized</w:t>
      </w:r>
      <w:proofErr w:type="spellEnd"/>
      <w:r w:rsidRPr="00B818D8">
        <w:t xml:space="preserve"> Fuel, 6000 MTHM YFF-5 Acceptance </w:t>
      </w:r>
      <w:r w:rsidRPr="00B818D8">
        <w:rPr>
          <w:rFonts w:hint="eastAsia"/>
        </w:rPr>
        <w:t>–</w:t>
      </w:r>
      <w:r w:rsidRPr="00B818D8">
        <w:t xml:space="preserve"> 2035.</w:t>
      </w:r>
      <w:bookmarkEnd w:id="125"/>
    </w:p>
    <w:p w:rsidR="0012338C" w:rsidRDefault="0012338C" w:rsidP="00501E96">
      <w:pPr>
        <w:pStyle w:val="ListParagraph"/>
        <w:ind w:firstLine="0"/>
        <w:jc w:val="center"/>
      </w:pPr>
      <w:r w:rsidRPr="00C44D3E">
        <w:rPr>
          <w:noProof/>
        </w:rPr>
        <w:lastRenderedPageBreak/>
        <w:drawing>
          <wp:inline distT="0" distB="0" distL="0" distR="0" wp14:anchorId="4EDD1541" wp14:editId="128544E5">
            <wp:extent cx="3905250" cy="2667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05250" cy="2667000"/>
                    </a:xfrm>
                    <a:prstGeom prst="rect">
                      <a:avLst/>
                    </a:prstGeom>
                    <a:noFill/>
                    <a:ln>
                      <a:noFill/>
                    </a:ln>
                  </pic:spPr>
                </pic:pic>
              </a:graphicData>
            </a:graphic>
          </wp:inline>
        </w:drawing>
      </w:r>
    </w:p>
    <w:p w:rsidR="0012338C" w:rsidRDefault="0012338C">
      <w:pPr>
        <w:pStyle w:val="Caption"/>
      </w:pPr>
      <w:bookmarkStart w:id="126" w:name="_Toc332365563"/>
      <w:r>
        <w:t xml:space="preserve">Figure </w:t>
      </w:r>
      <w:fldSimple w:instr=" SEQ Figure \* ARABIC ">
        <w:r w:rsidR="006B3348">
          <w:rPr>
            <w:noProof/>
          </w:rPr>
          <w:t>37</w:t>
        </w:r>
      </w:fldSimple>
      <w:r>
        <w:t>.  Cases 2 &amp; 4: Annual Shipping - Major Canister Vendor Summary, 6000 MTHM YFF-5 Acceptance – 2035.</w:t>
      </w:r>
      <w:bookmarkEnd w:id="126"/>
    </w:p>
    <w:p w:rsidR="00A9313D" w:rsidRDefault="00B33D79">
      <w:pPr>
        <w:pStyle w:val="BodyTextFlush"/>
      </w:pPr>
      <w:r>
        <w:t>Table 24</w:t>
      </w:r>
      <w:r w:rsidR="00A9313D">
        <w:t xml:space="preserve"> shows the summary results for shipping used nuclear fuel from the reactor sites. The peak shipping rate of assemblies, MTHM, and canisters are shown along with the average shipping rate over the period where transportation occurs. Also shown are the cumulative amount of assemblies, canisters, and MTHM that are shipped. </w:t>
      </w:r>
      <w:r>
        <w:t>Table 24</w:t>
      </w:r>
      <w:r w:rsidR="00A9313D">
        <w:t xml:space="preserve"> also shows the peak, average, and cumulative number of canisters that are shipped for each of the major dry storage system vendors.</w:t>
      </w:r>
    </w:p>
    <w:p w:rsidR="00A9313D" w:rsidRDefault="00A9313D">
      <w:pPr>
        <w:pStyle w:val="BodyTextFlush"/>
      </w:pPr>
      <w:r>
        <w:t xml:space="preserve">Comparing Tables 21 and 19 shows that the cumulative shipments of bare fuel increases and the cumulative shipments of </w:t>
      </w:r>
      <w:proofErr w:type="spellStart"/>
      <w:r>
        <w:t>canistered</w:t>
      </w:r>
      <w:proofErr w:type="spellEnd"/>
      <w:r>
        <w:t xml:space="preserve"> fuel deceases as the acceptance rate increases from 3000 MTHM/</w:t>
      </w:r>
      <w:proofErr w:type="spellStart"/>
      <w:r>
        <w:t>yr</w:t>
      </w:r>
      <w:proofErr w:type="spellEnd"/>
      <w:r>
        <w:t xml:space="preserve"> to 6000 MTHM, starting in 2035. Peak and average annual shipping rates show a similar trend. The increased acceptance rate results in a reduction in the need to transfer fuel from the pools to dry storage, allowing for more used fuel to be shipped directly from the used fuel pools in re-useable transportation casks.</w:t>
      </w:r>
    </w:p>
    <w:p w:rsidR="00501E96" w:rsidRDefault="00A9313D">
      <w:pPr>
        <w:pStyle w:val="BodyTextFlush"/>
      </w:pPr>
      <w:r>
        <w:t xml:space="preserve">Comparing Tables 21 and 20 shows that delaying the beginning of acceptance from 2020 to 2035 reduces the cumulative amount of bare fuel and increases the amount of </w:t>
      </w:r>
      <w:proofErr w:type="spellStart"/>
      <w:r>
        <w:t>canistered</w:t>
      </w:r>
      <w:proofErr w:type="spellEnd"/>
      <w:r>
        <w:t xml:space="preserve"> fuel shipped from the reactor sites. This is again because the 15-year delay results in more fuel being placed into dry storage and subsequently being shipped in canisters. Peak and annual shipping rates show similar trends.</w:t>
      </w:r>
    </w:p>
    <w:p w:rsidR="00501E96" w:rsidRDefault="00501E96">
      <w:pPr>
        <w:rPr>
          <w:rFonts w:eastAsia="Cambria"/>
          <w:color w:val="000000"/>
          <w:szCs w:val="22"/>
        </w:rPr>
      </w:pPr>
      <w:r>
        <w:br w:type="page"/>
      </w:r>
    </w:p>
    <w:p w:rsidR="00A9313D" w:rsidRPr="00B818D8" w:rsidRDefault="00B33D79">
      <w:pPr>
        <w:pStyle w:val="TableCaption"/>
      </w:pPr>
      <w:bookmarkStart w:id="127" w:name="_Toc198274075"/>
      <w:bookmarkStart w:id="128" w:name="_Toc332365594"/>
      <w:proofErr w:type="gramStart"/>
      <w:r>
        <w:lastRenderedPageBreak/>
        <w:t>Table 24</w:t>
      </w:r>
      <w:r w:rsidR="00A9313D" w:rsidRPr="00B818D8">
        <w:t>.</w:t>
      </w:r>
      <w:proofErr w:type="gramEnd"/>
      <w:r w:rsidR="00A9313D" w:rsidRPr="00B818D8">
        <w:t xml:space="preserve">  Cases 2 &amp; 4: Summary of Shipping from Reactor Sites, 6000 MTHM YFF-5 Acceptance </w:t>
      </w:r>
      <w:r w:rsidR="00EA095F" w:rsidRPr="00B818D8">
        <w:t>–</w:t>
      </w:r>
      <w:r w:rsidR="00A9313D" w:rsidRPr="00B818D8">
        <w:t xml:space="preserve"> 2035</w:t>
      </w:r>
      <w:bookmarkEnd w:id="127"/>
      <w:r w:rsidR="00EA095F" w:rsidRPr="00B818D8">
        <w:t>.</w:t>
      </w:r>
      <w:bookmarkEnd w:id="128"/>
    </w:p>
    <w:tbl>
      <w:tblPr>
        <w:tblW w:w="9573" w:type="dxa"/>
        <w:tblInd w:w="93" w:type="dxa"/>
        <w:tblLayout w:type="fixed"/>
        <w:tblLook w:val="04A0" w:firstRow="1" w:lastRow="0" w:firstColumn="1" w:lastColumn="0" w:noHBand="0" w:noVBand="1"/>
      </w:tblPr>
      <w:tblGrid>
        <w:gridCol w:w="1230"/>
        <w:gridCol w:w="1421"/>
        <w:gridCol w:w="1332"/>
        <w:gridCol w:w="1331"/>
        <w:gridCol w:w="266"/>
        <w:gridCol w:w="1331"/>
        <w:gridCol w:w="1331"/>
        <w:gridCol w:w="1331"/>
      </w:tblGrid>
      <w:tr w:rsidR="00A9313D" w:rsidRPr="00426DBD" w:rsidTr="003701E5">
        <w:trPr>
          <w:trHeight w:val="179"/>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Assemblies</w:t>
            </w:r>
          </w:p>
        </w:tc>
      </w:tr>
      <w:tr w:rsidR="00A9313D" w:rsidRPr="00426DBD" w:rsidTr="003701E5">
        <w:trPr>
          <w:trHeight w:val="83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xml:space="preserve">PWR </w:t>
            </w:r>
            <w:proofErr w:type="spellStart"/>
            <w:r w:rsidRPr="005477B4">
              <w:t>Canistered</w:t>
            </w:r>
            <w:proofErr w:type="spellEnd"/>
            <w:r w:rsidRPr="005477B4">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xml:space="preserve">BWR </w:t>
            </w:r>
            <w:proofErr w:type="spellStart"/>
            <w:r w:rsidRPr="005477B4">
              <w:t>Canistered</w:t>
            </w:r>
            <w:proofErr w:type="spellEnd"/>
            <w:r w:rsidRPr="005477B4">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xml:space="preserve">Total </w:t>
            </w:r>
            <w:proofErr w:type="spellStart"/>
            <w:r w:rsidRPr="005477B4">
              <w:t>Canistered</w:t>
            </w:r>
            <w:proofErr w:type="spellEnd"/>
            <w:r w:rsidRPr="005477B4">
              <w:t xml:space="preserve"> Assemblies Shipped</w:t>
            </w:r>
          </w:p>
        </w:tc>
      </w:tr>
      <w:tr w:rsidR="00A9313D" w:rsidRPr="00426DBD" w:rsidTr="003701E5">
        <w:trPr>
          <w:trHeight w:val="14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8290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13004</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19880</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9460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12985</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20792</w:t>
            </w: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4748</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6146</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10742</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5181</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7149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12330</w:t>
            </w:r>
          </w:p>
        </w:tc>
      </w:tr>
      <w:tr w:rsidR="00A9313D" w:rsidRPr="00426DBD" w:rsidTr="003701E5">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89026</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111269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197559</w:t>
            </w:r>
          </w:p>
        </w:tc>
        <w:tc>
          <w:tcPr>
            <w:tcW w:w="266" w:type="dxa"/>
            <w:tcBorders>
              <w:top w:val="nil"/>
              <w:left w:val="nil"/>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119693</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165151</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284844</w:t>
            </w:r>
          </w:p>
        </w:tc>
      </w:tr>
      <w:tr w:rsidR="00A9313D" w:rsidRPr="00426DBD" w:rsidTr="003701E5">
        <w:trPr>
          <w:trHeight w:val="188"/>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MTHM</w:t>
            </w:r>
          </w:p>
        </w:tc>
      </w:tr>
      <w:tr w:rsidR="00A9313D" w:rsidRPr="00426DBD" w:rsidTr="003701E5">
        <w:trPr>
          <w:trHeight w:val="92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xml:space="preserve">PWR </w:t>
            </w:r>
            <w:proofErr w:type="spellStart"/>
            <w:r w:rsidRPr="005477B4">
              <w:t>Canistered</w:t>
            </w:r>
            <w:proofErr w:type="spellEnd"/>
            <w:r w:rsidRPr="005477B4">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xml:space="preserve">BWR </w:t>
            </w:r>
            <w:proofErr w:type="spellStart"/>
            <w:r w:rsidRPr="005477B4">
              <w:t>Canistered</w:t>
            </w:r>
            <w:proofErr w:type="spellEnd"/>
            <w:r w:rsidRPr="005477B4">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xml:space="preserve">Total </w:t>
            </w:r>
            <w:proofErr w:type="spellStart"/>
            <w:r w:rsidRPr="005477B4">
              <w:t>Canistered</w:t>
            </w:r>
            <w:proofErr w:type="spellEnd"/>
            <w:r w:rsidRPr="005477B4">
              <w:t xml:space="preserve"> MTHM Shipped</w:t>
            </w:r>
          </w:p>
        </w:tc>
      </w:tr>
      <w:tr w:rsidR="00A9313D" w:rsidRPr="00426DBD" w:rsidTr="003701E5">
        <w:trPr>
          <w:trHeight w:val="17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3625</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2294</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5281</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4180</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2288</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5858</w:t>
            </w:r>
          </w:p>
        </w:tc>
      </w:tr>
      <w:tr w:rsidR="00A9313D" w:rsidRPr="00426DBD" w:rsidTr="003701E5">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2080</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1087</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3104</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2077</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1169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3246</w:t>
            </w:r>
          </w:p>
        </w:tc>
      </w:tr>
      <w:tr w:rsidR="00A9313D" w:rsidRPr="00426DBD" w:rsidTr="003701E5">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39029</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19676</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57570</w:t>
            </w:r>
          </w:p>
        </w:tc>
        <w:tc>
          <w:tcPr>
            <w:tcW w:w="266" w:type="dxa"/>
            <w:tcBorders>
              <w:top w:val="nil"/>
              <w:left w:val="nil"/>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51943</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29221</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81165</w:t>
            </w:r>
          </w:p>
        </w:tc>
      </w:tr>
      <w:tr w:rsidR="00A9313D" w:rsidRPr="00426DBD" w:rsidTr="003701E5">
        <w:trPr>
          <w:trHeight w:val="224"/>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Canisters/Casks</w:t>
            </w:r>
          </w:p>
        </w:tc>
      </w:tr>
      <w:tr w:rsidR="00A9313D" w:rsidRPr="00426DBD" w:rsidTr="003701E5">
        <w:trPr>
          <w:trHeight w:val="68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 </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PWR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A9313D" w:rsidRPr="005477B4" w:rsidRDefault="00A9313D" w:rsidP="00B65E17">
            <w:pPr>
              <w:pStyle w:val="TableText"/>
            </w:pPr>
            <w:r w:rsidRPr="005477B4">
              <w:t>Total Canisters Shipped</w:t>
            </w: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344</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245</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544</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323</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196</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482</w:t>
            </w:r>
          </w:p>
        </w:tc>
      </w:tr>
      <w:tr w:rsidR="00A9313D" w:rsidRPr="00426DBD" w:rsidTr="003701E5">
        <w:trPr>
          <w:trHeight w:val="2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207</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123</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323</w:t>
            </w:r>
          </w:p>
        </w:tc>
        <w:tc>
          <w:tcPr>
            <w:tcW w:w="266"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164</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101</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265</w:t>
            </w:r>
          </w:p>
        </w:tc>
      </w:tr>
      <w:tr w:rsidR="00A9313D" w:rsidRPr="00426DBD" w:rsidTr="003701E5">
        <w:trPr>
          <w:trHeight w:val="17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3897</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2219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6002</w:t>
            </w:r>
          </w:p>
        </w:tc>
        <w:tc>
          <w:tcPr>
            <w:tcW w:w="266" w:type="dxa"/>
            <w:tcBorders>
              <w:top w:val="nil"/>
              <w:left w:val="nil"/>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4094</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2535</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6629</w:t>
            </w:r>
          </w:p>
        </w:tc>
      </w:tr>
      <w:tr w:rsidR="00A9313D" w:rsidRPr="00426DBD" w:rsidTr="003701E5">
        <w:trPr>
          <w:trHeight w:val="206"/>
        </w:trPr>
        <w:tc>
          <w:tcPr>
            <w:tcW w:w="95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Major Dry Storage System Vendors</w:t>
            </w:r>
          </w:p>
        </w:tc>
      </w:tr>
      <w:tr w:rsidR="00A9313D" w:rsidRPr="00426DBD" w:rsidTr="003701E5">
        <w:trPr>
          <w:trHeight w:val="42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 </w:t>
            </w:r>
          </w:p>
        </w:tc>
        <w:tc>
          <w:tcPr>
            <w:tcW w:w="1421" w:type="dxa"/>
            <w:tcBorders>
              <w:top w:val="nil"/>
              <w:left w:val="nil"/>
              <w:bottom w:val="single" w:sz="4" w:space="0" w:color="auto"/>
              <w:right w:val="single" w:sz="4" w:space="0" w:color="auto"/>
            </w:tcBorders>
            <w:shd w:val="clear" w:color="auto" w:fill="auto"/>
            <w:vAlign w:val="bottom"/>
            <w:hideMark/>
          </w:tcPr>
          <w:p w:rsidR="00A9313D" w:rsidRPr="005477B4" w:rsidRDefault="00A9313D" w:rsidP="00B65E17">
            <w:pPr>
              <w:pStyle w:val="TableText"/>
            </w:pPr>
            <w:proofErr w:type="spellStart"/>
            <w:r w:rsidRPr="005477B4">
              <w:t>Holtec</w:t>
            </w:r>
            <w:proofErr w:type="spellEnd"/>
            <w:r w:rsidRPr="005477B4">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A9313D" w:rsidRPr="005477B4" w:rsidRDefault="00A9313D" w:rsidP="00B65E17">
            <w:pPr>
              <w:pStyle w:val="TableText"/>
            </w:pPr>
            <w:r w:rsidRPr="005477B4">
              <w:t>NAC Canisters</w:t>
            </w:r>
          </w:p>
        </w:tc>
        <w:tc>
          <w:tcPr>
            <w:tcW w:w="1331" w:type="dxa"/>
            <w:tcBorders>
              <w:top w:val="nil"/>
              <w:left w:val="nil"/>
              <w:bottom w:val="single" w:sz="4" w:space="0" w:color="auto"/>
              <w:right w:val="single" w:sz="4" w:space="0" w:color="auto"/>
            </w:tcBorders>
            <w:shd w:val="clear" w:color="auto" w:fill="auto"/>
            <w:vAlign w:val="bottom"/>
            <w:hideMark/>
          </w:tcPr>
          <w:p w:rsidR="00A9313D" w:rsidRPr="005477B4" w:rsidRDefault="00A9313D" w:rsidP="00B65E17">
            <w:pPr>
              <w:pStyle w:val="TableText"/>
            </w:pPr>
            <w:r w:rsidRPr="005477B4">
              <w:t>NUHOMS Canisters</w:t>
            </w:r>
          </w:p>
        </w:tc>
        <w:tc>
          <w:tcPr>
            <w:tcW w:w="1597" w:type="dxa"/>
            <w:gridSpan w:val="2"/>
            <w:tcBorders>
              <w:top w:val="single" w:sz="4" w:space="0" w:color="auto"/>
              <w:left w:val="nil"/>
              <w:bottom w:val="single" w:sz="4" w:space="0" w:color="auto"/>
              <w:right w:val="single" w:sz="4" w:space="0" w:color="auto"/>
            </w:tcBorders>
            <w:shd w:val="clear" w:color="auto" w:fill="auto"/>
            <w:vAlign w:val="bottom"/>
            <w:hideMark/>
          </w:tcPr>
          <w:p w:rsidR="00A9313D" w:rsidRPr="005477B4" w:rsidRDefault="00A9313D" w:rsidP="00B65E17">
            <w:pPr>
              <w:pStyle w:val="TableText"/>
            </w:pPr>
            <w:proofErr w:type="spellStart"/>
            <w:r w:rsidRPr="005477B4">
              <w:t>TransNuclear</w:t>
            </w:r>
            <w:proofErr w:type="spellEnd"/>
            <w:r w:rsidRPr="005477B4">
              <w:t xml:space="preserve"> Canisters</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r w:rsidR="00A9313D" w:rsidRPr="00426DBD" w:rsidTr="003701E5">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Peak</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272</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78</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162</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30</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r w:rsidR="00A9313D" w:rsidRPr="00426DBD" w:rsidTr="003701E5">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9313D" w:rsidRPr="005477B4" w:rsidRDefault="00A9313D" w:rsidP="00B65E17">
            <w:pPr>
              <w:pStyle w:val="TableText"/>
            </w:pPr>
            <w:r w:rsidRPr="005477B4">
              <w:t>Average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146</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27</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98</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9</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r w:rsidR="00A9313D" w:rsidRPr="00426DBD" w:rsidTr="003701E5">
        <w:trPr>
          <w:trHeight w:val="206"/>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3361</w:t>
            </w:r>
          </w:p>
        </w:tc>
        <w:tc>
          <w:tcPr>
            <w:tcW w:w="1332"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629</w:t>
            </w:r>
          </w:p>
        </w:tc>
        <w:tc>
          <w:tcPr>
            <w:tcW w:w="1331" w:type="dxa"/>
            <w:tcBorders>
              <w:top w:val="nil"/>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2276</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A9313D" w:rsidRPr="005477B4" w:rsidRDefault="00A9313D" w:rsidP="00B65E17">
            <w:pPr>
              <w:pStyle w:val="TableText"/>
            </w:pPr>
            <w:r w:rsidRPr="005477B4">
              <w:t>207</w:t>
            </w: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c>
          <w:tcPr>
            <w:tcW w:w="1331" w:type="dxa"/>
            <w:tcBorders>
              <w:top w:val="nil"/>
              <w:left w:val="nil"/>
              <w:bottom w:val="nil"/>
              <w:right w:val="nil"/>
            </w:tcBorders>
            <w:shd w:val="clear" w:color="auto" w:fill="auto"/>
            <w:noWrap/>
            <w:vAlign w:val="center"/>
            <w:hideMark/>
          </w:tcPr>
          <w:p w:rsidR="00A9313D" w:rsidRPr="00426DBD" w:rsidRDefault="00A9313D" w:rsidP="00B65E17">
            <w:pPr>
              <w:pStyle w:val="TableText"/>
              <w:rPr>
                <w:sz w:val="24"/>
              </w:rPr>
            </w:pPr>
          </w:p>
        </w:tc>
      </w:tr>
    </w:tbl>
    <w:p w:rsidR="00A9313D" w:rsidRDefault="00A9313D" w:rsidP="00C53A5D">
      <w:pPr>
        <w:pStyle w:val="Heading3"/>
      </w:pPr>
      <w:bookmarkStart w:id="129" w:name="_Toc332357288"/>
      <w:bookmarkStart w:id="130" w:name="_Toc332357428"/>
      <w:bookmarkStart w:id="131" w:name="_Toc332357550"/>
      <w:bookmarkStart w:id="132" w:name="_Toc332357289"/>
      <w:bookmarkStart w:id="133" w:name="_Toc332357429"/>
      <w:bookmarkStart w:id="134" w:name="_Toc332357551"/>
      <w:bookmarkStart w:id="135" w:name="_Toc332365523"/>
      <w:bookmarkEnd w:id="129"/>
      <w:bookmarkEnd w:id="130"/>
      <w:bookmarkEnd w:id="131"/>
      <w:bookmarkEnd w:id="132"/>
      <w:bookmarkEnd w:id="133"/>
      <w:bookmarkEnd w:id="134"/>
      <w:r>
        <w:t>Results of At-Reactor Logistic Simulations: Case 9</w:t>
      </w:r>
      <w:bookmarkEnd w:id="135"/>
    </w:p>
    <w:p w:rsidR="00A9313D" w:rsidRDefault="00A9313D">
      <w:pPr>
        <w:pStyle w:val="BodyTextFlush"/>
      </w:pPr>
      <w:r>
        <w:t xml:space="preserve">This section presents the at-reactor logistics results for </w:t>
      </w:r>
      <w:r w:rsidR="0078142F">
        <w:t>C</w:t>
      </w:r>
      <w:r>
        <w:t>ase 9 assumes that in 2015 the used fuel assemblies are transferred to waste package compatible size canisters for subsequent storage and transportation. Through 2014 all transfer of fuel to dry storage is in existing size canisters. All fuel shipped directly from the used fuel pools are in waste package compatible size canisters.</w:t>
      </w:r>
    </w:p>
    <w:p w:rsidR="00A9313D" w:rsidRDefault="00A9313D">
      <w:pPr>
        <w:pStyle w:val="BodyTextFlush"/>
      </w:pPr>
      <w:r>
        <w:t>Three different waste package compatible size canisters are considered:</w:t>
      </w:r>
    </w:p>
    <w:p w:rsidR="00A9313D" w:rsidRPr="00C53A5D" w:rsidRDefault="00A9313D" w:rsidP="007C248E">
      <w:pPr>
        <w:pStyle w:val="ListParagraph"/>
        <w:numPr>
          <w:ilvl w:val="0"/>
          <w:numId w:val="16"/>
        </w:numPr>
        <w:spacing w:before="0"/>
        <w:jc w:val="left"/>
        <w:rPr>
          <w:rFonts w:ascii="Times New Roman" w:hAnsi="Times New Roman"/>
        </w:rPr>
      </w:pPr>
      <w:r w:rsidRPr="00C53A5D">
        <w:rPr>
          <w:rFonts w:ascii="Times New Roman" w:hAnsi="Times New Roman"/>
        </w:rPr>
        <w:t xml:space="preserve">Large: </w:t>
      </w:r>
      <w:r w:rsidRPr="00C53A5D">
        <w:rPr>
          <w:rFonts w:ascii="Times New Roman" w:hAnsi="Times New Roman"/>
        </w:rPr>
        <w:tab/>
      </w:r>
      <w:r w:rsidRPr="00C53A5D">
        <w:rPr>
          <w:rFonts w:ascii="Times New Roman" w:hAnsi="Times New Roman"/>
        </w:rPr>
        <w:tab/>
        <w:t>21 PWR, 44 BWR assembly capacity</w:t>
      </w:r>
    </w:p>
    <w:p w:rsidR="00A9313D" w:rsidRPr="00C53A5D" w:rsidRDefault="00A9313D" w:rsidP="007C248E">
      <w:pPr>
        <w:pStyle w:val="ListParagraph"/>
        <w:numPr>
          <w:ilvl w:val="0"/>
          <w:numId w:val="16"/>
        </w:numPr>
        <w:spacing w:before="0"/>
        <w:jc w:val="left"/>
        <w:rPr>
          <w:rFonts w:ascii="Times New Roman" w:hAnsi="Times New Roman"/>
        </w:rPr>
      </w:pPr>
      <w:r w:rsidRPr="00C53A5D">
        <w:rPr>
          <w:rFonts w:ascii="Times New Roman" w:hAnsi="Times New Roman"/>
        </w:rPr>
        <w:t xml:space="preserve">Medium: </w:t>
      </w:r>
      <w:r w:rsidRPr="00C53A5D">
        <w:rPr>
          <w:rFonts w:ascii="Times New Roman" w:hAnsi="Times New Roman"/>
        </w:rPr>
        <w:tab/>
        <w:t>12 PWR, 24 BWR assembly capacity</w:t>
      </w:r>
    </w:p>
    <w:p w:rsidR="00A9313D" w:rsidRPr="00C53A5D" w:rsidRDefault="00A9313D" w:rsidP="007C248E">
      <w:pPr>
        <w:pStyle w:val="ListParagraph"/>
        <w:numPr>
          <w:ilvl w:val="0"/>
          <w:numId w:val="16"/>
        </w:numPr>
        <w:spacing w:before="0"/>
        <w:jc w:val="left"/>
        <w:rPr>
          <w:rFonts w:ascii="Times New Roman" w:hAnsi="Times New Roman"/>
        </w:rPr>
      </w:pPr>
      <w:r w:rsidRPr="00C53A5D">
        <w:rPr>
          <w:rFonts w:ascii="Times New Roman" w:hAnsi="Times New Roman"/>
        </w:rPr>
        <w:t>Small:</w:t>
      </w:r>
      <w:r w:rsidRPr="00C53A5D">
        <w:rPr>
          <w:rFonts w:ascii="Times New Roman" w:hAnsi="Times New Roman"/>
        </w:rPr>
        <w:tab/>
      </w:r>
      <w:r w:rsidRPr="00C53A5D">
        <w:rPr>
          <w:rFonts w:ascii="Times New Roman" w:hAnsi="Times New Roman"/>
        </w:rPr>
        <w:tab/>
        <w:t>4 PWR, 8 BWR assembly capacity</w:t>
      </w:r>
    </w:p>
    <w:p w:rsidR="00A9313D" w:rsidRDefault="00A9313D">
      <w:pPr>
        <w:pStyle w:val="BodyTextFlush"/>
      </w:pPr>
      <w:r>
        <w:t>A single acceptance rate of 3000 MTHM/</w:t>
      </w:r>
      <w:proofErr w:type="spellStart"/>
      <w:r>
        <w:t>yr</w:t>
      </w:r>
      <w:proofErr w:type="spellEnd"/>
      <w:r>
        <w:t xml:space="preserve"> and two acceptance start dates (2020 and 2035) were considered.</w:t>
      </w:r>
    </w:p>
    <w:p w:rsidR="00A9313D" w:rsidRDefault="00A9313D" w:rsidP="00C53A5D">
      <w:pPr>
        <w:pStyle w:val="Heading4"/>
      </w:pPr>
      <w:r>
        <w:t>Large Waste Package Compatible Size Canister, Acceptance Begins 2020</w:t>
      </w:r>
    </w:p>
    <w:p w:rsidR="00A9313D" w:rsidRDefault="00A9313D">
      <w:pPr>
        <w:pStyle w:val="BodyTextFlush"/>
      </w:pPr>
      <w:r>
        <w:t xml:space="preserve">Figure </w:t>
      </w:r>
      <w:r w:rsidR="0012338C">
        <w:t>38</w:t>
      </w:r>
      <w:r>
        <w:t xml:space="preserve"> shows the annual shipping of </w:t>
      </w:r>
      <w:proofErr w:type="spellStart"/>
      <w:r>
        <w:t>canisterized</w:t>
      </w:r>
      <w:proofErr w:type="spellEnd"/>
      <w:r>
        <w:t xml:space="preserve"> fuel from the reactor sites for this case. The shipping remains relatively constant over the entire 92-year period, ending in 2112, due to the relatively low acceptance rate. Figure </w:t>
      </w:r>
      <w:r w:rsidR="0012338C">
        <w:t xml:space="preserve">39 </w:t>
      </w:r>
      <w:r>
        <w:t>shows the annual shipping of casks for each of the major cask vendors and the PWR/BWR waste package compatible size canisters.</w:t>
      </w:r>
    </w:p>
    <w:p w:rsidR="0012338C" w:rsidRDefault="0012338C" w:rsidP="00501E96">
      <w:pPr>
        <w:pStyle w:val="ListParagraph"/>
        <w:ind w:firstLine="0"/>
        <w:jc w:val="center"/>
      </w:pPr>
      <w:r w:rsidRPr="00C44D3E">
        <w:rPr>
          <w:noProof/>
        </w:rPr>
        <w:lastRenderedPageBreak/>
        <w:drawing>
          <wp:inline distT="0" distB="0" distL="0" distR="0" wp14:anchorId="06628D1F" wp14:editId="0DCC99E8">
            <wp:extent cx="3702050" cy="2527300"/>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7D39233B" wp14:editId="1409995B">
            <wp:extent cx="3702050" cy="25273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r w:rsidRPr="00C44D3E">
        <w:rPr>
          <w:noProof/>
        </w:rPr>
        <w:drawing>
          <wp:inline distT="0" distB="0" distL="0" distR="0" wp14:anchorId="4F4CE264" wp14:editId="53960838">
            <wp:extent cx="3702050" cy="25273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p>
    <w:p w:rsidR="0012338C" w:rsidRDefault="0012338C">
      <w:pPr>
        <w:pStyle w:val="Caption"/>
      </w:pPr>
      <w:bookmarkStart w:id="136" w:name="_Toc332365564"/>
      <w:r>
        <w:t xml:space="preserve">Figure </w:t>
      </w:r>
      <w:fldSimple w:instr=" SEQ Figure \* ARABIC ">
        <w:r w:rsidR="006B3348">
          <w:rPr>
            <w:noProof/>
          </w:rPr>
          <w:t>38</w:t>
        </w:r>
      </w:fldSimple>
      <w:r>
        <w:t>.  Case 9: Annual Shipping of Fuel in Large Waste Package Compatible Size Canisters, 3000 MTHM YFF-5 Acceptance – 2020.</w:t>
      </w:r>
      <w:bookmarkEnd w:id="136"/>
    </w:p>
    <w:p w:rsidR="0012338C" w:rsidRDefault="0012338C" w:rsidP="00501E96">
      <w:pPr>
        <w:pStyle w:val="ListParagraph"/>
        <w:ind w:firstLine="0"/>
        <w:jc w:val="center"/>
      </w:pPr>
      <w:r w:rsidRPr="00C44D3E">
        <w:rPr>
          <w:noProof/>
        </w:rPr>
        <w:lastRenderedPageBreak/>
        <w:drawing>
          <wp:inline distT="0" distB="0" distL="0" distR="0" wp14:anchorId="3DC629C8" wp14:editId="763DA489">
            <wp:extent cx="3968750" cy="27051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68750" cy="2705100"/>
                    </a:xfrm>
                    <a:prstGeom prst="rect">
                      <a:avLst/>
                    </a:prstGeom>
                    <a:noFill/>
                    <a:ln>
                      <a:noFill/>
                    </a:ln>
                  </pic:spPr>
                </pic:pic>
              </a:graphicData>
            </a:graphic>
          </wp:inline>
        </w:drawing>
      </w:r>
    </w:p>
    <w:p w:rsidR="0012338C" w:rsidRDefault="0012338C">
      <w:pPr>
        <w:pStyle w:val="Caption"/>
        <w:rPr>
          <w:rStyle w:val="FigureCaptionChar"/>
          <w:rFonts w:cs="Times New Roman"/>
          <w:b/>
          <w:bCs/>
          <w:szCs w:val="22"/>
        </w:rPr>
      </w:pPr>
      <w:bookmarkStart w:id="137" w:name="_Toc332365565"/>
      <w:r>
        <w:t xml:space="preserve">Figure </w:t>
      </w:r>
      <w:fldSimple w:instr=" SEQ Figure \* ARABIC ">
        <w:r w:rsidR="006B3348">
          <w:rPr>
            <w:noProof/>
          </w:rPr>
          <w:t>39</w:t>
        </w:r>
      </w:fldSimple>
      <w:r>
        <w:t>.  Case 9: Annual Shipping of Fuel in Large Waste Package Compatible Size Canisters, 3000 MTHM YFF-5 Acceptance – 2020.</w:t>
      </w:r>
      <w:bookmarkEnd w:id="137"/>
    </w:p>
    <w:p w:rsidR="00501E96" w:rsidRDefault="00B33D79">
      <w:pPr>
        <w:pStyle w:val="BodyTextFlush"/>
      </w:pPr>
      <w:r>
        <w:t>Table 25</w:t>
      </w:r>
      <w:r w:rsidR="00A9313D">
        <w:t xml:space="preserve"> shows the summary results for shipping used nuclear fuel from the reactor sites. As shown in </w:t>
      </w:r>
      <w:r>
        <w:t>Table 25</w:t>
      </w:r>
      <w:r w:rsidR="00A9313D">
        <w:t>,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w:t>
      </w:r>
    </w:p>
    <w:p w:rsidR="00501E96" w:rsidRDefault="00501E96">
      <w:pPr>
        <w:rPr>
          <w:rFonts w:eastAsia="Cambria"/>
          <w:color w:val="000000"/>
          <w:szCs w:val="22"/>
        </w:rPr>
      </w:pPr>
      <w:r>
        <w:br w:type="page"/>
      </w:r>
    </w:p>
    <w:p w:rsidR="00EA095F" w:rsidRDefault="00B33D79">
      <w:pPr>
        <w:pStyle w:val="TableCaption"/>
      </w:pPr>
      <w:bookmarkStart w:id="138" w:name="_Toc332365595"/>
      <w:proofErr w:type="gramStart"/>
      <w:r>
        <w:lastRenderedPageBreak/>
        <w:t>Table 25</w:t>
      </w:r>
      <w:r w:rsidR="00EA095F">
        <w:t>.</w:t>
      </w:r>
      <w:proofErr w:type="gramEnd"/>
      <w:r w:rsidR="00EA095F">
        <w:t xml:space="preserve">  Case 9: Summary of Shipping from Reactor Sites, Large Waste Package Compatible Size Canisters, 3000 MTHM YFF-5 Acceptance – 2020.</w:t>
      </w:r>
      <w:bookmarkEnd w:id="138"/>
    </w:p>
    <w:tbl>
      <w:tblPr>
        <w:tblW w:w="9573" w:type="dxa"/>
        <w:tblInd w:w="93" w:type="dxa"/>
        <w:tblLayout w:type="fixed"/>
        <w:tblLook w:val="04A0" w:firstRow="1" w:lastRow="0" w:firstColumn="1" w:lastColumn="0" w:noHBand="0" w:noVBand="1"/>
      </w:tblPr>
      <w:tblGrid>
        <w:gridCol w:w="1230"/>
        <w:gridCol w:w="1421"/>
        <w:gridCol w:w="1332"/>
        <w:gridCol w:w="1331"/>
        <w:gridCol w:w="266"/>
        <w:gridCol w:w="1005"/>
        <w:gridCol w:w="326"/>
        <w:gridCol w:w="1095"/>
        <w:gridCol w:w="236"/>
        <w:gridCol w:w="1331"/>
      </w:tblGrid>
      <w:tr w:rsidR="00EA095F" w:rsidRPr="00426DBD" w:rsidTr="00EA095F">
        <w:trPr>
          <w:trHeight w:val="161"/>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Assemblies</w:t>
            </w:r>
          </w:p>
        </w:tc>
      </w:tr>
      <w:tr w:rsidR="00EA095F" w:rsidRPr="00426DBD" w:rsidTr="00EA095F">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PWR </w:t>
            </w:r>
            <w:proofErr w:type="spellStart"/>
            <w:r w:rsidRPr="002C6C21">
              <w:t>Canistered</w:t>
            </w:r>
            <w:proofErr w:type="spellEnd"/>
            <w:r w:rsidRPr="002C6C21">
              <w:t xml:space="preserve"> Assemblies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BWR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Total </w:t>
            </w:r>
            <w:proofErr w:type="spellStart"/>
            <w:r w:rsidRPr="002C6C21">
              <w:t>Canistered</w:t>
            </w:r>
            <w:proofErr w:type="spellEnd"/>
            <w:r w:rsidRPr="002C6C21">
              <w:t xml:space="preserve"> Assemblies Shipped</w:t>
            </w:r>
          </w:p>
        </w:tc>
      </w:tr>
      <w:tr w:rsidR="00EA095F" w:rsidRPr="00426DBD" w:rsidTr="00EA095F">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5142</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8879</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12702</w:t>
            </w:r>
          </w:p>
        </w:tc>
      </w:tr>
      <w:tr w:rsidR="00EA095F" w:rsidRPr="00426DBD" w:rsidTr="00EA095F">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4448</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5992</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10440</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205983</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276420</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482403</w:t>
            </w:r>
          </w:p>
        </w:tc>
      </w:tr>
      <w:tr w:rsidR="00EA095F" w:rsidRPr="00426DBD" w:rsidTr="00EA095F">
        <w:trPr>
          <w:trHeight w:val="188"/>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MTHM</w:t>
            </w:r>
          </w:p>
        </w:tc>
      </w:tr>
      <w:tr w:rsidR="00EA095F" w:rsidRPr="00426DBD" w:rsidTr="00EA095F">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9145EC" w:rsidRDefault="00EA095F" w:rsidP="00EA095F">
            <w:pPr>
              <w:pStyle w:val="TableText"/>
            </w:pPr>
            <w:r w:rsidRPr="009145EC">
              <w:t xml:space="preserve">PWR </w:t>
            </w:r>
            <w:proofErr w:type="spellStart"/>
            <w:r w:rsidRPr="009145EC">
              <w:t>Canistered</w:t>
            </w:r>
            <w:proofErr w:type="spellEnd"/>
            <w:r w:rsidRPr="009145EC">
              <w:t xml:space="preserve"> MTHM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9145EC" w:rsidRDefault="00EA095F" w:rsidP="00EA095F">
            <w:pPr>
              <w:pStyle w:val="TableText"/>
            </w:pPr>
            <w:r w:rsidRPr="009145EC">
              <w:t xml:space="preserve">BWR </w:t>
            </w:r>
            <w:proofErr w:type="spellStart"/>
            <w:r w:rsidRPr="009145EC">
              <w:t>Canistered</w:t>
            </w:r>
            <w:proofErr w:type="spellEnd"/>
            <w:r w:rsidRPr="009145EC">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9145EC" w:rsidRDefault="00EA095F" w:rsidP="00EA095F">
            <w:pPr>
              <w:pStyle w:val="TableText"/>
            </w:pPr>
            <w:r w:rsidRPr="009145EC">
              <w:t xml:space="preserve">Total </w:t>
            </w:r>
            <w:proofErr w:type="spellStart"/>
            <w:r w:rsidRPr="009145EC">
              <w:t>Canistered</w:t>
            </w:r>
            <w:proofErr w:type="spellEnd"/>
            <w:r w:rsidRPr="009145EC">
              <w:t xml:space="preserve"> MTHM Shipped</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2298</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1483</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3109</w:t>
            </w:r>
          </w:p>
        </w:tc>
      </w:tr>
      <w:tr w:rsidR="00EA095F" w:rsidRPr="00426DBD" w:rsidTr="00EA095F">
        <w:trPr>
          <w:trHeight w:val="15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1940</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1060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3000</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89838</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48897</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138735</w:t>
            </w:r>
          </w:p>
        </w:tc>
      </w:tr>
      <w:tr w:rsidR="00EA095F" w:rsidRPr="00426DBD" w:rsidTr="00EA095F">
        <w:trPr>
          <w:trHeight w:val="224"/>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Canisters/Casks</w:t>
            </w:r>
          </w:p>
        </w:tc>
      </w:tr>
      <w:tr w:rsidR="00EA095F" w:rsidRPr="00426DBD" w:rsidTr="00EA095F">
        <w:trPr>
          <w:trHeight w:val="71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9145EC" w:rsidRDefault="00EA095F" w:rsidP="00EA095F">
            <w:pPr>
              <w:pStyle w:val="TableText"/>
            </w:pPr>
            <w:r w:rsidRPr="009145EC">
              <w:t>PWR Canisters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9145EC" w:rsidRDefault="00EA095F" w:rsidP="00EA095F">
            <w:pPr>
              <w:pStyle w:val="TableText"/>
            </w:pPr>
            <w:r w:rsidRPr="009145EC">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9145EC" w:rsidRDefault="00EA095F" w:rsidP="00EA095F">
            <w:pPr>
              <w:pStyle w:val="TableText"/>
            </w:pPr>
            <w:r w:rsidRPr="009145EC">
              <w:t>Total Canisters Shipped</w:t>
            </w:r>
          </w:p>
        </w:tc>
      </w:tr>
      <w:tr w:rsidR="00EA095F" w:rsidRPr="00426DBD" w:rsidTr="00EA095F">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250</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196</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371</w:t>
            </w:r>
          </w:p>
        </w:tc>
      </w:tr>
      <w:tr w:rsidR="00EA095F" w:rsidRPr="00426DBD" w:rsidTr="00EA095F">
        <w:trPr>
          <w:trHeight w:val="26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205</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130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9145EC" w:rsidRDefault="00EA095F" w:rsidP="00EA095F">
            <w:pPr>
              <w:pStyle w:val="TableText"/>
            </w:pPr>
            <w:r w:rsidRPr="009145EC">
              <w:t>335</w:t>
            </w:r>
          </w:p>
        </w:tc>
      </w:tr>
      <w:tr w:rsidR="00EA095F" w:rsidRPr="00426DBD" w:rsidTr="00EA095F">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9499</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6017</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15516</w:t>
            </w:r>
          </w:p>
        </w:tc>
      </w:tr>
      <w:tr w:rsidR="00EA095F" w:rsidRPr="00426DBD" w:rsidTr="00EA095F">
        <w:trPr>
          <w:trHeight w:val="260"/>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Major Dry Storage System Vendors</w:t>
            </w:r>
          </w:p>
        </w:tc>
      </w:tr>
      <w:tr w:rsidR="00EA095F" w:rsidRPr="00426DBD" w:rsidTr="00EA095F">
        <w:trPr>
          <w:trHeight w:val="43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proofErr w:type="spellStart"/>
            <w:r w:rsidRPr="002C6C21">
              <w:t>Holtec</w:t>
            </w:r>
            <w:proofErr w:type="spellEnd"/>
            <w:r w:rsidRPr="002C6C2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r w:rsidRPr="002C6C21">
              <w:t>NAC Canisters</w:t>
            </w:r>
          </w:p>
        </w:tc>
        <w:tc>
          <w:tcPr>
            <w:tcW w:w="1331"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r w:rsidRPr="002C6C21">
              <w:t>NUHOMS Canisters</w:t>
            </w:r>
          </w:p>
        </w:tc>
        <w:tc>
          <w:tcPr>
            <w:tcW w:w="1271" w:type="dxa"/>
            <w:gridSpan w:val="2"/>
            <w:tcBorders>
              <w:top w:val="single" w:sz="4" w:space="0" w:color="auto"/>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proofErr w:type="spellStart"/>
            <w:r w:rsidRPr="002C6C21">
              <w:t>TransNuclear</w:t>
            </w:r>
            <w:proofErr w:type="spellEnd"/>
            <w:r w:rsidRPr="002C6C21">
              <w:t xml:space="preserve"> Canisters</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2C6C21" w:rsidRDefault="00EA095F" w:rsidP="00EA095F">
            <w:pPr>
              <w:pStyle w:val="TableText"/>
            </w:pPr>
            <w:r>
              <w:t xml:space="preserve">Waste Package Compatible Size </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43</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29</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39</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15</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9145EC" w:rsidRDefault="00EA095F" w:rsidP="00EA095F">
            <w:pPr>
              <w:pStyle w:val="TableText"/>
            </w:pPr>
            <w:r w:rsidRPr="009145EC">
              <w:t>351</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13</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6</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12</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4</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9145EC" w:rsidRDefault="00EA095F" w:rsidP="00EA095F">
            <w:pPr>
              <w:pStyle w:val="TableText"/>
            </w:pPr>
            <w:r w:rsidRPr="009145EC">
              <w:t>292</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69"/>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619</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269</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556</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9145EC" w:rsidRDefault="00EA095F" w:rsidP="00EA095F">
            <w:pPr>
              <w:pStyle w:val="TableText"/>
            </w:pPr>
            <w:r w:rsidRPr="009145EC">
              <w:t>183</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9145EC" w:rsidRDefault="00EA095F" w:rsidP="00EA095F">
            <w:pPr>
              <w:pStyle w:val="TableText"/>
            </w:pPr>
            <w:r w:rsidRPr="009145EC">
              <w:t>13702</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bl>
    <w:p w:rsidR="00A9313D" w:rsidRDefault="00B33D79">
      <w:pPr>
        <w:pStyle w:val="BodyTextFlush"/>
      </w:pPr>
      <w:r>
        <w:t>Table 25</w:t>
      </w:r>
      <w:r w:rsidR="00A9313D">
        <w:t xml:space="preserve"> also shows the peak, average, and cumulative number of canisters that are shipped for each of the major dry storage system vendors. It can be seen that the vast majority of the fuel is shipped in waste package compatible size canisters (over 13,000 canisters, approximately 89% of all fuel shipped).</w:t>
      </w:r>
    </w:p>
    <w:p w:rsidR="00A9313D" w:rsidRDefault="00A9313D">
      <w:pPr>
        <w:pStyle w:val="BodyTextFlush"/>
      </w:pPr>
      <w:r>
        <w:t xml:space="preserve">Comparing Tables 22 and 12 shows that approximately 5000 additional canisters are shipped as compared to shipping in existing size canisters. This is because the capacity of the waste package compatible size canisters is smaller than that of the existing size canisters (i.e., 21 PWR/44 BWR assemblies versus 32 PWR/68 BWR assemblies for the </w:t>
      </w:r>
      <w:proofErr w:type="spellStart"/>
      <w:r>
        <w:t>Holtec</w:t>
      </w:r>
      <w:proofErr w:type="spellEnd"/>
      <w:r>
        <w:t xml:space="preserve"> MPCs). Both the peak and average annual shipping rates also are increased. These trends can also be seen by comparing Figures 40 and </w:t>
      </w:r>
      <w:r w:rsidR="00196FFA">
        <w:t>13</w:t>
      </w:r>
      <w:r>
        <w:t>.</w:t>
      </w:r>
    </w:p>
    <w:p w:rsidR="00A9313D" w:rsidRDefault="00A9313D" w:rsidP="00C53A5D">
      <w:pPr>
        <w:pStyle w:val="Heading4"/>
      </w:pPr>
      <w:r>
        <w:t>Medium Waste Package Compatible Size Canister, Acceptance Begins 2020</w:t>
      </w:r>
    </w:p>
    <w:p w:rsidR="00A9313D" w:rsidRDefault="00A9313D">
      <w:pPr>
        <w:pStyle w:val="BodyTextFlush"/>
      </w:pPr>
      <w:r>
        <w:t xml:space="preserve">Figure </w:t>
      </w:r>
      <w:r w:rsidR="0012338C">
        <w:t>40</w:t>
      </w:r>
      <w:r>
        <w:t xml:space="preserve"> shows the annual shipping of </w:t>
      </w:r>
      <w:proofErr w:type="spellStart"/>
      <w:r>
        <w:t>canisterized</w:t>
      </w:r>
      <w:proofErr w:type="spellEnd"/>
      <w:r>
        <w:t xml:space="preserve"> fuel from the reactor sites for this case. The shipping remains relatively constant over the entire 92-year period, ending in 2112, due to the relatively low acceptance rate. Figure </w:t>
      </w:r>
      <w:r w:rsidR="0012338C">
        <w:t>41</w:t>
      </w:r>
      <w:r>
        <w:t xml:space="preserve"> shows the annual shipping of casks for each of the major cask vendors and the PWR/BWR waste package compatible size canisters.</w:t>
      </w:r>
    </w:p>
    <w:p w:rsidR="0012338C" w:rsidRDefault="0012338C" w:rsidP="00501E96">
      <w:pPr>
        <w:pStyle w:val="ListParagraph"/>
        <w:ind w:firstLine="0"/>
        <w:jc w:val="center"/>
      </w:pPr>
      <w:r w:rsidRPr="00C44D3E">
        <w:rPr>
          <w:noProof/>
        </w:rPr>
        <w:lastRenderedPageBreak/>
        <w:drawing>
          <wp:inline distT="0" distB="0" distL="0" distR="0" wp14:anchorId="35DE1587" wp14:editId="23ECBC54">
            <wp:extent cx="3721100" cy="2527300"/>
            <wp:effectExtent l="0" t="0" r="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21100" cy="2527300"/>
                    </a:xfrm>
                    <a:prstGeom prst="rect">
                      <a:avLst/>
                    </a:prstGeom>
                    <a:noFill/>
                    <a:ln>
                      <a:noFill/>
                    </a:ln>
                  </pic:spPr>
                </pic:pic>
              </a:graphicData>
            </a:graphic>
          </wp:inline>
        </w:drawing>
      </w:r>
      <w:r w:rsidRPr="00C44D3E">
        <w:rPr>
          <w:noProof/>
        </w:rPr>
        <w:drawing>
          <wp:inline distT="0" distB="0" distL="0" distR="0" wp14:anchorId="4C01A5A7" wp14:editId="763CC7EA">
            <wp:extent cx="3695700" cy="2514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95700" cy="2514600"/>
                    </a:xfrm>
                    <a:prstGeom prst="rect">
                      <a:avLst/>
                    </a:prstGeom>
                    <a:noFill/>
                    <a:ln>
                      <a:noFill/>
                    </a:ln>
                  </pic:spPr>
                </pic:pic>
              </a:graphicData>
            </a:graphic>
          </wp:inline>
        </w:drawing>
      </w:r>
      <w:r w:rsidRPr="00C44D3E">
        <w:rPr>
          <w:noProof/>
        </w:rPr>
        <w:drawing>
          <wp:inline distT="0" distB="0" distL="0" distR="0" wp14:anchorId="14CE4A74" wp14:editId="490B13F0">
            <wp:extent cx="3695700" cy="2514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95700" cy="2514600"/>
                    </a:xfrm>
                    <a:prstGeom prst="rect">
                      <a:avLst/>
                    </a:prstGeom>
                    <a:noFill/>
                    <a:ln>
                      <a:noFill/>
                    </a:ln>
                  </pic:spPr>
                </pic:pic>
              </a:graphicData>
            </a:graphic>
          </wp:inline>
        </w:drawing>
      </w:r>
    </w:p>
    <w:p w:rsidR="0012338C" w:rsidRDefault="0012338C">
      <w:pPr>
        <w:pStyle w:val="Caption"/>
      </w:pPr>
      <w:bookmarkStart w:id="139" w:name="_Toc332365566"/>
      <w:r>
        <w:t xml:space="preserve">Figure </w:t>
      </w:r>
      <w:fldSimple w:instr=" SEQ Figure \* ARABIC ">
        <w:r w:rsidR="006B3348">
          <w:rPr>
            <w:noProof/>
          </w:rPr>
          <w:t>40</w:t>
        </w:r>
      </w:fldSimple>
      <w:r>
        <w:t>.  Case 9: Annual Shipping of Fuel in Medium Package Compatible Size Canisters, 3000 MTHM YFF-5 Acceptance – 2020.</w:t>
      </w:r>
      <w:bookmarkEnd w:id="139"/>
    </w:p>
    <w:p w:rsidR="0012338C" w:rsidRDefault="0012338C" w:rsidP="00501E96">
      <w:pPr>
        <w:pStyle w:val="ListParagraph"/>
        <w:ind w:firstLine="0"/>
        <w:jc w:val="center"/>
      </w:pPr>
      <w:r w:rsidRPr="00C44D3E">
        <w:rPr>
          <w:noProof/>
        </w:rPr>
        <w:lastRenderedPageBreak/>
        <w:drawing>
          <wp:inline distT="0" distB="0" distL="0" distR="0" wp14:anchorId="4908C92F" wp14:editId="711AF899">
            <wp:extent cx="3303045" cy="2239701"/>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07496" cy="2242719"/>
                    </a:xfrm>
                    <a:prstGeom prst="rect">
                      <a:avLst/>
                    </a:prstGeom>
                    <a:noFill/>
                    <a:ln>
                      <a:noFill/>
                    </a:ln>
                  </pic:spPr>
                </pic:pic>
              </a:graphicData>
            </a:graphic>
          </wp:inline>
        </w:drawing>
      </w:r>
    </w:p>
    <w:p w:rsidR="0012338C" w:rsidRPr="00662D3C" w:rsidRDefault="0012338C">
      <w:pPr>
        <w:pStyle w:val="Caption"/>
        <w:rPr>
          <w:rStyle w:val="FigureCaptionChar"/>
          <w:rFonts w:cs="Times New Roman"/>
          <w:b/>
          <w:bCs/>
          <w:szCs w:val="22"/>
        </w:rPr>
      </w:pPr>
      <w:bookmarkStart w:id="140" w:name="_Toc332365567"/>
      <w:r>
        <w:t xml:space="preserve">Figure </w:t>
      </w:r>
      <w:fldSimple w:instr=" SEQ Figure \* ARABIC ">
        <w:r w:rsidR="006B3348">
          <w:rPr>
            <w:noProof/>
          </w:rPr>
          <w:t>41</w:t>
        </w:r>
      </w:fldSimple>
      <w:r>
        <w:t>.  Case 9: Annual Shipping of Fuel in Medium Waste Package Compatible Size Canisters, 3000 MTHM YFF-5 Acceptance – 2020.</w:t>
      </w:r>
      <w:bookmarkEnd w:id="140"/>
    </w:p>
    <w:p w:rsidR="00501E96" w:rsidRDefault="00B33D79">
      <w:pPr>
        <w:pStyle w:val="BodyTextFlush"/>
      </w:pPr>
      <w:r>
        <w:t>Table 26</w:t>
      </w:r>
      <w:r w:rsidR="00A9313D">
        <w:t xml:space="preserve"> shows the summary results for shipping used nuclear fuel from the reactor sites. As shown in </w:t>
      </w:r>
      <w:r>
        <w:t>Table 26</w:t>
      </w:r>
      <w:r w:rsidR="00A9313D">
        <w:t>,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w:t>
      </w:r>
    </w:p>
    <w:p w:rsidR="00501E96" w:rsidRDefault="00501E96">
      <w:pPr>
        <w:rPr>
          <w:rFonts w:eastAsia="Cambria"/>
          <w:color w:val="000000"/>
          <w:szCs w:val="22"/>
        </w:rPr>
      </w:pPr>
      <w:r>
        <w:br w:type="page"/>
      </w:r>
    </w:p>
    <w:p w:rsidR="00EA095F" w:rsidRDefault="00B33D79">
      <w:pPr>
        <w:pStyle w:val="TableCaption"/>
      </w:pPr>
      <w:bookmarkStart w:id="141" w:name="_Toc332365596"/>
      <w:proofErr w:type="gramStart"/>
      <w:r>
        <w:lastRenderedPageBreak/>
        <w:t>Table 26</w:t>
      </w:r>
      <w:r w:rsidR="00EA095F">
        <w:t>.</w:t>
      </w:r>
      <w:proofErr w:type="gramEnd"/>
      <w:r w:rsidR="00EA095F">
        <w:t xml:space="preserve">  Case 9: Summary of Shipping from Reactor Sites, Medium Waste Package Compatible Size Canisters, 3000 MTHM YFF-5 Acceptance – 2020.</w:t>
      </w:r>
      <w:bookmarkEnd w:id="141"/>
    </w:p>
    <w:tbl>
      <w:tblPr>
        <w:tblW w:w="9573" w:type="dxa"/>
        <w:tblInd w:w="93" w:type="dxa"/>
        <w:tblLayout w:type="fixed"/>
        <w:tblLook w:val="04A0" w:firstRow="1" w:lastRow="0" w:firstColumn="1" w:lastColumn="0" w:noHBand="0" w:noVBand="1"/>
      </w:tblPr>
      <w:tblGrid>
        <w:gridCol w:w="1230"/>
        <w:gridCol w:w="1421"/>
        <w:gridCol w:w="1332"/>
        <w:gridCol w:w="1331"/>
        <w:gridCol w:w="266"/>
        <w:gridCol w:w="1005"/>
        <w:gridCol w:w="326"/>
        <w:gridCol w:w="1095"/>
        <w:gridCol w:w="236"/>
        <w:gridCol w:w="1331"/>
      </w:tblGrid>
      <w:tr w:rsidR="00EA095F" w:rsidRPr="00426DBD" w:rsidTr="00EA095F">
        <w:trPr>
          <w:trHeight w:val="161"/>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Assemblies</w:t>
            </w:r>
          </w:p>
        </w:tc>
      </w:tr>
      <w:tr w:rsidR="00EA095F" w:rsidRPr="00426DBD" w:rsidTr="00EA095F">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PWR </w:t>
            </w:r>
            <w:proofErr w:type="spellStart"/>
            <w:r w:rsidRPr="002C6C21">
              <w:t>Canistered</w:t>
            </w:r>
            <w:proofErr w:type="spellEnd"/>
            <w:r w:rsidRPr="002C6C21">
              <w:t xml:space="preserve"> Assemblies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BWR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Total </w:t>
            </w:r>
            <w:proofErr w:type="spellStart"/>
            <w:r w:rsidRPr="002C6C21">
              <w:t>Canistered</w:t>
            </w:r>
            <w:proofErr w:type="spellEnd"/>
            <w:r w:rsidRPr="002C6C21">
              <w:t xml:space="preserve"> Assemblies Shipped</w:t>
            </w:r>
          </w:p>
        </w:tc>
      </w:tr>
      <w:tr w:rsidR="00EA095F" w:rsidRPr="00426DBD" w:rsidTr="00EA095F">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4992</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8847</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12691</w:t>
            </w:r>
          </w:p>
        </w:tc>
      </w:tr>
      <w:tr w:rsidR="00EA095F" w:rsidRPr="00426DBD" w:rsidTr="00EA095F">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4449</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5992</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10440</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205983</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276420</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482403</w:t>
            </w:r>
          </w:p>
        </w:tc>
      </w:tr>
      <w:tr w:rsidR="00EA095F" w:rsidRPr="00426DBD" w:rsidTr="00EA095F">
        <w:trPr>
          <w:trHeight w:val="188"/>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MTHM</w:t>
            </w:r>
          </w:p>
        </w:tc>
      </w:tr>
      <w:tr w:rsidR="00EA095F" w:rsidRPr="00426DBD" w:rsidTr="00EA095F">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4E570C" w:rsidRDefault="00EA095F" w:rsidP="00EA095F">
            <w:pPr>
              <w:pStyle w:val="TableText"/>
            </w:pPr>
            <w:r w:rsidRPr="004E570C">
              <w:t xml:space="preserve">PWR </w:t>
            </w:r>
            <w:proofErr w:type="spellStart"/>
            <w:r w:rsidRPr="004E570C">
              <w:t>Canistered</w:t>
            </w:r>
            <w:proofErr w:type="spellEnd"/>
            <w:r w:rsidRPr="004E570C">
              <w:t xml:space="preserve"> MTHM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4E570C" w:rsidRDefault="00EA095F" w:rsidP="00EA095F">
            <w:pPr>
              <w:pStyle w:val="TableText"/>
            </w:pPr>
            <w:r w:rsidRPr="004E570C">
              <w:t xml:space="preserve">BWR </w:t>
            </w:r>
            <w:proofErr w:type="spellStart"/>
            <w:r w:rsidRPr="004E570C">
              <w:t>Canistered</w:t>
            </w:r>
            <w:proofErr w:type="spellEnd"/>
            <w:r w:rsidRPr="004E570C">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4E570C" w:rsidRDefault="00EA095F" w:rsidP="00EA095F">
            <w:pPr>
              <w:pStyle w:val="TableText"/>
            </w:pPr>
            <w:r w:rsidRPr="004E570C">
              <w:t xml:space="preserve">Total </w:t>
            </w:r>
            <w:proofErr w:type="spellStart"/>
            <w:r w:rsidRPr="004E570C">
              <w:t>Canistered</w:t>
            </w:r>
            <w:proofErr w:type="spellEnd"/>
            <w:r w:rsidRPr="004E570C">
              <w:t xml:space="preserve"> MTHM Shipped</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2233</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1478</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3052</w:t>
            </w:r>
          </w:p>
        </w:tc>
      </w:tr>
      <w:tr w:rsidR="00EA095F" w:rsidRPr="00426DBD" w:rsidTr="00EA095F">
        <w:trPr>
          <w:trHeight w:val="15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1940</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1060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3000</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89838</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48897</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138735</w:t>
            </w:r>
          </w:p>
        </w:tc>
      </w:tr>
      <w:tr w:rsidR="00EA095F" w:rsidRPr="00426DBD" w:rsidTr="00EA095F">
        <w:trPr>
          <w:trHeight w:val="224"/>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Canisters/Casks</w:t>
            </w:r>
          </w:p>
        </w:tc>
      </w:tr>
      <w:tr w:rsidR="00EA095F" w:rsidRPr="00426DBD" w:rsidTr="00EA095F">
        <w:trPr>
          <w:trHeight w:val="71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4E570C" w:rsidRDefault="00EA095F" w:rsidP="00EA095F">
            <w:pPr>
              <w:pStyle w:val="TableText"/>
            </w:pPr>
            <w:r w:rsidRPr="004E570C">
              <w:t>PWR Canisters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4E570C" w:rsidRDefault="00EA095F" w:rsidP="00EA095F">
            <w:pPr>
              <w:pStyle w:val="TableText"/>
            </w:pPr>
            <w:r w:rsidRPr="004E570C">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4E570C" w:rsidRDefault="00EA095F" w:rsidP="00EA095F">
            <w:pPr>
              <w:pStyle w:val="TableText"/>
            </w:pPr>
            <w:r w:rsidRPr="004E570C">
              <w:t>Total Canisters Shipped</w:t>
            </w:r>
          </w:p>
        </w:tc>
      </w:tr>
      <w:tr w:rsidR="00EA095F" w:rsidRPr="00426DBD" w:rsidTr="00EA095F">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412</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344</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629</w:t>
            </w:r>
          </w:p>
        </w:tc>
      </w:tr>
      <w:tr w:rsidR="00EA095F" w:rsidRPr="00426DBD" w:rsidTr="00EA095F">
        <w:trPr>
          <w:trHeight w:val="26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339</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228</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4E570C" w:rsidRDefault="00EA095F" w:rsidP="00EA095F">
            <w:pPr>
              <w:pStyle w:val="TableText"/>
            </w:pPr>
            <w:r w:rsidRPr="004E570C">
              <w:t>567</w:t>
            </w:r>
          </w:p>
        </w:tc>
      </w:tr>
      <w:tr w:rsidR="00EA095F" w:rsidRPr="00426DBD" w:rsidTr="00EA095F">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15684</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10518</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26202</w:t>
            </w:r>
          </w:p>
        </w:tc>
      </w:tr>
      <w:tr w:rsidR="00EA095F" w:rsidRPr="00426DBD" w:rsidTr="00EA095F">
        <w:trPr>
          <w:trHeight w:val="260"/>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Major Dry Storage System Vendors</w:t>
            </w:r>
          </w:p>
        </w:tc>
      </w:tr>
      <w:tr w:rsidR="00EA095F" w:rsidRPr="00426DBD" w:rsidTr="00EA095F">
        <w:trPr>
          <w:trHeight w:val="43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proofErr w:type="spellStart"/>
            <w:r w:rsidRPr="002C6C21">
              <w:t>Holtec</w:t>
            </w:r>
            <w:proofErr w:type="spellEnd"/>
            <w:r w:rsidRPr="002C6C2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r w:rsidRPr="002C6C21">
              <w:t>NAC Canisters</w:t>
            </w:r>
          </w:p>
        </w:tc>
        <w:tc>
          <w:tcPr>
            <w:tcW w:w="1331"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r w:rsidRPr="002C6C21">
              <w:t>NUHOMS Canisters</w:t>
            </w:r>
          </w:p>
        </w:tc>
        <w:tc>
          <w:tcPr>
            <w:tcW w:w="1271" w:type="dxa"/>
            <w:gridSpan w:val="2"/>
            <w:tcBorders>
              <w:top w:val="single" w:sz="4" w:space="0" w:color="auto"/>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proofErr w:type="spellStart"/>
            <w:r w:rsidRPr="002C6C21">
              <w:t>TransNuclear</w:t>
            </w:r>
            <w:proofErr w:type="spellEnd"/>
            <w:r w:rsidRPr="002C6C21">
              <w:t xml:space="preserve"> Canisters</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2C6C21" w:rsidRDefault="00EA095F" w:rsidP="00EA095F">
            <w:pPr>
              <w:pStyle w:val="TableText"/>
            </w:pPr>
            <w:r>
              <w:t xml:space="preserve">Waste Package Compatible Size </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40</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29</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41</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15</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4E570C" w:rsidRDefault="00EA095F" w:rsidP="00EA095F">
            <w:pPr>
              <w:pStyle w:val="TableText"/>
            </w:pPr>
            <w:r w:rsidRPr="004E570C">
              <w:t>613</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13</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6</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12</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4</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4E570C" w:rsidRDefault="00EA095F" w:rsidP="00EA095F">
            <w:pPr>
              <w:pStyle w:val="TableText"/>
            </w:pPr>
            <w:r w:rsidRPr="004E570C">
              <w:t>519</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69"/>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619</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269</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556</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4E570C" w:rsidRDefault="00EA095F" w:rsidP="00EA095F">
            <w:pPr>
              <w:pStyle w:val="TableText"/>
            </w:pPr>
            <w:r w:rsidRPr="004E570C">
              <w:t>183</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4E570C" w:rsidRDefault="00EA095F" w:rsidP="00EA095F">
            <w:pPr>
              <w:pStyle w:val="TableText"/>
            </w:pPr>
            <w:r w:rsidRPr="004E570C">
              <w:t>24387</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bl>
    <w:p w:rsidR="00A9313D" w:rsidRDefault="00B33D79">
      <w:pPr>
        <w:pStyle w:val="BodyTextFlush"/>
      </w:pPr>
      <w:r>
        <w:t>Table 26</w:t>
      </w:r>
      <w:r w:rsidR="00A9313D">
        <w:t xml:space="preserve"> also shows the peak, average, and cumulative number of canisters that are shipped for each of the major dry storage system vendors. It can be seen that the vast majority of the fuel is shipped in waste package compatible size canisters (over 24,000 canisters, approximately 93% of all fuel shipped).</w:t>
      </w:r>
    </w:p>
    <w:p w:rsidR="00A9313D" w:rsidRDefault="00A9313D">
      <w:pPr>
        <w:pStyle w:val="BodyTextFlush"/>
      </w:pPr>
      <w:r>
        <w:t xml:space="preserve">Comparing Tables 23 and 12 shows that approximately 15,000 additional canisters are shipped as compared to shipping in existing size canisters. This is because the capacity of the waste package compatible size canisters is significantly smaller than that of the existing size canisters (i.e., 12 PWR/24 BWR assemblies versus 32 PWR/68 BWR assemblies for the </w:t>
      </w:r>
      <w:proofErr w:type="spellStart"/>
      <w:r>
        <w:t>Holtec</w:t>
      </w:r>
      <w:proofErr w:type="spellEnd"/>
      <w:r>
        <w:t xml:space="preserve"> MPCs). Both the peak and average annual shipping rates also are increased. These trends can also be seen by comparing Figures 42 and 1</w:t>
      </w:r>
      <w:r w:rsidR="00196FFA">
        <w:t>3</w:t>
      </w:r>
      <w:r>
        <w:t>.</w:t>
      </w:r>
    </w:p>
    <w:p w:rsidR="00A9313D" w:rsidRDefault="00A9313D">
      <w:pPr>
        <w:pStyle w:val="BodyTextFlush"/>
      </w:pPr>
      <w:r>
        <w:t>Comparing Table</w:t>
      </w:r>
      <w:r w:rsidR="00B34291">
        <w:t>s</w:t>
      </w:r>
      <w:r>
        <w:t xml:space="preserve"> 23 and 22 shows that over 10,000 additional medium sized canisters are shipped as compared to the shipping of large size canisters. Peak and annual shipping rates are also increased.</w:t>
      </w:r>
    </w:p>
    <w:p w:rsidR="00A9313D" w:rsidRDefault="00A9313D" w:rsidP="00C53A5D">
      <w:pPr>
        <w:pStyle w:val="Heading4"/>
      </w:pPr>
      <w:r>
        <w:t>Small Waste Package Compatible Size Canister, Acceptance Begins 2020</w:t>
      </w:r>
    </w:p>
    <w:p w:rsidR="00A9313D" w:rsidRDefault="00A9313D">
      <w:pPr>
        <w:pStyle w:val="BodyTextFlush"/>
      </w:pPr>
      <w:r>
        <w:t xml:space="preserve">Figure </w:t>
      </w:r>
      <w:r w:rsidR="0012338C">
        <w:t>42</w:t>
      </w:r>
      <w:r>
        <w:t xml:space="preserve"> shows the annual shipping of </w:t>
      </w:r>
      <w:proofErr w:type="spellStart"/>
      <w:r>
        <w:t>canisterized</w:t>
      </w:r>
      <w:proofErr w:type="spellEnd"/>
      <w:r>
        <w:t xml:space="preserve"> fuel from the reactor sites for this case. The shipping remains relatively constant over the entire 92-year period, ending in 2112, due to the relatively low acceptance rate. Figure </w:t>
      </w:r>
      <w:r w:rsidR="0012338C">
        <w:t>43</w:t>
      </w:r>
      <w:r>
        <w:t xml:space="preserve"> shows the annual shipping of casks for each of the major cask vendors and the PWR/BWR waste package compatible size canisters.</w:t>
      </w:r>
    </w:p>
    <w:p w:rsidR="0012338C" w:rsidRDefault="0012338C" w:rsidP="00501E96">
      <w:pPr>
        <w:pStyle w:val="ListParagraph"/>
        <w:ind w:firstLine="0"/>
        <w:jc w:val="center"/>
      </w:pPr>
      <w:r w:rsidRPr="00C44D3E">
        <w:rPr>
          <w:noProof/>
        </w:rPr>
        <w:lastRenderedPageBreak/>
        <w:drawing>
          <wp:inline distT="0" distB="0" distL="0" distR="0" wp14:anchorId="31B6C33E" wp14:editId="4B6CF12C">
            <wp:extent cx="3683000" cy="25019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3000" cy="2501900"/>
                    </a:xfrm>
                    <a:prstGeom prst="rect">
                      <a:avLst/>
                    </a:prstGeom>
                    <a:noFill/>
                    <a:ln>
                      <a:noFill/>
                    </a:ln>
                  </pic:spPr>
                </pic:pic>
              </a:graphicData>
            </a:graphic>
          </wp:inline>
        </w:drawing>
      </w:r>
      <w:r w:rsidRPr="00C44D3E">
        <w:rPr>
          <w:noProof/>
        </w:rPr>
        <w:drawing>
          <wp:inline distT="0" distB="0" distL="0" distR="0" wp14:anchorId="2D6D020C" wp14:editId="49F450C3">
            <wp:extent cx="3702050" cy="2514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02050" cy="2514600"/>
                    </a:xfrm>
                    <a:prstGeom prst="rect">
                      <a:avLst/>
                    </a:prstGeom>
                    <a:noFill/>
                    <a:ln>
                      <a:noFill/>
                    </a:ln>
                  </pic:spPr>
                </pic:pic>
              </a:graphicData>
            </a:graphic>
          </wp:inline>
        </w:drawing>
      </w:r>
      <w:r w:rsidRPr="00C44D3E">
        <w:rPr>
          <w:noProof/>
        </w:rPr>
        <w:drawing>
          <wp:inline distT="0" distB="0" distL="0" distR="0" wp14:anchorId="3CCB30D7" wp14:editId="5A1D8670">
            <wp:extent cx="3702050" cy="252730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02050" cy="2527300"/>
                    </a:xfrm>
                    <a:prstGeom prst="rect">
                      <a:avLst/>
                    </a:prstGeom>
                    <a:noFill/>
                    <a:ln>
                      <a:noFill/>
                    </a:ln>
                  </pic:spPr>
                </pic:pic>
              </a:graphicData>
            </a:graphic>
          </wp:inline>
        </w:drawing>
      </w:r>
    </w:p>
    <w:p w:rsidR="0012338C" w:rsidRDefault="0012338C">
      <w:pPr>
        <w:pStyle w:val="Caption"/>
      </w:pPr>
      <w:bookmarkStart w:id="142" w:name="_Toc332365568"/>
      <w:r>
        <w:t xml:space="preserve">Figure </w:t>
      </w:r>
      <w:fldSimple w:instr=" SEQ Figure \* ARABIC ">
        <w:r w:rsidR="006B3348">
          <w:rPr>
            <w:noProof/>
          </w:rPr>
          <w:t>42</w:t>
        </w:r>
      </w:fldSimple>
      <w:r>
        <w:t>.  Case 9: Annual Shipping of Fuel in Small Package Compatible Size Canisters, 3000 MTHM YFF-5 Acceptance – 2020.</w:t>
      </w:r>
      <w:bookmarkEnd w:id="142"/>
    </w:p>
    <w:p w:rsidR="0012338C" w:rsidRDefault="0012338C" w:rsidP="00501E96">
      <w:pPr>
        <w:pStyle w:val="ListParagraph"/>
        <w:ind w:firstLine="0"/>
        <w:jc w:val="center"/>
      </w:pPr>
      <w:r w:rsidRPr="00C44D3E">
        <w:rPr>
          <w:noProof/>
        </w:rPr>
        <w:lastRenderedPageBreak/>
        <w:drawing>
          <wp:inline distT="0" distB="0" distL="0" distR="0" wp14:anchorId="39BB6AD4" wp14:editId="65FE0F52">
            <wp:extent cx="3287210" cy="2231318"/>
            <wp:effectExtent l="0" t="0" r="889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90181" cy="2233334"/>
                    </a:xfrm>
                    <a:prstGeom prst="rect">
                      <a:avLst/>
                    </a:prstGeom>
                    <a:noFill/>
                    <a:ln>
                      <a:noFill/>
                    </a:ln>
                  </pic:spPr>
                </pic:pic>
              </a:graphicData>
            </a:graphic>
          </wp:inline>
        </w:drawing>
      </w:r>
    </w:p>
    <w:p w:rsidR="0012338C" w:rsidRDefault="0012338C">
      <w:pPr>
        <w:pStyle w:val="Caption"/>
        <w:rPr>
          <w:rStyle w:val="FigureCaptionChar"/>
          <w:rFonts w:cs="Times New Roman"/>
          <w:b/>
          <w:bCs/>
          <w:szCs w:val="22"/>
        </w:rPr>
      </w:pPr>
      <w:bookmarkStart w:id="143" w:name="_Toc332365569"/>
      <w:r>
        <w:t xml:space="preserve">Figure </w:t>
      </w:r>
      <w:fldSimple w:instr=" SEQ Figure \* ARABIC ">
        <w:r w:rsidR="006B3348">
          <w:rPr>
            <w:noProof/>
          </w:rPr>
          <w:t>43</w:t>
        </w:r>
      </w:fldSimple>
      <w:r>
        <w:t>.  Case 9: Annual Shipping of Fuel in Small Waste Package Compatible Size Canisters, 3000 MTHM YFF-5 Acceptance – 2020.</w:t>
      </w:r>
      <w:bookmarkEnd w:id="143"/>
    </w:p>
    <w:p w:rsidR="00501E96" w:rsidRDefault="00B33D79">
      <w:pPr>
        <w:pStyle w:val="BodyTextFlush"/>
      </w:pPr>
      <w:r>
        <w:t>Table 27</w:t>
      </w:r>
      <w:r w:rsidR="00A9313D">
        <w:t xml:space="preserve"> shows the summary results for shipping used nuclear fuel from the reactor sites. As shown in </w:t>
      </w:r>
      <w:r>
        <w:t>Table 27</w:t>
      </w:r>
      <w:r w:rsidR="00A9313D">
        <w:t>, these cases do not involve the transportation of used fuel in re-useable transportation casks and all fuel is shipped in existing size canisters. The peak shipping rate of assemblies, MTHM, and canisters are shown along with the average shipping rate over the period where transportation occurs. Also shown are the cumulative amount of assemblies, canisters, and MTHM that are shipped.</w:t>
      </w:r>
    </w:p>
    <w:p w:rsidR="00501E96" w:rsidRDefault="00501E96">
      <w:pPr>
        <w:rPr>
          <w:rFonts w:eastAsia="Cambria"/>
          <w:color w:val="000000"/>
          <w:szCs w:val="22"/>
        </w:rPr>
      </w:pPr>
      <w:r>
        <w:br w:type="page"/>
      </w:r>
    </w:p>
    <w:p w:rsidR="00EA095F" w:rsidRDefault="00B33D79">
      <w:pPr>
        <w:pStyle w:val="TableCaption"/>
      </w:pPr>
      <w:bookmarkStart w:id="144" w:name="_Toc332365597"/>
      <w:proofErr w:type="gramStart"/>
      <w:r>
        <w:lastRenderedPageBreak/>
        <w:t>Table 27</w:t>
      </w:r>
      <w:r w:rsidR="00EA095F">
        <w:t>.</w:t>
      </w:r>
      <w:proofErr w:type="gramEnd"/>
      <w:r w:rsidR="00EA095F">
        <w:t xml:space="preserve">  Case 9: Summary of Shipping from Reactor Sites, Small Waste Package Compatible Size Canisters, 3000 MTHM YFF-5 Acceptance – 2020.</w:t>
      </w:r>
      <w:bookmarkEnd w:id="144"/>
    </w:p>
    <w:tbl>
      <w:tblPr>
        <w:tblW w:w="9573" w:type="dxa"/>
        <w:tblInd w:w="93" w:type="dxa"/>
        <w:tblLayout w:type="fixed"/>
        <w:tblLook w:val="04A0" w:firstRow="1" w:lastRow="0" w:firstColumn="1" w:lastColumn="0" w:noHBand="0" w:noVBand="1"/>
      </w:tblPr>
      <w:tblGrid>
        <w:gridCol w:w="1230"/>
        <w:gridCol w:w="1421"/>
        <w:gridCol w:w="1332"/>
        <w:gridCol w:w="1331"/>
        <w:gridCol w:w="266"/>
        <w:gridCol w:w="1005"/>
        <w:gridCol w:w="326"/>
        <w:gridCol w:w="1095"/>
        <w:gridCol w:w="236"/>
        <w:gridCol w:w="1331"/>
      </w:tblGrid>
      <w:tr w:rsidR="00EA095F" w:rsidRPr="00426DBD" w:rsidTr="00EA095F">
        <w:trPr>
          <w:trHeight w:val="161"/>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Assemblies</w:t>
            </w:r>
          </w:p>
        </w:tc>
      </w:tr>
      <w:tr w:rsidR="00EA095F" w:rsidRPr="00426DBD" w:rsidTr="00EA095F">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Assemblies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Assemblies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PWR </w:t>
            </w:r>
            <w:proofErr w:type="spellStart"/>
            <w:r w:rsidRPr="002C6C21">
              <w:t>Canistered</w:t>
            </w:r>
            <w:proofErr w:type="spellEnd"/>
            <w:r w:rsidRPr="002C6C21">
              <w:t xml:space="preserve"> Assemblies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BWR </w:t>
            </w:r>
            <w:proofErr w:type="spellStart"/>
            <w:r w:rsidRPr="002C6C21">
              <w:t>Canistered</w:t>
            </w:r>
            <w:proofErr w:type="spellEnd"/>
            <w:r w:rsidRPr="002C6C21">
              <w:t xml:space="preserve"> Assemblies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xml:space="preserve">Total </w:t>
            </w:r>
            <w:proofErr w:type="spellStart"/>
            <w:r w:rsidRPr="002C6C21">
              <w:t>Canistered</w:t>
            </w:r>
            <w:proofErr w:type="spellEnd"/>
            <w:r w:rsidRPr="002C6C21">
              <w:t xml:space="preserve"> Assemblies Shipped</w:t>
            </w:r>
          </w:p>
        </w:tc>
      </w:tr>
      <w:tr w:rsidR="00EA095F" w:rsidRPr="00426DBD" w:rsidTr="00EA095F">
        <w:trPr>
          <w:trHeight w:val="206"/>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5055</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8807</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12649</w:t>
            </w:r>
          </w:p>
        </w:tc>
      </w:tr>
      <w:tr w:rsidR="00EA095F" w:rsidRPr="00426DBD" w:rsidTr="00EA095F">
        <w:trPr>
          <w:trHeight w:val="16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4448</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5992</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10440</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205983</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276420</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482403</w:t>
            </w:r>
          </w:p>
        </w:tc>
      </w:tr>
      <w:tr w:rsidR="00EA095F" w:rsidRPr="00426DBD" w:rsidTr="00EA095F">
        <w:trPr>
          <w:trHeight w:val="188"/>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MTHM</w:t>
            </w:r>
          </w:p>
        </w:tc>
      </w:tr>
      <w:tr w:rsidR="00EA095F" w:rsidRPr="00426DBD" w:rsidTr="00EA095F">
        <w:trPr>
          <w:trHeight w:val="81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MTHM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MTHM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MTHM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6411E5" w:rsidRDefault="00EA095F" w:rsidP="00EA095F">
            <w:pPr>
              <w:pStyle w:val="TableText"/>
            </w:pPr>
            <w:r w:rsidRPr="006411E5">
              <w:t xml:space="preserve">PWR </w:t>
            </w:r>
            <w:proofErr w:type="spellStart"/>
            <w:r w:rsidRPr="006411E5">
              <w:t>Canistered</w:t>
            </w:r>
            <w:proofErr w:type="spellEnd"/>
            <w:r w:rsidRPr="006411E5">
              <w:t xml:space="preserve"> MTHM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6411E5" w:rsidRDefault="00EA095F" w:rsidP="00EA095F">
            <w:pPr>
              <w:pStyle w:val="TableText"/>
            </w:pPr>
            <w:r w:rsidRPr="006411E5">
              <w:t xml:space="preserve">BWR </w:t>
            </w:r>
            <w:proofErr w:type="spellStart"/>
            <w:r w:rsidRPr="006411E5">
              <w:t>Canistered</w:t>
            </w:r>
            <w:proofErr w:type="spellEnd"/>
            <w:r w:rsidRPr="006411E5">
              <w:t xml:space="preserve"> MTHM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6411E5" w:rsidRDefault="00EA095F" w:rsidP="00EA095F">
            <w:pPr>
              <w:pStyle w:val="TableText"/>
            </w:pPr>
            <w:r w:rsidRPr="006411E5">
              <w:t xml:space="preserve">Total </w:t>
            </w:r>
            <w:proofErr w:type="spellStart"/>
            <w:r w:rsidRPr="006411E5">
              <w:t>Canistered</w:t>
            </w:r>
            <w:proofErr w:type="spellEnd"/>
            <w:r w:rsidRPr="006411E5">
              <w:t xml:space="preserve"> MTHM Shipped</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2261</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1470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3060</w:t>
            </w:r>
          </w:p>
        </w:tc>
      </w:tr>
      <w:tr w:rsidR="00EA095F" w:rsidRPr="00426DBD" w:rsidTr="00EA095F">
        <w:trPr>
          <w:trHeight w:val="152"/>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1940</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1060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3000</w:t>
            </w:r>
          </w:p>
        </w:tc>
      </w:tr>
      <w:tr w:rsidR="00EA095F" w:rsidRPr="00426DBD" w:rsidTr="00EA095F">
        <w:trPr>
          <w:trHeight w:val="19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89838</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48897</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138735</w:t>
            </w:r>
          </w:p>
        </w:tc>
      </w:tr>
      <w:tr w:rsidR="00EA095F" w:rsidRPr="00426DBD" w:rsidTr="00EA095F">
        <w:trPr>
          <w:trHeight w:val="224"/>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Canisters/Casks</w:t>
            </w:r>
          </w:p>
        </w:tc>
      </w:tr>
      <w:tr w:rsidR="00EA095F" w:rsidRPr="00426DBD" w:rsidTr="00EA095F">
        <w:trPr>
          <w:trHeight w:val="71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PWR Bare Fuel Casks Shipped</w:t>
            </w:r>
          </w:p>
        </w:tc>
        <w:tc>
          <w:tcPr>
            <w:tcW w:w="1332"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BWR Bare Fuel Casks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Total Bare Fuel Casks Shipped</w:t>
            </w:r>
          </w:p>
        </w:tc>
        <w:tc>
          <w:tcPr>
            <w:tcW w:w="266" w:type="dxa"/>
            <w:tcBorders>
              <w:top w:val="nil"/>
              <w:left w:val="nil"/>
              <w:bottom w:val="single" w:sz="4" w:space="0" w:color="auto"/>
              <w:right w:val="single" w:sz="4" w:space="0" w:color="auto"/>
            </w:tcBorders>
            <w:shd w:val="clear" w:color="auto" w:fill="auto"/>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6411E5" w:rsidRDefault="00EA095F" w:rsidP="00EA095F">
            <w:pPr>
              <w:pStyle w:val="TableText"/>
            </w:pPr>
            <w:r w:rsidRPr="006411E5">
              <w:t>PWR Canisters Shipped</w:t>
            </w:r>
          </w:p>
        </w:tc>
        <w:tc>
          <w:tcPr>
            <w:tcW w:w="1331" w:type="dxa"/>
            <w:gridSpan w:val="2"/>
            <w:tcBorders>
              <w:top w:val="nil"/>
              <w:left w:val="nil"/>
              <w:bottom w:val="single" w:sz="4" w:space="0" w:color="auto"/>
              <w:right w:val="single" w:sz="4" w:space="0" w:color="auto"/>
            </w:tcBorders>
            <w:shd w:val="clear" w:color="auto" w:fill="auto"/>
            <w:vAlign w:val="center"/>
            <w:hideMark/>
          </w:tcPr>
          <w:p w:rsidR="00EA095F" w:rsidRPr="006411E5" w:rsidRDefault="00EA095F" w:rsidP="00EA095F">
            <w:pPr>
              <w:pStyle w:val="TableText"/>
            </w:pPr>
            <w:r w:rsidRPr="006411E5">
              <w:t>BWR Canisters Shipped</w:t>
            </w:r>
          </w:p>
        </w:tc>
        <w:tc>
          <w:tcPr>
            <w:tcW w:w="1331" w:type="dxa"/>
            <w:tcBorders>
              <w:top w:val="nil"/>
              <w:left w:val="nil"/>
              <w:bottom w:val="single" w:sz="4" w:space="0" w:color="auto"/>
              <w:right w:val="single" w:sz="4" w:space="0" w:color="auto"/>
            </w:tcBorders>
            <w:shd w:val="clear" w:color="auto" w:fill="auto"/>
            <w:vAlign w:val="center"/>
            <w:hideMark/>
          </w:tcPr>
          <w:p w:rsidR="00EA095F" w:rsidRPr="006411E5" w:rsidRDefault="00EA095F" w:rsidP="00EA095F">
            <w:pPr>
              <w:pStyle w:val="TableText"/>
            </w:pPr>
            <w:r w:rsidRPr="006411E5">
              <w:t>Total Canisters Shipped</w:t>
            </w:r>
          </w:p>
        </w:tc>
      </w:tr>
      <w:tr w:rsidR="00EA095F" w:rsidRPr="00426DBD" w:rsidTr="00EA095F">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1224</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997</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1855</w:t>
            </w:r>
          </w:p>
        </w:tc>
      </w:tr>
      <w:tr w:rsidR="00EA095F" w:rsidRPr="00426DBD" w:rsidTr="00EA095F">
        <w:trPr>
          <w:trHeight w:val="26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962</w:t>
            </w:r>
          </w:p>
        </w:tc>
        <w:tc>
          <w:tcPr>
            <w:tcW w:w="1331" w:type="dxa"/>
            <w:gridSpan w:val="2"/>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657</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6411E5" w:rsidRDefault="00EA095F" w:rsidP="00EA095F">
            <w:pPr>
              <w:pStyle w:val="TableText"/>
            </w:pPr>
            <w:r w:rsidRPr="006411E5">
              <w:t>1619</w:t>
            </w:r>
          </w:p>
        </w:tc>
      </w:tr>
      <w:tr w:rsidR="00EA095F" w:rsidRPr="00426DBD" w:rsidTr="00EA095F">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2"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1331"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0</w:t>
            </w:r>
          </w:p>
        </w:tc>
        <w:tc>
          <w:tcPr>
            <w:tcW w:w="266" w:type="dxa"/>
            <w:tcBorders>
              <w:top w:val="nil"/>
              <w:left w:val="nil"/>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 </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44555</w:t>
            </w:r>
          </w:p>
        </w:tc>
        <w:tc>
          <w:tcPr>
            <w:tcW w:w="1331" w:type="dxa"/>
            <w:gridSpan w:val="2"/>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30324</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74879</w:t>
            </w:r>
          </w:p>
        </w:tc>
      </w:tr>
      <w:tr w:rsidR="00EA095F" w:rsidRPr="00426DBD" w:rsidTr="00EA095F">
        <w:trPr>
          <w:trHeight w:val="260"/>
        </w:trPr>
        <w:tc>
          <w:tcPr>
            <w:tcW w:w="957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Major Dry Storage System Vendors</w:t>
            </w:r>
          </w:p>
        </w:tc>
      </w:tr>
      <w:tr w:rsidR="00EA095F" w:rsidRPr="00426DBD" w:rsidTr="00EA095F">
        <w:trPr>
          <w:trHeight w:val="43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 </w:t>
            </w:r>
          </w:p>
        </w:tc>
        <w:tc>
          <w:tcPr>
            <w:tcW w:w="1421"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proofErr w:type="spellStart"/>
            <w:r w:rsidRPr="002C6C21">
              <w:t>Holtec</w:t>
            </w:r>
            <w:proofErr w:type="spellEnd"/>
            <w:r w:rsidRPr="002C6C21">
              <w:t xml:space="preserve"> Canisters</w:t>
            </w:r>
          </w:p>
        </w:tc>
        <w:tc>
          <w:tcPr>
            <w:tcW w:w="1332"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r w:rsidRPr="002C6C21">
              <w:t>NAC Canisters</w:t>
            </w:r>
          </w:p>
        </w:tc>
        <w:tc>
          <w:tcPr>
            <w:tcW w:w="1331" w:type="dxa"/>
            <w:tcBorders>
              <w:top w:val="nil"/>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r w:rsidRPr="002C6C21">
              <w:t>NUHOMS Canisters</w:t>
            </w:r>
          </w:p>
        </w:tc>
        <w:tc>
          <w:tcPr>
            <w:tcW w:w="1271" w:type="dxa"/>
            <w:gridSpan w:val="2"/>
            <w:tcBorders>
              <w:top w:val="single" w:sz="4" w:space="0" w:color="auto"/>
              <w:left w:val="nil"/>
              <w:bottom w:val="single" w:sz="4" w:space="0" w:color="auto"/>
              <w:right w:val="single" w:sz="4" w:space="0" w:color="auto"/>
            </w:tcBorders>
            <w:shd w:val="clear" w:color="auto" w:fill="auto"/>
            <w:vAlign w:val="bottom"/>
            <w:hideMark/>
          </w:tcPr>
          <w:p w:rsidR="00EA095F" w:rsidRPr="002C6C21" w:rsidRDefault="00EA095F" w:rsidP="00EA095F">
            <w:pPr>
              <w:pStyle w:val="TableText"/>
            </w:pPr>
            <w:proofErr w:type="spellStart"/>
            <w:r w:rsidRPr="002C6C21">
              <w:t>TransNuclear</w:t>
            </w:r>
            <w:proofErr w:type="spellEnd"/>
            <w:r w:rsidRPr="002C6C21">
              <w:t xml:space="preserve"> Canisters</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2C6C21" w:rsidRDefault="00EA095F" w:rsidP="00EA095F">
            <w:pPr>
              <w:pStyle w:val="TableText"/>
            </w:pPr>
            <w:r>
              <w:t xml:space="preserve">Waste Package Compatible Size </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6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Peak</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40</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29</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38</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15</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6411E5" w:rsidRDefault="00EA095F" w:rsidP="00EA095F">
            <w:pPr>
              <w:pStyle w:val="TableText"/>
            </w:pPr>
            <w:r w:rsidRPr="006411E5">
              <w:t>1855</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51"/>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EA095F" w:rsidRPr="002C6C21" w:rsidRDefault="00EA095F" w:rsidP="00EA095F">
            <w:pPr>
              <w:pStyle w:val="TableText"/>
            </w:pPr>
            <w:r w:rsidRPr="002C6C21">
              <w:t>Average</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13</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6</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12</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4</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6411E5" w:rsidRDefault="00EA095F" w:rsidP="00EA095F">
            <w:pPr>
              <w:pStyle w:val="TableText"/>
            </w:pPr>
            <w:r w:rsidRPr="006411E5">
              <w:t>1555</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r w:rsidR="00EA095F" w:rsidRPr="00426DBD" w:rsidTr="00EA095F">
        <w:trPr>
          <w:trHeight w:val="269"/>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EA095F" w:rsidRPr="002C6C21" w:rsidRDefault="00EA095F" w:rsidP="00EA095F">
            <w:pPr>
              <w:pStyle w:val="TableText"/>
            </w:pPr>
            <w:r w:rsidRPr="002C6C21">
              <w:t>Cumulative</w:t>
            </w:r>
          </w:p>
        </w:tc>
        <w:tc>
          <w:tcPr>
            <w:tcW w:w="142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619</w:t>
            </w:r>
          </w:p>
        </w:tc>
        <w:tc>
          <w:tcPr>
            <w:tcW w:w="1332"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269</w:t>
            </w:r>
          </w:p>
        </w:tc>
        <w:tc>
          <w:tcPr>
            <w:tcW w:w="1331" w:type="dxa"/>
            <w:tcBorders>
              <w:top w:val="nil"/>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556</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95F" w:rsidRPr="006411E5" w:rsidRDefault="00EA095F" w:rsidP="00EA095F">
            <w:pPr>
              <w:pStyle w:val="TableText"/>
            </w:pPr>
            <w:r w:rsidRPr="006411E5">
              <w:t>183</w:t>
            </w:r>
          </w:p>
        </w:tc>
        <w:tc>
          <w:tcPr>
            <w:tcW w:w="1421" w:type="dxa"/>
            <w:gridSpan w:val="2"/>
            <w:tcBorders>
              <w:top w:val="single" w:sz="4" w:space="0" w:color="auto"/>
              <w:left w:val="nil"/>
              <w:bottom w:val="single" w:sz="4" w:space="0" w:color="auto"/>
              <w:right w:val="single" w:sz="4" w:space="0" w:color="auto"/>
            </w:tcBorders>
            <w:shd w:val="clear" w:color="auto" w:fill="auto"/>
            <w:vAlign w:val="bottom"/>
          </w:tcPr>
          <w:p w:rsidR="00EA095F" w:rsidRPr="006411E5" w:rsidRDefault="00EA095F" w:rsidP="00EA095F">
            <w:pPr>
              <w:pStyle w:val="TableText"/>
            </w:pPr>
            <w:r w:rsidRPr="006411E5">
              <w:t>73065</w:t>
            </w:r>
          </w:p>
        </w:tc>
        <w:tc>
          <w:tcPr>
            <w:tcW w:w="236"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c>
          <w:tcPr>
            <w:tcW w:w="1331" w:type="dxa"/>
            <w:tcBorders>
              <w:top w:val="nil"/>
              <w:left w:val="nil"/>
              <w:bottom w:val="nil"/>
              <w:right w:val="nil"/>
            </w:tcBorders>
            <w:shd w:val="clear" w:color="auto" w:fill="auto"/>
            <w:noWrap/>
            <w:vAlign w:val="center"/>
            <w:hideMark/>
          </w:tcPr>
          <w:p w:rsidR="00EA095F" w:rsidRPr="00426DBD" w:rsidRDefault="00EA095F" w:rsidP="00EA095F">
            <w:pPr>
              <w:pStyle w:val="TableText"/>
              <w:rPr>
                <w:sz w:val="24"/>
              </w:rPr>
            </w:pPr>
          </w:p>
        </w:tc>
      </w:tr>
    </w:tbl>
    <w:p w:rsidR="00A9313D" w:rsidRDefault="00B33D79">
      <w:pPr>
        <w:pStyle w:val="BodyTextFlush"/>
      </w:pPr>
      <w:r>
        <w:t>Table 27</w:t>
      </w:r>
      <w:r w:rsidR="00A9313D">
        <w:t xml:space="preserve"> also shows the peak, average, and cumulative number of canisters that are shipped for each of the major dry storage system vendors. It can be seen that the vast majority of the fuel is shipped in waste package compatible size canisters (over 73,000 canisters, approximately 97% of all fuel shipped).</w:t>
      </w:r>
    </w:p>
    <w:p w:rsidR="00A9313D" w:rsidRDefault="00A9313D">
      <w:pPr>
        <w:pStyle w:val="BodyTextFlush"/>
      </w:pPr>
      <w:r>
        <w:t xml:space="preserve">Comparing Tables 24 and 12 shows that approximately 64,000 additional canisters are shipped as compared to shipping in existing size canisters. This is because the capacity of the waste package compatible size canisters is significantly smaller than that of the existing size canisters (i.e., 4 PWR/8 BWR assemblies versus 32 PWR/68 BWR assemblies for the </w:t>
      </w:r>
      <w:proofErr w:type="spellStart"/>
      <w:r>
        <w:t>Holtec</w:t>
      </w:r>
      <w:proofErr w:type="spellEnd"/>
      <w:r>
        <w:t xml:space="preserve"> MPCs). Both the peak and average annual shipping rates also are increased. These trends can also be seen by comparing Figures </w:t>
      </w:r>
      <w:r w:rsidR="00196FFA">
        <w:t>4</w:t>
      </w:r>
      <w:r>
        <w:t>4 and 1</w:t>
      </w:r>
      <w:r w:rsidR="00196FFA">
        <w:t>3</w:t>
      </w:r>
      <w:r>
        <w:t>.</w:t>
      </w:r>
    </w:p>
    <w:p w:rsidR="00A9313D" w:rsidRDefault="00A9313D">
      <w:pPr>
        <w:pStyle w:val="BodyTextFlush"/>
      </w:pPr>
      <w:proofErr w:type="gramStart"/>
      <w:r>
        <w:t xml:space="preserve">Comparing </w:t>
      </w:r>
      <w:r w:rsidR="00B33D79">
        <w:t>Table 27</w:t>
      </w:r>
      <w:r>
        <w:t xml:space="preserve"> and 23 shows that over 48,000 additional medium sized canisters are shipped as compared to the shipping of large size canisters.</w:t>
      </w:r>
      <w:proofErr w:type="gramEnd"/>
      <w:r>
        <w:t xml:space="preserve"> Peak and annual shipping rates are also increased.</w:t>
      </w:r>
    </w:p>
    <w:p w:rsidR="00A9313D" w:rsidRDefault="00A9313D">
      <w:pPr>
        <w:pStyle w:val="ListParagraph"/>
        <w:jc w:val="center"/>
        <w:rPr>
          <w:rStyle w:val="FigureCaptionChar"/>
        </w:rPr>
      </w:pPr>
      <w:r>
        <w:br w:type="page"/>
      </w:r>
    </w:p>
    <w:p w:rsidR="00A9313D" w:rsidRDefault="00A9313D" w:rsidP="00C53A5D">
      <w:pPr>
        <w:pStyle w:val="Heading1"/>
      </w:pPr>
      <w:bookmarkStart w:id="145" w:name="_Toc332357291"/>
      <w:bookmarkStart w:id="146" w:name="_Toc332357431"/>
      <w:bookmarkStart w:id="147" w:name="_Toc332357553"/>
      <w:bookmarkStart w:id="148" w:name="_Toc332365524"/>
      <w:bookmarkEnd w:id="145"/>
      <w:bookmarkEnd w:id="146"/>
      <w:bookmarkEnd w:id="147"/>
      <w:r>
        <w:lastRenderedPageBreak/>
        <w:t>Estimated At-Reactor Used Fuel Management Costs</w:t>
      </w:r>
      <w:bookmarkEnd w:id="148"/>
    </w:p>
    <w:p w:rsidR="00A9313D" w:rsidRDefault="00A9313D">
      <w:pPr>
        <w:pStyle w:val="BodyTextFlush"/>
      </w:pPr>
      <w:r>
        <w:t xml:space="preserve">The estimated costs assumed in this evaluation for at-reactor used fuel management, shown in Table 10, were used to project annual and total costs of at-reactor used fuel management using the TSL. The estimated total cost is provided in </w:t>
      </w:r>
      <w:r w:rsidR="00B33D79">
        <w:t>Table 28</w:t>
      </w:r>
      <w:r>
        <w:t xml:space="preserve"> for the cases analyzed in Section X.6, from 2012 until the last fuel assembly is transported off-site. The estimated total costs of each major item associated with at-reactor used fuel management are also shown. </w:t>
      </w:r>
      <w:r w:rsidR="00B33D79">
        <w:t>Table 29</w:t>
      </w:r>
      <w:r>
        <w:t xml:space="preserve"> shows the fraction of the total cost associated with each of these major items.</w:t>
      </w:r>
    </w:p>
    <w:p w:rsidR="00A9313D" w:rsidRDefault="00A9313D" w:rsidP="00C53A5D">
      <w:pPr>
        <w:pStyle w:val="Heading2"/>
      </w:pPr>
      <w:bookmarkStart w:id="149" w:name="_Toc332365525"/>
      <w:r>
        <w:t>Cases 1 &amp; 3 and 2 &amp; 4</w:t>
      </w:r>
      <w:bookmarkEnd w:id="149"/>
    </w:p>
    <w:p w:rsidR="00A9313D" w:rsidRDefault="00A9313D">
      <w:pPr>
        <w:pStyle w:val="BodyTextFlush"/>
      </w:pPr>
      <w:r>
        <w:t>The total cost decreases as the acceptance rate increases and increases as the time that acceptance starts increases. There is no significant difference in total cost between the cases where fuel is transported directly from the used fuel pools in transportable canisters (Case</w:t>
      </w:r>
      <w:r w:rsidR="00E95704">
        <w:t>s</w:t>
      </w:r>
      <w:r>
        <w:t xml:space="preserve"> 1 &amp; 3) or in re-useable transportation casks (Case</w:t>
      </w:r>
      <w:r w:rsidR="00E95704">
        <w:t>s</w:t>
      </w:r>
      <w:r>
        <w:t xml:space="preserve"> 2 &amp; 4). This trend is shown in Figure 44.</w:t>
      </w:r>
    </w:p>
    <w:p w:rsidR="0012338C" w:rsidRDefault="0012338C">
      <w:pPr>
        <w:pStyle w:val="BodyTextFlush"/>
      </w:pPr>
      <w:r w:rsidRPr="00C44D3E">
        <w:rPr>
          <w:noProof/>
        </w:rPr>
        <w:drawing>
          <wp:inline distT="0" distB="0" distL="0" distR="0" wp14:anchorId="38CC86E0" wp14:editId="195F1625">
            <wp:extent cx="5937250" cy="4152900"/>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7250" cy="4152900"/>
                    </a:xfrm>
                    <a:prstGeom prst="rect">
                      <a:avLst/>
                    </a:prstGeom>
                    <a:noFill/>
                    <a:ln>
                      <a:noFill/>
                    </a:ln>
                  </pic:spPr>
                </pic:pic>
              </a:graphicData>
            </a:graphic>
          </wp:inline>
        </w:drawing>
      </w:r>
    </w:p>
    <w:p w:rsidR="0012338C" w:rsidRDefault="0012338C">
      <w:pPr>
        <w:pStyle w:val="Caption"/>
      </w:pPr>
      <w:bookmarkStart w:id="150" w:name="_Toc332365570"/>
      <w:r>
        <w:t xml:space="preserve">Figure </w:t>
      </w:r>
      <w:fldSimple w:instr=" SEQ Figure \* ARABIC ">
        <w:r w:rsidR="006B3348">
          <w:rPr>
            <w:noProof/>
          </w:rPr>
          <w:t>44</w:t>
        </w:r>
      </w:fldSimple>
      <w:r>
        <w:t>.  Projected Total At-Reactor Used Fuel Management Costs:  Cases 1 &amp; 3 and 2 &amp; 4.</w:t>
      </w:r>
      <w:bookmarkEnd w:id="150"/>
    </w:p>
    <w:p w:rsidR="00EA095F" w:rsidRDefault="00EA095F">
      <w:pPr>
        <w:pStyle w:val="BodyTextFlush"/>
      </w:pPr>
      <w:r>
        <w:t xml:space="preserve">The major cost drivers are the continued maintenance of the dry storage facility after reactor shutdown and the cost of procuring dry storage canisters and </w:t>
      </w:r>
      <w:proofErr w:type="spellStart"/>
      <w:r>
        <w:t>overpacks</w:t>
      </w:r>
      <w:proofErr w:type="spellEnd"/>
      <w:r>
        <w:t>. An exception is for an acceptance rate of 6000 MTHM/</w:t>
      </w:r>
      <w:proofErr w:type="spellStart"/>
      <w:r>
        <w:t>yr</w:t>
      </w:r>
      <w:proofErr w:type="spellEnd"/>
      <w:r>
        <w:t xml:space="preserve"> starting in 2020 where the cost of maintaining the dry storage facility is a small fraction of the total cost since the entire dry storage inventory is removed by 2040.</w:t>
      </w:r>
    </w:p>
    <w:p w:rsidR="00EA095F" w:rsidRPr="00746AAB" w:rsidRDefault="00EA095F" w:rsidP="00746AAB">
      <w:pPr>
        <w:sectPr w:rsidR="00EA095F" w:rsidRPr="00746AAB" w:rsidSect="003701E5">
          <w:headerReference w:type="even" r:id="rId121"/>
          <w:pgSz w:w="12240" w:h="15840" w:code="1"/>
          <w:pgMar w:top="1440" w:right="1440" w:bottom="1440" w:left="1440" w:header="720" w:footer="720" w:gutter="0"/>
          <w:cols w:space="720"/>
        </w:sectPr>
      </w:pPr>
    </w:p>
    <w:p w:rsidR="00A9313D" w:rsidRDefault="00B33D79">
      <w:pPr>
        <w:pStyle w:val="TableCaption"/>
      </w:pPr>
      <w:bookmarkStart w:id="151" w:name="_Toc332365598"/>
      <w:proofErr w:type="gramStart"/>
      <w:r>
        <w:lastRenderedPageBreak/>
        <w:t>Table 28</w:t>
      </w:r>
      <w:r w:rsidR="00A9313D">
        <w:t>.</w:t>
      </w:r>
      <w:proofErr w:type="gramEnd"/>
      <w:r w:rsidR="00A9313D">
        <w:t xml:space="preserve">  Projected Total At-Reactor Used Fuel Management Costs:  Cases 1 &amp; 3 and 2 &amp; 4</w:t>
      </w:r>
      <w:r w:rsidR="00A068D7">
        <w:t>.</w:t>
      </w:r>
      <w:bookmarkEnd w:id="151"/>
    </w:p>
    <w:tbl>
      <w:tblPr>
        <w:tblW w:w="13274" w:type="dxa"/>
        <w:tblInd w:w="-252" w:type="dxa"/>
        <w:tblLayout w:type="fixed"/>
        <w:tblLook w:val="04A0" w:firstRow="1" w:lastRow="0" w:firstColumn="1" w:lastColumn="0" w:noHBand="0" w:noVBand="1"/>
      </w:tblPr>
      <w:tblGrid>
        <w:gridCol w:w="1095"/>
        <w:gridCol w:w="1252"/>
        <w:gridCol w:w="1088"/>
        <w:gridCol w:w="1260"/>
        <w:gridCol w:w="1245"/>
        <w:gridCol w:w="1204"/>
        <w:gridCol w:w="1204"/>
        <w:gridCol w:w="801"/>
        <w:gridCol w:w="1335"/>
        <w:gridCol w:w="902"/>
        <w:gridCol w:w="944"/>
        <w:gridCol w:w="944"/>
      </w:tblGrid>
      <w:tr w:rsidR="00A9313D" w:rsidRPr="007704B1" w:rsidTr="003701E5">
        <w:trPr>
          <w:trHeight w:val="1800"/>
        </w:trPr>
        <w:tc>
          <w:tcPr>
            <w:tcW w:w="1095" w:type="dxa"/>
            <w:tcBorders>
              <w:top w:val="nil"/>
              <w:left w:val="nil"/>
              <w:bottom w:val="nil"/>
              <w:right w:val="nil"/>
            </w:tcBorders>
            <w:shd w:val="clear" w:color="auto" w:fill="auto"/>
            <w:noWrap/>
            <w:vAlign w:val="bottom"/>
            <w:hideMark/>
          </w:tcPr>
          <w:p w:rsidR="00A9313D" w:rsidRPr="007704B1" w:rsidRDefault="00A9313D" w:rsidP="003701E5">
            <w:pPr>
              <w:rPr>
                <w:rFonts w:ascii="Calibri" w:hAnsi="Calibri"/>
                <w:color w:val="000000"/>
                <w:sz w:val="18"/>
                <w:szCs w:val="18"/>
              </w:rPr>
            </w:pP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Acceptance Rate (MTHM/year)</w:t>
            </w:r>
          </w:p>
        </w:tc>
        <w:tc>
          <w:tcPr>
            <w:tcW w:w="1088" w:type="dxa"/>
            <w:tcBorders>
              <w:top w:val="single" w:sz="4" w:space="0" w:color="auto"/>
              <w:left w:val="nil"/>
              <w:bottom w:val="single" w:sz="4" w:space="0" w:color="auto"/>
              <w:right w:val="nil"/>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Start of Accep</w:t>
            </w:r>
            <w:r>
              <w:rPr>
                <w:rFonts w:ascii="Calibri" w:hAnsi="Calibri"/>
                <w:b/>
                <w:bCs/>
                <w:color w:val="000000"/>
                <w:sz w:val="18"/>
                <w:szCs w:val="18"/>
              </w:rPr>
              <w:t>t</w:t>
            </w:r>
            <w:r w:rsidRPr="007704B1">
              <w:rPr>
                <w:rFonts w:ascii="Calibri" w:hAnsi="Calibri"/>
                <w:b/>
                <w:bCs/>
                <w:color w:val="000000"/>
                <w:sz w:val="18"/>
                <w:szCs w:val="18"/>
              </w:rPr>
              <w:t>ance</w:t>
            </w:r>
          </w:p>
        </w:tc>
        <w:tc>
          <w:tcPr>
            <w:tcW w:w="126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 Storage Facility Construction ($M)</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Dry-Storage Facility Maintenance - Reactor in Operation      ($M)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Used Fuel Pool Maintenance - Reactor Shutdown    ($M)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 Storage Facility Maintenance - Reactor Shutdown   ($M)</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Loading Fuel into Dry Storage        ($M)</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Loading Bare Fuel into Re-Useable Transportation Casks            ($M)</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Loading Dry Storage Canisters for Shipping         ($M)</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 Storage Canister/</w:t>
            </w:r>
            <w:proofErr w:type="spellStart"/>
            <w:r w:rsidRPr="007704B1">
              <w:rPr>
                <w:rFonts w:ascii="Calibri" w:hAnsi="Calibri"/>
                <w:b/>
                <w:bCs/>
                <w:color w:val="000000"/>
                <w:sz w:val="18"/>
                <w:szCs w:val="18"/>
              </w:rPr>
              <w:t>Overpack</w:t>
            </w:r>
            <w:proofErr w:type="spellEnd"/>
            <w:r w:rsidRPr="007704B1">
              <w:rPr>
                <w:rFonts w:ascii="Calibri" w:hAnsi="Calibri"/>
                <w:b/>
                <w:bCs/>
                <w:color w:val="000000"/>
                <w:sz w:val="18"/>
                <w:szCs w:val="18"/>
              </w:rPr>
              <w:t xml:space="preserve">    ($M)</w:t>
            </w:r>
          </w:p>
        </w:tc>
        <w:tc>
          <w:tcPr>
            <w:tcW w:w="944" w:type="dxa"/>
            <w:tcBorders>
              <w:top w:val="single" w:sz="4" w:space="0" w:color="auto"/>
              <w:left w:val="nil"/>
              <w:bottom w:val="single" w:sz="4" w:space="0" w:color="auto"/>
              <w:right w:val="single" w:sz="4" w:space="0" w:color="auto"/>
            </w:tcBorders>
            <w:vAlign w:val="center"/>
          </w:tcPr>
          <w:p w:rsidR="00A9313D" w:rsidRPr="007704B1" w:rsidRDefault="00A9313D" w:rsidP="003701E5">
            <w:pPr>
              <w:jc w:val="center"/>
              <w:rPr>
                <w:rFonts w:ascii="Calibri" w:hAnsi="Calibri"/>
                <w:b/>
                <w:bCs/>
                <w:color w:val="000000"/>
                <w:sz w:val="18"/>
                <w:szCs w:val="18"/>
              </w:rPr>
            </w:pPr>
            <w:r>
              <w:rPr>
                <w:rFonts w:ascii="Calibri" w:hAnsi="Calibri"/>
                <w:b/>
                <w:bCs/>
                <w:color w:val="000000"/>
                <w:sz w:val="18"/>
                <w:szCs w:val="18"/>
              </w:rPr>
              <w:t>Total                ($M)</w:t>
            </w:r>
          </w:p>
        </w:tc>
      </w:tr>
      <w:tr w:rsidR="00A9313D" w:rsidRPr="007704B1" w:rsidTr="003701E5">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Cases 1 &amp; 3</w:t>
            </w: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$782</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$19,947</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$2,520</w:t>
            </w:r>
          </w:p>
        </w:tc>
        <w:tc>
          <w:tcPr>
            <w:tcW w:w="1335" w:type="dxa"/>
            <w:vMerge w:val="restart"/>
            <w:tcBorders>
              <w:top w:val="nil"/>
              <w:left w:val="single" w:sz="4" w:space="0" w:color="auto"/>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 </w:t>
            </w: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$3,628</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$7,182</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$37,906</w:t>
            </w:r>
          </w:p>
        </w:tc>
      </w:tr>
      <w:tr w:rsidR="00A9313D" w:rsidRPr="007704B1" w:rsidTr="003701E5">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$3,577</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$25,016</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$2,925</w:t>
            </w:r>
          </w:p>
        </w:tc>
        <w:tc>
          <w:tcPr>
            <w:tcW w:w="1335"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$3,641</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$8,162</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$44,523</w:t>
            </w:r>
          </w:p>
        </w:tc>
      </w:tr>
      <w:tr w:rsidR="00A9313D" w:rsidRPr="007704B1" w:rsidTr="003701E5">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$768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$6,681</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$2,126</w:t>
            </w:r>
          </w:p>
        </w:tc>
        <w:tc>
          <w:tcPr>
            <w:tcW w:w="1335"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$2,730</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$5,969</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$22,121</w:t>
            </w:r>
          </w:p>
        </w:tc>
      </w:tr>
      <w:tr w:rsidR="00A9313D" w:rsidRPr="007704B1" w:rsidTr="003701E5">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$3,450</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$10,187</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$2,745</w:t>
            </w:r>
          </w:p>
        </w:tc>
        <w:tc>
          <w:tcPr>
            <w:tcW w:w="1335"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$2,219</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$7,540</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$27,340</w:t>
            </w:r>
          </w:p>
        </w:tc>
      </w:tr>
      <w:tr w:rsidR="00A9313D" w:rsidRPr="007704B1" w:rsidTr="003701E5">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$768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$3,398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$597</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$1,970</w:t>
            </w:r>
          </w:p>
        </w:tc>
        <w:tc>
          <w:tcPr>
            <w:tcW w:w="1335"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$2,174</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$5,515</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$14,833</w:t>
            </w:r>
          </w:p>
        </w:tc>
      </w:tr>
      <w:tr w:rsidR="00A9313D" w:rsidRPr="007704B1" w:rsidTr="003701E5">
        <w:trPr>
          <w:trHeight w:val="32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nil"/>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1088" w:type="dxa"/>
            <w:tcBorders>
              <w:top w:val="nil"/>
              <w:left w:val="nil"/>
              <w:bottom w:val="nil"/>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60" w:type="dxa"/>
            <w:tcBorders>
              <w:top w:val="nil"/>
              <w:left w:val="single" w:sz="12" w:space="0" w:color="auto"/>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$788</w:t>
            </w:r>
          </w:p>
        </w:tc>
        <w:tc>
          <w:tcPr>
            <w:tcW w:w="1204"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$3,450</w:t>
            </w:r>
          </w:p>
        </w:tc>
        <w:tc>
          <w:tcPr>
            <w:tcW w:w="1204"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$5,513</w:t>
            </w:r>
          </w:p>
        </w:tc>
        <w:tc>
          <w:tcPr>
            <w:tcW w:w="801"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$2,611</w:t>
            </w:r>
          </w:p>
        </w:tc>
        <w:tc>
          <w:tcPr>
            <w:tcW w:w="1335"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$2,045</w:t>
            </w:r>
          </w:p>
        </w:tc>
        <w:tc>
          <w:tcPr>
            <w:tcW w:w="944"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$7,079</w:t>
            </w:r>
          </w:p>
        </w:tc>
        <w:tc>
          <w:tcPr>
            <w:tcW w:w="944" w:type="dxa"/>
            <w:tcBorders>
              <w:top w:val="nil"/>
              <w:left w:val="nil"/>
              <w:bottom w:val="nil"/>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$21,897</w:t>
            </w:r>
          </w:p>
        </w:tc>
      </w:tr>
      <w:tr w:rsidR="00A9313D" w:rsidRPr="007704B1" w:rsidTr="003701E5">
        <w:trPr>
          <w:trHeight w:val="320"/>
        </w:trPr>
        <w:tc>
          <w:tcPr>
            <w:tcW w:w="1095"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Cases 2 &amp; 4</w:t>
            </w:r>
          </w:p>
        </w:tc>
        <w:tc>
          <w:tcPr>
            <w:tcW w:w="1252" w:type="dxa"/>
            <w:tcBorders>
              <w:top w:val="double" w:sz="6" w:space="0" w:color="auto"/>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1088" w:type="dxa"/>
            <w:tcBorders>
              <w:top w:val="double" w:sz="6" w:space="0" w:color="auto"/>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double" w:sz="6" w:space="0" w:color="auto"/>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$782</w:t>
            </w:r>
          </w:p>
        </w:tc>
        <w:tc>
          <w:tcPr>
            <w:tcW w:w="1204"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$19,947</w:t>
            </w:r>
          </w:p>
        </w:tc>
        <w:tc>
          <w:tcPr>
            <w:tcW w:w="801"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$2,162</w:t>
            </w:r>
          </w:p>
        </w:tc>
        <w:tc>
          <w:tcPr>
            <w:tcW w:w="1335"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$1,426</w:t>
            </w:r>
          </w:p>
        </w:tc>
        <w:tc>
          <w:tcPr>
            <w:tcW w:w="902"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$2,653</w:t>
            </w:r>
          </w:p>
        </w:tc>
        <w:tc>
          <w:tcPr>
            <w:tcW w:w="944"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$6,283</w:t>
            </w:r>
          </w:p>
        </w:tc>
        <w:tc>
          <w:tcPr>
            <w:tcW w:w="944" w:type="dxa"/>
            <w:tcBorders>
              <w:top w:val="double" w:sz="6" w:space="0" w:color="auto"/>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$37,102</w:t>
            </w:r>
          </w:p>
        </w:tc>
      </w:tr>
      <w:tr w:rsidR="00A9313D" w:rsidRPr="007704B1" w:rsidTr="003701E5">
        <w:trPr>
          <w:trHeight w:val="300"/>
        </w:trPr>
        <w:tc>
          <w:tcPr>
            <w:tcW w:w="109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$3,577</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$25,016</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$2,865</w:t>
            </w:r>
          </w:p>
        </w:tc>
        <w:tc>
          <w:tcPr>
            <w:tcW w:w="133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$514</w:t>
            </w: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$3,283</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$7,941</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$44,396</w:t>
            </w:r>
          </w:p>
        </w:tc>
      </w:tr>
      <w:tr w:rsidR="00A9313D" w:rsidRPr="007704B1" w:rsidTr="003701E5">
        <w:trPr>
          <w:trHeight w:val="300"/>
        </w:trPr>
        <w:tc>
          <w:tcPr>
            <w:tcW w:w="109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$768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$7,076</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$1,235</w:t>
            </w:r>
          </w:p>
        </w:tc>
        <w:tc>
          <w:tcPr>
            <w:tcW w:w="133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$2,495</w:t>
            </w: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$1,255</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$3,503</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$20,178</w:t>
            </w:r>
          </w:p>
        </w:tc>
      </w:tr>
      <w:tr w:rsidR="00A9313D" w:rsidRPr="007704B1" w:rsidTr="003701E5">
        <w:trPr>
          <w:trHeight w:val="300"/>
        </w:trPr>
        <w:tc>
          <w:tcPr>
            <w:tcW w:w="109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w:t>
            </w:r>
            <w:bookmarkStart w:id="152" w:name="_GoBack"/>
            <w:bookmarkEnd w:id="152"/>
            <w:r w:rsidRPr="007704B1">
              <w:rPr>
                <w:rFonts w:ascii="Calibri" w:hAnsi="Calibri"/>
                <w:b/>
                <w:bCs/>
                <w:color w:val="000000"/>
                <w:sz w:val="18"/>
                <w:szCs w:val="18"/>
              </w:rPr>
              <w:t>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$3,450</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$10,187</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$2,450</w:t>
            </w:r>
          </w:p>
        </w:tc>
        <w:tc>
          <w:tcPr>
            <w:tcW w:w="133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$1,010</w:t>
            </w: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$1,603</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$6,593</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$26,493</w:t>
            </w:r>
          </w:p>
        </w:tc>
      </w:tr>
      <w:tr w:rsidR="00A9313D" w:rsidRPr="007704B1" w:rsidTr="003701E5">
        <w:trPr>
          <w:trHeight w:val="300"/>
        </w:trPr>
        <w:tc>
          <w:tcPr>
            <w:tcW w:w="109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$337</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$757</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$3,390</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$1,055</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$655</w:t>
            </w:r>
          </w:p>
        </w:tc>
        <w:tc>
          <w:tcPr>
            <w:tcW w:w="133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$3,651</w:t>
            </w: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$662</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$1,430</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$11,937</w:t>
            </w:r>
          </w:p>
        </w:tc>
      </w:tr>
      <w:tr w:rsidR="00A9313D" w:rsidRPr="007704B1" w:rsidTr="003701E5">
        <w:trPr>
          <w:trHeight w:val="320"/>
        </w:trPr>
        <w:tc>
          <w:tcPr>
            <w:tcW w:w="109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252" w:type="dxa"/>
            <w:tcBorders>
              <w:top w:val="nil"/>
              <w:left w:val="nil"/>
              <w:bottom w:val="nil"/>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1088" w:type="dxa"/>
            <w:tcBorders>
              <w:top w:val="nil"/>
              <w:left w:val="nil"/>
              <w:bottom w:val="nil"/>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60" w:type="dxa"/>
            <w:tcBorders>
              <w:top w:val="nil"/>
              <w:left w:val="single" w:sz="12" w:space="0" w:color="auto"/>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$788</w:t>
            </w:r>
          </w:p>
        </w:tc>
        <w:tc>
          <w:tcPr>
            <w:tcW w:w="1204"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$3,450</w:t>
            </w:r>
          </w:p>
        </w:tc>
        <w:tc>
          <w:tcPr>
            <w:tcW w:w="1204"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$5,742</w:t>
            </w:r>
          </w:p>
        </w:tc>
        <w:tc>
          <w:tcPr>
            <w:tcW w:w="801"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$1,966</w:t>
            </w:r>
          </w:p>
        </w:tc>
        <w:tc>
          <w:tcPr>
            <w:tcW w:w="1335"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$1,679</w:t>
            </w:r>
          </w:p>
        </w:tc>
        <w:tc>
          <w:tcPr>
            <w:tcW w:w="902"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$1,284</w:t>
            </w:r>
          </w:p>
        </w:tc>
        <w:tc>
          <w:tcPr>
            <w:tcW w:w="944"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$4,875</w:t>
            </w:r>
          </w:p>
        </w:tc>
        <w:tc>
          <w:tcPr>
            <w:tcW w:w="944" w:type="dxa"/>
            <w:tcBorders>
              <w:top w:val="nil"/>
              <w:left w:val="nil"/>
              <w:bottom w:val="nil"/>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$20,196</w:t>
            </w:r>
          </w:p>
        </w:tc>
      </w:tr>
      <w:tr w:rsidR="00A9313D" w:rsidRPr="007704B1" w:rsidTr="003701E5">
        <w:trPr>
          <w:trHeight w:val="320"/>
        </w:trPr>
        <w:tc>
          <w:tcPr>
            <w:tcW w:w="1095"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A9313D" w:rsidRPr="007704B1" w:rsidRDefault="00A9313D" w:rsidP="003701E5">
            <w:pPr>
              <w:rPr>
                <w:rFonts w:ascii="Calibri" w:hAnsi="Calibri"/>
                <w:color w:val="000000"/>
                <w:sz w:val="18"/>
                <w:szCs w:val="18"/>
              </w:rPr>
            </w:pPr>
            <w:r w:rsidRPr="007704B1">
              <w:rPr>
                <w:rFonts w:ascii="Calibri" w:hAnsi="Calibri"/>
                <w:color w:val="000000"/>
                <w:sz w:val="18"/>
                <w:szCs w:val="18"/>
              </w:rPr>
              <w:t>Case 9: L-STAD</w:t>
            </w:r>
          </w:p>
        </w:tc>
        <w:tc>
          <w:tcPr>
            <w:tcW w:w="1252" w:type="dxa"/>
            <w:tcBorders>
              <w:top w:val="double" w:sz="6" w:space="0" w:color="auto"/>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1088" w:type="dxa"/>
            <w:tcBorders>
              <w:top w:val="double" w:sz="6" w:space="0" w:color="auto"/>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double" w:sz="6" w:space="0" w:color="auto"/>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$768</w:t>
            </w:r>
          </w:p>
        </w:tc>
        <w:tc>
          <w:tcPr>
            <w:tcW w:w="1204"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$7,076</w:t>
            </w:r>
          </w:p>
        </w:tc>
        <w:tc>
          <w:tcPr>
            <w:tcW w:w="801"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$1,552</w:t>
            </w:r>
          </w:p>
        </w:tc>
        <w:tc>
          <w:tcPr>
            <w:tcW w:w="1335"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 </w:t>
            </w:r>
          </w:p>
        </w:tc>
        <w:tc>
          <w:tcPr>
            <w:tcW w:w="902"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$3,226</w:t>
            </w:r>
          </w:p>
        </w:tc>
        <w:tc>
          <w:tcPr>
            <w:tcW w:w="944"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$5,017</w:t>
            </w:r>
          </w:p>
        </w:tc>
        <w:tc>
          <w:tcPr>
            <w:tcW w:w="944" w:type="dxa"/>
            <w:tcBorders>
              <w:top w:val="double" w:sz="6" w:space="0" w:color="auto"/>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$21,486</w:t>
            </w:r>
          </w:p>
        </w:tc>
      </w:tr>
      <w:tr w:rsidR="00A9313D" w:rsidRPr="007704B1" w:rsidTr="003701E5">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A9313D" w:rsidRPr="007704B1" w:rsidRDefault="00A9313D" w:rsidP="003701E5">
            <w:pPr>
              <w:rPr>
                <w:rFonts w:ascii="Calibri" w:hAnsi="Calibri"/>
                <w:color w:val="000000"/>
                <w:sz w:val="18"/>
                <w:szCs w:val="18"/>
              </w:rPr>
            </w:pPr>
            <w:r w:rsidRPr="007704B1">
              <w:rPr>
                <w:rFonts w:ascii="Calibri" w:hAnsi="Calibri"/>
                <w:color w:val="000000"/>
                <w:sz w:val="18"/>
                <w:szCs w:val="18"/>
              </w:rPr>
              <w:t>Case 9: M-STAD</w:t>
            </w: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$768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$7,076</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$2,376</w:t>
            </w:r>
          </w:p>
        </w:tc>
        <w:tc>
          <w:tcPr>
            <w:tcW w:w="133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$4,424</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$6,756</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$25,246</w:t>
            </w:r>
          </w:p>
        </w:tc>
      </w:tr>
      <w:tr w:rsidR="00A9313D" w:rsidRPr="007704B1" w:rsidTr="003701E5">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A9313D" w:rsidRPr="007704B1" w:rsidRDefault="00A9313D" w:rsidP="003701E5">
            <w:pPr>
              <w:rPr>
                <w:rFonts w:ascii="Calibri" w:hAnsi="Calibri"/>
                <w:color w:val="000000"/>
                <w:sz w:val="18"/>
                <w:szCs w:val="18"/>
              </w:rPr>
            </w:pPr>
            <w:r w:rsidRPr="007704B1">
              <w:rPr>
                <w:rFonts w:ascii="Calibri" w:hAnsi="Calibri"/>
                <w:color w:val="000000"/>
                <w:sz w:val="18"/>
                <w:szCs w:val="18"/>
              </w:rPr>
              <w:t>Case 9: S-STAD</w:t>
            </w:r>
          </w:p>
        </w:tc>
        <w:tc>
          <w:tcPr>
            <w:tcW w:w="1252"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1088"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60"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$411</w:t>
            </w:r>
          </w:p>
        </w:tc>
        <w:tc>
          <w:tcPr>
            <w:tcW w:w="1245"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$768</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$3,435</w:t>
            </w:r>
          </w:p>
        </w:tc>
        <w:tc>
          <w:tcPr>
            <w:tcW w:w="120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$7,076</w:t>
            </w:r>
          </w:p>
        </w:tc>
        <w:tc>
          <w:tcPr>
            <w:tcW w:w="801"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$6,115</w:t>
            </w:r>
          </w:p>
        </w:tc>
        <w:tc>
          <w:tcPr>
            <w:tcW w:w="1335"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0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$9,881</w:t>
            </w:r>
          </w:p>
        </w:tc>
        <w:tc>
          <w:tcPr>
            <w:tcW w:w="944"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$24,610</w:t>
            </w:r>
          </w:p>
        </w:tc>
        <w:tc>
          <w:tcPr>
            <w:tcW w:w="944" w:type="dxa"/>
            <w:tcBorders>
              <w:top w:val="nil"/>
              <w:left w:val="nil"/>
              <w:bottom w:val="single" w:sz="4" w:space="0" w:color="auto"/>
              <w:right w:val="single" w:sz="4" w:space="0" w:color="auto"/>
            </w:tcBorders>
            <w:vAlign w:val="center"/>
          </w:tcPr>
          <w:p w:rsidR="00A9313D" w:rsidRPr="007704B1" w:rsidRDefault="00A9313D" w:rsidP="003701E5">
            <w:pPr>
              <w:jc w:val="center"/>
              <w:rPr>
                <w:rFonts w:ascii="Calibri" w:hAnsi="Calibri"/>
                <w:color w:val="000000"/>
                <w:sz w:val="18"/>
                <w:szCs w:val="18"/>
              </w:rPr>
            </w:pPr>
            <w:r>
              <w:rPr>
                <w:rFonts w:ascii="Calibri" w:hAnsi="Calibri"/>
                <w:color w:val="000000"/>
                <w:sz w:val="18"/>
                <w:szCs w:val="18"/>
              </w:rPr>
              <w:t>$52,297</w:t>
            </w:r>
          </w:p>
        </w:tc>
      </w:tr>
    </w:tbl>
    <w:p w:rsidR="00A9313D" w:rsidRDefault="00A9313D">
      <w:pPr>
        <w:pStyle w:val="TableCaption"/>
      </w:pPr>
      <w:r>
        <w:br w:type="page"/>
      </w:r>
      <w:bookmarkStart w:id="153" w:name="_Toc332365599"/>
      <w:proofErr w:type="gramStart"/>
      <w:r w:rsidR="00B33D79">
        <w:lastRenderedPageBreak/>
        <w:t>Table 29</w:t>
      </w:r>
      <w:r>
        <w:t>.</w:t>
      </w:r>
      <w:proofErr w:type="gramEnd"/>
      <w:r>
        <w:t xml:space="preserve">  Total At-Reactor Used Fuel Management Cost Drivers:  Cases 1 &amp; 3 and 2 &amp; 4</w:t>
      </w:r>
      <w:r w:rsidR="00A068D7">
        <w:t>.</w:t>
      </w:r>
      <w:bookmarkEnd w:id="153"/>
    </w:p>
    <w:tbl>
      <w:tblPr>
        <w:tblW w:w="12960" w:type="dxa"/>
        <w:tblInd w:w="93" w:type="dxa"/>
        <w:tblLook w:val="04A0" w:firstRow="1" w:lastRow="0" w:firstColumn="1" w:lastColumn="0" w:noHBand="0" w:noVBand="1"/>
      </w:tblPr>
      <w:tblGrid>
        <w:gridCol w:w="1241"/>
        <w:gridCol w:w="1252"/>
        <w:gridCol w:w="1077"/>
        <w:gridCol w:w="1175"/>
        <w:gridCol w:w="1204"/>
        <w:gridCol w:w="1204"/>
        <w:gridCol w:w="1204"/>
        <w:gridCol w:w="801"/>
        <w:gridCol w:w="1335"/>
        <w:gridCol w:w="902"/>
        <w:gridCol w:w="1616"/>
      </w:tblGrid>
      <w:tr w:rsidR="00A9313D" w:rsidRPr="007704B1" w:rsidTr="003701E5">
        <w:trPr>
          <w:trHeight w:val="1680"/>
        </w:trPr>
        <w:tc>
          <w:tcPr>
            <w:tcW w:w="1241" w:type="dxa"/>
            <w:tcBorders>
              <w:top w:val="nil"/>
              <w:left w:val="nil"/>
              <w:bottom w:val="nil"/>
              <w:right w:val="nil"/>
            </w:tcBorders>
            <w:shd w:val="clear" w:color="auto" w:fill="auto"/>
            <w:noWrap/>
            <w:vAlign w:val="bottom"/>
            <w:hideMark/>
          </w:tcPr>
          <w:p w:rsidR="00A9313D" w:rsidRPr="007704B1" w:rsidRDefault="00A9313D" w:rsidP="003701E5">
            <w:pPr>
              <w:rPr>
                <w:rFonts w:ascii="Calibri" w:hAnsi="Calibri"/>
                <w:color w:val="000000"/>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Acceptance Rate (MTHM/year)</w:t>
            </w:r>
          </w:p>
        </w:tc>
        <w:tc>
          <w:tcPr>
            <w:tcW w:w="959" w:type="dxa"/>
            <w:tcBorders>
              <w:top w:val="single" w:sz="4" w:space="0" w:color="auto"/>
              <w:left w:val="nil"/>
              <w:bottom w:val="single" w:sz="4" w:space="0" w:color="auto"/>
              <w:right w:val="nil"/>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Start of Accep</w:t>
            </w:r>
            <w:r w:rsidR="00C74509">
              <w:rPr>
                <w:rFonts w:ascii="Calibri" w:hAnsi="Calibri"/>
                <w:b/>
                <w:bCs/>
                <w:color w:val="000000"/>
                <w:sz w:val="18"/>
                <w:szCs w:val="18"/>
              </w:rPr>
              <w:t>t</w:t>
            </w:r>
            <w:r w:rsidRPr="007704B1">
              <w:rPr>
                <w:rFonts w:ascii="Calibri" w:hAnsi="Calibri"/>
                <w:b/>
                <w:bCs/>
                <w:color w:val="000000"/>
                <w:sz w:val="18"/>
                <w:szCs w:val="18"/>
              </w:rPr>
              <w:t>ance</w:t>
            </w:r>
          </w:p>
        </w:tc>
        <w:tc>
          <w:tcPr>
            <w:tcW w:w="1225"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 Storage Facility Construction ($M)</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Dry-Storage Facility Maintenance - Reactor in Operation      ($M)</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Used Fuel Pool Maintenance - Reactor Shutdown    ($M)</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 Storage Facility Maintenance - Reactor Shutdown   ($M)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Loading Fuel into Dry Storage        ($M)</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Loading Bare Fuel into Re-Useable Transportation Casks            ($M)</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Loading Dry Storage Canisters for Shipping         ($M)</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Dry Storage Canister/</w:t>
            </w:r>
            <w:proofErr w:type="spellStart"/>
            <w:r w:rsidRPr="007704B1">
              <w:rPr>
                <w:rFonts w:ascii="Calibri" w:hAnsi="Calibri"/>
                <w:b/>
                <w:bCs/>
                <w:color w:val="000000"/>
                <w:sz w:val="18"/>
                <w:szCs w:val="18"/>
              </w:rPr>
              <w:t>Overpack</w:t>
            </w:r>
            <w:proofErr w:type="spellEnd"/>
            <w:r w:rsidRPr="007704B1">
              <w:rPr>
                <w:rFonts w:ascii="Calibri" w:hAnsi="Calibri"/>
                <w:b/>
                <w:bCs/>
                <w:color w:val="000000"/>
                <w:sz w:val="18"/>
                <w:szCs w:val="18"/>
              </w:rPr>
              <w:t xml:space="preserve">    ($M)</w:t>
            </w:r>
          </w:p>
        </w:tc>
      </w:tr>
      <w:tr w:rsidR="00A9313D" w:rsidRPr="007704B1" w:rsidTr="003701E5">
        <w:trPr>
          <w:trHeight w:val="30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Cases 1 &amp; 3</w:t>
            </w: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1.1%</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2.1%</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9.1%</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52.6%</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6.6%</w:t>
            </w:r>
          </w:p>
        </w:tc>
        <w:tc>
          <w:tcPr>
            <w:tcW w:w="1218" w:type="dxa"/>
            <w:vMerge w:val="restart"/>
            <w:tcBorders>
              <w:top w:val="nil"/>
              <w:left w:val="single" w:sz="4" w:space="0" w:color="auto"/>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 </w:t>
            </w: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9.6%</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18.9%</w:t>
            </w:r>
          </w:p>
        </w:tc>
      </w:tr>
      <w:tr w:rsidR="00A9313D" w:rsidRPr="007704B1" w:rsidTr="003701E5">
        <w:trPr>
          <w:trHeight w:val="300"/>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0.9%</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1.8%</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8.0%</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56.2%</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6.6%</w:t>
            </w:r>
          </w:p>
        </w:tc>
        <w:tc>
          <w:tcPr>
            <w:tcW w:w="1218"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8.2%</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18.3%</w:t>
            </w:r>
          </w:p>
        </w:tc>
      </w:tr>
      <w:tr w:rsidR="00A9313D" w:rsidRPr="007704B1" w:rsidTr="003701E5">
        <w:trPr>
          <w:trHeight w:val="300"/>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3.5%</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15.5%</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30.2%</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9.6%</w:t>
            </w:r>
          </w:p>
        </w:tc>
        <w:tc>
          <w:tcPr>
            <w:tcW w:w="1218"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12.3%</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27.0%</w:t>
            </w:r>
          </w:p>
        </w:tc>
      </w:tr>
      <w:tr w:rsidR="00A9313D" w:rsidRPr="007704B1" w:rsidTr="003701E5">
        <w:trPr>
          <w:trHeight w:val="300"/>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1.5%</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2.9%</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12.6%</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37.3%</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10.0%</w:t>
            </w:r>
          </w:p>
        </w:tc>
        <w:tc>
          <w:tcPr>
            <w:tcW w:w="1218"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8.1%</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27.6%</w:t>
            </w:r>
          </w:p>
        </w:tc>
      </w:tr>
      <w:tr w:rsidR="00A9313D" w:rsidRPr="007704B1" w:rsidTr="003701E5">
        <w:trPr>
          <w:trHeight w:val="300"/>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2.8%</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5.2%</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22.9%</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4.0%</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13.3%</w:t>
            </w:r>
          </w:p>
        </w:tc>
        <w:tc>
          <w:tcPr>
            <w:tcW w:w="1218"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14.7%</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37.2%</w:t>
            </w:r>
          </w:p>
        </w:tc>
      </w:tr>
      <w:tr w:rsidR="00A9313D" w:rsidRPr="007704B1" w:rsidTr="003701E5">
        <w:trPr>
          <w:trHeight w:val="320"/>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nil"/>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959" w:type="dxa"/>
            <w:tcBorders>
              <w:top w:val="nil"/>
              <w:left w:val="nil"/>
              <w:bottom w:val="nil"/>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25" w:type="dxa"/>
            <w:tcBorders>
              <w:top w:val="nil"/>
              <w:left w:val="single" w:sz="12" w:space="0" w:color="auto"/>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w:t>
            </w:r>
          </w:p>
        </w:tc>
        <w:tc>
          <w:tcPr>
            <w:tcW w:w="1278"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3.6%</w:t>
            </w:r>
          </w:p>
        </w:tc>
        <w:tc>
          <w:tcPr>
            <w:tcW w:w="1248"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15.8%</w:t>
            </w:r>
          </w:p>
        </w:tc>
        <w:tc>
          <w:tcPr>
            <w:tcW w:w="1156"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25.2%</w:t>
            </w:r>
          </w:p>
        </w:tc>
        <w:tc>
          <w:tcPr>
            <w:tcW w:w="1060"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11.9%</w:t>
            </w:r>
          </w:p>
        </w:tc>
        <w:tc>
          <w:tcPr>
            <w:tcW w:w="1218" w:type="dxa"/>
            <w:vMerge/>
            <w:tcBorders>
              <w:top w:val="nil"/>
              <w:left w:val="single" w:sz="4" w:space="0" w:color="auto"/>
              <w:bottom w:val="nil"/>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9.3%</w:t>
            </w:r>
          </w:p>
        </w:tc>
        <w:tc>
          <w:tcPr>
            <w:tcW w:w="1430"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32.3%</w:t>
            </w:r>
          </w:p>
        </w:tc>
      </w:tr>
      <w:tr w:rsidR="00A9313D" w:rsidRPr="007704B1" w:rsidTr="003701E5">
        <w:trPr>
          <w:trHeight w:val="320"/>
        </w:trPr>
        <w:tc>
          <w:tcPr>
            <w:tcW w:w="1241"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Cases 2 &amp; 4</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959" w:type="dxa"/>
            <w:tcBorders>
              <w:top w:val="double" w:sz="6" w:space="0" w:color="auto"/>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double" w:sz="6" w:space="0" w:color="auto"/>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1.1%</w:t>
            </w:r>
          </w:p>
        </w:tc>
        <w:tc>
          <w:tcPr>
            <w:tcW w:w="1278"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2.1%</w:t>
            </w:r>
          </w:p>
        </w:tc>
        <w:tc>
          <w:tcPr>
            <w:tcW w:w="1248"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9.3%</w:t>
            </w:r>
          </w:p>
        </w:tc>
        <w:tc>
          <w:tcPr>
            <w:tcW w:w="1156"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53.8%</w:t>
            </w:r>
          </w:p>
        </w:tc>
        <w:tc>
          <w:tcPr>
            <w:tcW w:w="1060"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5.8%</w:t>
            </w:r>
          </w:p>
        </w:tc>
        <w:tc>
          <w:tcPr>
            <w:tcW w:w="1218"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3.8%</w:t>
            </w:r>
          </w:p>
        </w:tc>
        <w:tc>
          <w:tcPr>
            <w:tcW w:w="962"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7.2%</w:t>
            </w:r>
          </w:p>
        </w:tc>
        <w:tc>
          <w:tcPr>
            <w:tcW w:w="1430"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16.9%</w:t>
            </w:r>
          </w:p>
        </w:tc>
      </w:tr>
      <w:tr w:rsidR="00A9313D" w:rsidRPr="007704B1" w:rsidTr="003701E5">
        <w:trPr>
          <w:trHeight w:val="300"/>
        </w:trPr>
        <w:tc>
          <w:tcPr>
            <w:tcW w:w="1241"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1500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0.9%</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1.8%</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8.1%</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56.3%</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6.5%</w:t>
            </w:r>
          </w:p>
        </w:tc>
        <w:tc>
          <w:tcPr>
            <w:tcW w:w="121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w:t>
            </w: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7.4%</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17.9%</w:t>
            </w:r>
          </w:p>
        </w:tc>
      </w:tr>
      <w:tr w:rsidR="00A9313D" w:rsidRPr="007704B1" w:rsidTr="003701E5">
        <w:trPr>
          <w:trHeight w:val="300"/>
        </w:trPr>
        <w:tc>
          <w:tcPr>
            <w:tcW w:w="1241"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2.0%</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3.8%</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17.0%</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35.1%</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6.1%</w:t>
            </w:r>
          </w:p>
        </w:tc>
        <w:tc>
          <w:tcPr>
            <w:tcW w:w="121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12.4%</w:t>
            </w: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6.2%</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17.4%</w:t>
            </w:r>
          </w:p>
        </w:tc>
      </w:tr>
      <w:tr w:rsidR="00A9313D" w:rsidRPr="007704B1" w:rsidTr="003701E5">
        <w:trPr>
          <w:trHeight w:val="300"/>
        </w:trPr>
        <w:tc>
          <w:tcPr>
            <w:tcW w:w="1241"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1.6%</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3.0%</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13.0%</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38.5%</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9.2%</w:t>
            </w:r>
          </w:p>
        </w:tc>
        <w:tc>
          <w:tcPr>
            <w:tcW w:w="121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3.8%</w:t>
            </w: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6.1%</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24.9%</w:t>
            </w:r>
          </w:p>
        </w:tc>
      </w:tr>
      <w:tr w:rsidR="00A9313D" w:rsidRPr="007704B1" w:rsidTr="003701E5">
        <w:trPr>
          <w:trHeight w:val="300"/>
        </w:trPr>
        <w:tc>
          <w:tcPr>
            <w:tcW w:w="1241"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2.8%</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6.3%</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28.4%</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8.8%</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5.5%</w:t>
            </w:r>
          </w:p>
        </w:tc>
        <w:tc>
          <w:tcPr>
            <w:tcW w:w="121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30.6%</w:t>
            </w: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5.5%</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12.0%</w:t>
            </w:r>
          </w:p>
        </w:tc>
      </w:tr>
      <w:tr w:rsidR="00A9313D" w:rsidRPr="007704B1" w:rsidTr="003701E5">
        <w:trPr>
          <w:trHeight w:val="320"/>
        </w:trPr>
        <w:tc>
          <w:tcPr>
            <w:tcW w:w="1241" w:type="dxa"/>
            <w:vMerge/>
            <w:tcBorders>
              <w:top w:val="double" w:sz="6" w:space="0" w:color="auto"/>
              <w:left w:val="single" w:sz="4" w:space="0" w:color="auto"/>
              <w:bottom w:val="single" w:sz="4" w:space="0" w:color="auto"/>
              <w:right w:val="single" w:sz="4" w:space="0" w:color="auto"/>
            </w:tcBorders>
            <w:vAlign w:val="center"/>
            <w:hideMark/>
          </w:tcPr>
          <w:p w:rsidR="00A9313D" w:rsidRPr="007704B1" w:rsidRDefault="00A9313D" w:rsidP="003701E5">
            <w:pPr>
              <w:rPr>
                <w:rFonts w:ascii="Calibri" w:hAnsi="Calibri"/>
                <w:b/>
                <w:bCs/>
                <w:color w:val="000000"/>
                <w:sz w:val="18"/>
                <w:szCs w:val="18"/>
              </w:rPr>
            </w:pP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6000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2035</w:t>
            </w:r>
          </w:p>
        </w:tc>
        <w:tc>
          <w:tcPr>
            <w:tcW w:w="1225" w:type="dxa"/>
            <w:tcBorders>
              <w:top w:val="nil"/>
              <w:left w:val="single" w:sz="12" w:space="0" w:color="auto"/>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2.0%</w:t>
            </w:r>
          </w:p>
        </w:tc>
        <w:tc>
          <w:tcPr>
            <w:tcW w:w="1278"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3.9%</w:t>
            </w:r>
          </w:p>
        </w:tc>
        <w:tc>
          <w:tcPr>
            <w:tcW w:w="1248"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17.1%</w:t>
            </w:r>
          </w:p>
        </w:tc>
        <w:tc>
          <w:tcPr>
            <w:tcW w:w="1156"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28.4%</w:t>
            </w:r>
          </w:p>
        </w:tc>
        <w:tc>
          <w:tcPr>
            <w:tcW w:w="1060"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9.7%</w:t>
            </w:r>
          </w:p>
        </w:tc>
        <w:tc>
          <w:tcPr>
            <w:tcW w:w="1218"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8.3%</w:t>
            </w:r>
          </w:p>
        </w:tc>
        <w:tc>
          <w:tcPr>
            <w:tcW w:w="962"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6.4%</w:t>
            </w:r>
          </w:p>
        </w:tc>
        <w:tc>
          <w:tcPr>
            <w:tcW w:w="1430" w:type="dxa"/>
            <w:tcBorders>
              <w:top w:val="nil"/>
              <w:left w:val="nil"/>
              <w:bottom w:val="nil"/>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24.1%</w:t>
            </w:r>
          </w:p>
        </w:tc>
      </w:tr>
      <w:tr w:rsidR="00A9313D" w:rsidRPr="007704B1" w:rsidTr="003701E5">
        <w:trPr>
          <w:trHeight w:val="320"/>
        </w:trPr>
        <w:tc>
          <w:tcPr>
            <w:tcW w:w="1241"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A9313D" w:rsidRPr="007704B1" w:rsidRDefault="00A9313D" w:rsidP="003701E5">
            <w:pPr>
              <w:rPr>
                <w:rFonts w:ascii="Calibri" w:hAnsi="Calibri"/>
                <w:color w:val="000000"/>
                <w:sz w:val="18"/>
                <w:szCs w:val="18"/>
              </w:rPr>
            </w:pPr>
            <w:r w:rsidRPr="007704B1">
              <w:rPr>
                <w:rFonts w:ascii="Calibri" w:hAnsi="Calibri"/>
                <w:color w:val="000000"/>
                <w:sz w:val="18"/>
                <w:szCs w:val="18"/>
              </w:rPr>
              <w:t>Case 9: L-STAD</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double" w:sz="6" w:space="0" w:color="auto"/>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double" w:sz="6" w:space="0" w:color="auto"/>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1.9%</w:t>
            </w:r>
          </w:p>
        </w:tc>
        <w:tc>
          <w:tcPr>
            <w:tcW w:w="1278"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3.6%</w:t>
            </w:r>
          </w:p>
        </w:tc>
        <w:tc>
          <w:tcPr>
            <w:tcW w:w="1248"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16.0%</w:t>
            </w:r>
          </w:p>
        </w:tc>
        <w:tc>
          <w:tcPr>
            <w:tcW w:w="1156"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32.9%</w:t>
            </w:r>
          </w:p>
        </w:tc>
        <w:tc>
          <w:tcPr>
            <w:tcW w:w="1060"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7.2%</w:t>
            </w:r>
          </w:p>
        </w:tc>
        <w:tc>
          <w:tcPr>
            <w:tcW w:w="1218"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 </w:t>
            </w:r>
          </w:p>
        </w:tc>
        <w:tc>
          <w:tcPr>
            <w:tcW w:w="962"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15.0%</w:t>
            </w:r>
          </w:p>
        </w:tc>
        <w:tc>
          <w:tcPr>
            <w:tcW w:w="1430" w:type="dxa"/>
            <w:tcBorders>
              <w:top w:val="double" w:sz="6" w:space="0" w:color="auto"/>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23.4%</w:t>
            </w:r>
          </w:p>
        </w:tc>
      </w:tr>
      <w:tr w:rsidR="00A9313D" w:rsidRPr="007704B1" w:rsidTr="003701E5">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A9313D" w:rsidRPr="007704B1" w:rsidRDefault="00A9313D" w:rsidP="003701E5">
            <w:pPr>
              <w:rPr>
                <w:rFonts w:ascii="Calibri" w:hAnsi="Calibri"/>
                <w:color w:val="000000"/>
                <w:sz w:val="18"/>
                <w:szCs w:val="18"/>
              </w:rPr>
            </w:pPr>
            <w:r w:rsidRPr="007704B1">
              <w:rPr>
                <w:rFonts w:ascii="Calibri" w:hAnsi="Calibri"/>
                <w:color w:val="000000"/>
                <w:sz w:val="18"/>
                <w:szCs w:val="18"/>
              </w:rPr>
              <w:t>Case 9: M-STAD</w:t>
            </w: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1.6%</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3.0%</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13.6%</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28.0%</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9.4%</w:t>
            </w:r>
          </w:p>
        </w:tc>
        <w:tc>
          <w:tcPr>
            <w:tcW w:w="1218" w:type="dxa"/>
            <w:vMerge/>
            <w:tcBorders>
              <w:top w:val="double" w:sz="6" w:space="0" w:color="auto"/>
              <w:left w:val="single" w:sz="4" w:space="0" w:color="auto"/>
              <w:bottom w:val="single" w:sz="4" w:space="0" w:color="000000"/>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17.5%</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26.8%</w:t>
            </w:r>
          </w:p>
        </w:tc>
      </w:tr>
      <w:tr w:rsidR="00A9313D" w:rsidRPr="007704B1" w:rsidTr="003701E5">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A9313D" w:rsidRPr="007704B1" w:rsidRDefault="00A9313D" w:rsidP="003701E5">
            <w:pPr>
              <w:rPr>
                <w:rFonts w:ascii="Calibri" w:hAnsi="Calibri"/>
                <w:color w:val="000000"/>
                <w:sz w:val="18"/>
                <w:szCs w:val="18"/>
              </w:rPr>
            </w:pPr>
            <w:r w:rsidRPr="007704B1">
              <w:rPr>
                <w:rFonts w:ascii="Calibri" w:hAnsi="Calibri"/>
                <w:color w:val="000000"/>
                <w:sz w:val="18"/>
                <w:szCs w:val="18"/>
              </w:rPr>
              <w:t>Case 9: S-STAD</w:t>
            </w:r>
          </w:p>
        </w:tc>
        <w:tc>
          <w:tcPr>
            <w:tcW w:w="1183" w:type="dxa"/>
            <w:tcBorders>
              <w:top w:val="nil"/>
              <w:left w:val="nil"/>
              <w:bottom w:val="single" w:sz="4" w:space="0" w:color="auto"/>
              <w:right w:val="single" w:sz="4" w:space="0" w:color="auto"/>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3000</w:t>
            </w:r>
          </w:p>
        </w:tc>
        <w:tc>
          <w:tcPr>
            <w:tcW w:w="959" w:type="dxa"/>
            <w:tcBorders>
              <w:top w:val="nil"/>
              <w:left w:val="nil"/>
              <w:bottom w:val="single" w:sz="4" w:space="0" w:color="auto"/>
              <w:right w:val="nil"/>
            </w:tcBorders>
            <w:shd w:val="clear" w:color="auto" w:fill="auto"/>
            <w:noWrap/>
            <w:vAlign w:val="bottom"/>
            <w:hideMark/>
          </w:tcPr>
          <w:p w:rsidR="00A9313D" w:rsidRPr="007704B1" w:rsidRDefault="00A9313D" w:rsidP="003701E5">
            <w:pPr>
              <w:jc w:val="center"/>
              <w:rPr>
                <w:rFonts w:ascii="Calibri" w:hAnsi="Calibri"/>
                <w:b/>
                <w:bCs/>
                <w:color w:val="000000"/>
                <w:sz w:val="18"/>
                <w:szCs w:val="18"/>
              </w:rPr>
            </w:pPr>
            <w:r w:rsidRPr="007704B1">
              <w:rPr>
                <w:rFonts w:ascii="Calibri" w:hAnsi="Calibri"/>
                <w:b/>
                <w:bCs/>
                <w:color w:val="000000"/>
                <w:sz w:val="18"/>
                <w:szCs w:val="18"/>
              </w:rPr>
              <w:t>2020</w:t>
            </w:r>
          </w:p>
        </w:tc>
        <w:tc>
          <w:tcPr>
            <w:tcW w:w="1225" w:type="dxa"/>
            <w:tcBorders>
              <w:top w:val="nil"/>
              <w:left w:val="single" w:sz="12" w:space="0" w:color="auto"/>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0.8%</w:t>
            </w:r>
          </w:p>
        </w:tc>
        <w:tc>
          <w:tcPr>
            <w:tcW w:w="127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1.5%</w:t>
            </w:r>
          </w:p>
        </w:tc>
        <w:tc>
          <w:tcPr>
            <w:tcW w:w="1248"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6.6%</w:t>
            </w:r>
          </w:p>
        </w:tc>
        <w:tc>
          <w:tcPr>
            <w:tcW w:w="1156"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13.5%</w:t>
            </w:r>
          </w:p>
        </w:tc>
        <w:tc>
          <w:tcPr>
            <w:tcW w:w="106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11.7%</w:t>
            </w:r>
          </w:p>
        </w:tc>
        <w:tc>
          <w:tcPr>
            <w:tcW w:w="1218" w:type="dxa"/>
            <w:vMerge/>
            <w:tcBorders>
              <w:top w:val="double" w:sz="6" w:space="0" w:color="auto"/>
              <w:left w:val="single" w:sz="4" w:space="0" w:color="auto"/>
              <w:bottom w:val="single" w:sz="4" w:space="0" w:color="000000"/>
              <w:right w:val="single" w:sz="4" w:space="0" w:color="auto"/>
            </w:tcBorders>
            <w:vAlign w:val="center"/>
            <w:hideMark/>
          </w:tcPr>
          <w:p w:rsidR="00A9313D" w:rsidRPr="007704B1" w:rsidRDefault="00A9313D" w:rsidP="003701E5">
            <w:pPr>
              <w:rPr>
                <w:rFonts w:ascii="Calibri" w:hAnsi="Calibri"/>
                <w:color w:val="000000"/>
                <w:sz w:val="18"/>
                <w:szCs w:val="18"/>
              </w:rPr>
            </w:pPr>
          </w:p>
        </w:tc>
        <w:tc>
          <w:tcPr>
            <w:tcW w:w="962"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18.9%</w:t>
            </w:r>
          </w:p>
        </w:tc>
        <w:tc>
          <w:tcPr>
            <w:tcW w:w="1430" w:type="dxa"/>
            <w:tcBorders>
              <w:top w:val="nil"/>
              <w:left w:val="nil"/>
              <w:bottom w:val="single" w:sz="4" w:space="0" w:color="auto"/>
              <w:right w:val="single" w:sz="4" w:space="0" w:color="auto"/>
            </w:tcBorders>
            <w:shd w:val="clear" w:color="auto" w:fill="auto"/>
            <w:vAlign w:val="center"/>
            <w:hideMark/>
          </w:tcPr>
          <w:p w:rsidR="00A9313D" w:rsidRPr="007704B1" w:rsidRDefault="00A9313D" w:rsidP="003701E5">
            <w:pPr>
              <w:jc w:val="center"/>
              <w:rPr>
                <w:rFonts w:ascii="Calibri" w:hAnsi="Calibri"/>
                <w:color w:val="000000"/>
                <w:sz w:val="18"/>
                <w:szCs w:val="18"/>
              </w:rPr>
            </w:pPr>
            <w:r w:rsidRPr="007704B1">
              <w:rPr>
                <w:rFonts w:ascii="Calibri" w:hAnsi="Calibri"/>
                <w:color w:val="000000"/>
                <w:sz w:val="18"/>
                <w:szCs w:val="18"/>
              </w:rPr>
              <w:t>47.1%</w:t>
            </w:r>
          </w:p>
        </w:tc>
      </w:tr>
    </w:tbl>
    <w:p w:rsidR="00A9313D" w:rsidRDefault="00A9313D">
      <w:pPr>
        <w:pStyle w:val="BodyTextFlush"/>
        <w:sectPr w:rsidR="00A9313D" w:rsidSect="003701E5">
          <w:headerReference w:type="even" r:id="rId122"/>
          <w:pgSz w:w="15840" w:h="12240" w:orient="landscape" w:code="1"/>
          <w:pgMar w:top="1440" w:right="1440" w:bottom="1440" w:left="1440" w:header="720" w:footer="720" w:gutter="0"/>
          <w:cols w:space="720"/>
        </w:sectPr>
      </w:pPr>
    </w:p>
    <w:p w:rsidR="00A068D7" w:rsidRDefault="00A068D7">
      <w:pPr>
        <w:pStyle w:val="BodyTextFlush"/>
      </w:pPr>
      <w:r>
        <w:lastRenderedPageBreak/>
        <w:t>The cost of loading fuel into canisters (for dry storage or transportation), into re-useable transportation casks, and preparing canisters in dry storage for transportation are each a relatively small contributor to the total cost. However, when combined these fuel handling operations can become significant.</w:t>
      </w:r>
    </w:p>
    <w:p w:rsidR="00A068D7" w:rsidRDefault="00A068D7">
      <w:pPr>
        <w:pStyle w:val="BodyTextFlush"/>
      </w:pPr>
      <w:r>
        <w:t xml:space="preserve">The cost of deploying new dry storage facilities at reactor sites is relatively insignificant (1-3% of total projected cost) and does not change for the different cases. This is because most dry storage facilities are deployed prior to 2012 and each case requires the deployment of 22 new at-reactor dry storage facilities. The cost of dry storage facility maintenance and operation while reactors are in operation is also a small contributor to the total cost (2-6% of total projected cost) and does not change significantly for the different cases. </w:t>
      </w:r>
    </w:p>
    <w:p w:rsidR="00A068D7" w:rsidRDefault="00A068D7">
      <w:pPr>
        <w:pStyle w:val="BodyTextFlush"/>
      </w:pPr>
      <w:r>
        <w:t>The cost of maintaining the used fuel pools after the reactors have shut down is relatively insensitive to the cases considered. This is because it is assumed that any fuel remaining in the used fuel pools is transferred to dry storage five years following reactor shutdown.</w:t>
      </w:r>
    </w:p>
    <w:p w:rsidR="00A068D7" w:rsidRDefault="00A068D7" w:rsidP="00A068D7">
      <w:pPr>
        <w:pStyle w:val="Heading2"/>
      </w:pPr>
      <w:bookmarkStart w:id="154" w:name="_Toc332365526"/>
      <w:r>
        <w:t>Case 9</w:t>
      </w:r>
      <w:bookmarkEnd w:id="154"/>
    </w:p>
    <w:p w:rsidR="00A068D7" w:rsidRDefault="00A068D7">
      <w:pPr>
        <w:pStyle w:val="BodyTextFlush"/>
      </w:pPr>
      <w:r>
        <w:t>The total cost increases as the fuel assembly capacity of the waste package compatible size canisters decreases. This is due to having to procure load, and handle more canisters and each of these cost items increases as the canister capacity decreases.</w:t>
      </w:r>
    </w:p>
    <w:p w:rsidR="00A068D7" w:rsidRDefault="00A068D7">
      <w:pPr>
        <w:pStyle w:val="BodyTextFlush"/>
      </w:pPr>
      <w:r>
        <w:t>These cost projections assumed that the same unit cost estimates shown in Table 10 for procuring, loading fuel, and preparing canisters for transport were applicable to the waste package compatible size canisters. If the smaller capacity canisters were less costly than the existing size canisters and could be loaded as efficiently as the existing size canisters, the total cost would decrease. Further evaluation of the costs of procuring, loading, and handling waste package compatible size canisters is needed.</w:t>
      </w:r>
    </w:p>
    <w:p w:rsidR="00664192" w:rsidRDefault="00664192" w:rsidP="00B65E17">
      <w:pPr>
        <w:pStyle w:val="TableText"/>
      </w:pPr>
    </w:p>
    <w:sectPr w:rsidR="00664192" w:rsidSect="00221C9B">
      <w:headerReference w:type="default" r:id="rId123"/>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E53" w:rsidRDefault="007F6E53">
      <w:r>
        <w:separator/>
      </w:r>
    </w:p>
    <w:p w:rsidR="007F6E53" w:rsidRDefault="007F6E53"/>
    <w:p w:rsidR="007F6E53" w:rsidRDefault="007F6E53"/>
    <w:p w:rsidR="007F6E53" w:rsidRDefault="007F6E53"/>
    <w:p w:rsidR="007F6E53" w:rsidRDefault="007F6E53"/>
  </w:endnote>
  <w:endnote w:type="continuationSeparator" w:id="0">
    <w:p w:rsidR="007F6E53" w:rsidRDefault="007F6E53">
      <w:r>
        <w:continuationSeparator/>
      </w:r>
    </w:p>
    <w:p w:rsidR="007F6E53" w:rsidRDefault="007F6E53"/>
    <w:p w:rsidR="007F6E53" w:rsidRDefault="007F6E53"/>
    <w:p w:rsidR="007F6E53" w:rsidRDefault="007F6E53"/>
    <w:p w:rsidR="007F6E53" w:rsidRDefault="007F6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Default="00542D23" w:rsidP="00A05A56">
    <w:pPr>
      <w:pStyle w:val="Footer"/>
      <w:tabs>
        <w:tab w:val="clear" w:pos="9360"/>
        <w:tab w:val="left" w:pos="4950"/>
      </w:tabs>
    </w:pPr>
    <w:r>
      <w:tab/>
    </w:r>
  </w:p>
  <w:p w:rsidR="00542D23" w:rsidRDefault="00542D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Default="00542D23">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Default="00542D23" w:rsidP="009B1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E53" w:rsidRDefault="007F6E53">
      <w:pPr>
        <w:pStyle w:val="Spacer"/>
      </w:pPr>
      <w:r>
        <w:separator/>
      </w:r>
    </w:p>
  </w:footnote>
  <w:footnote w:type="continuationSeparator" w:id="0">
    <w:p w:rsidR="007F6E53" w:rsidRDefault="007F6E53">
      <w:r>
        <w:continuationSeparator/>
      </w:r>
    </w:p>
    <w:p w:rsidR="007F6E53" w:rsidRDefault="007F6E53"/>
    <w:p w:rsidR="007F6E53" w:rsidRDefault="007F6E53"/>
    <w:p w:rsidR="007F6E53" w:rsidRDefault="007F6E53"/>
    <w:p w:rsidR="007F6E53" w:rsidRDefault="007F6E53"/>
  </w:footnote>
  <w:footnote w:id="1">
    <w:p w:rsidR="00542D23" w:rsidRDefault="00542D23" w:rsidP="00986896">
      <w:pPr>
        <w:pStyle w:val="FootnoteText"/>
      </w:pPr>
      <w:r>
        <w:rPr>
          <w:rStyle w:val="FootnoteReference"/>
        </w:rPr>
        <w:footnoteRef/>
      </w:r>
      <w:r>
        <w:t xml:space="preserve"> </w:t>
      </w:r>
      <w:proofErr w:type="gramStart"/>
      <w:r>
        <w:t xml:space="preserve">The </w:t>
      </w:r>
      <w:proofErr w:type="spellStart"/>
      <w:r>
        <w:t>Ux</w:t>
      </w:r>
      <w:proofErr w:type="spellEnd"/>
      <w:r>
        <w:t xml:space="preserve"> Consulting Company, LLC, </w:t>
      </w:r>
      <w:proofErr w:type="spellStart"/>
      <w:r>
        <w:t>StoreFUEL</w:t>
      </w:r>
      <w:proofErr w:type="spellEnd"/>
      <w:r>
        <w:t>, Volume 13, No. 163, March 6, 2012.</w:t>
      </w:r>
      <w:proofErr w:type="gramEnd"/>
    </w:p>
  </w:footnote>
  <w:footnote w:id="2">
    <w:p w:rsidR="00542D23" w:rsidRDefault="00542D23" w:rsidP="00986896">
      <w:pPr>
        <w:pStyle w:val="FootnoteText"/>
      </w:pPr>
      <w:r>
        <w:rPr>
          <w:rStyle w:val="FootnoteReference"/>
        </w:rPr>
        <w:footnoteRef/>
      </w:r>
      <w:r>
        <w:t xml:space="preserve"> Need to find reference.</w:t>
      </w:r>
    </w:p>
  </w:footnote>
  <w:footnote w:id="3">
    <w:p w:rsidR="00542D23" w:rsidRPr="00542D23" w:rsidRDefault="00542D23" w:rsidP="00CA0937">
      <w:pPr>
        <w:widowControl w:val="0"/>
        <w:autoSpaceDE w:val="0"/>
        <w:autoSpaceDN w:val="0"/>
        <w:adjustRightInd w:val="0"/>
        <w:spacing w:after="240"/>
      </w:pPr>
      <w:r>
        <w:rPr>
          <w:rStyle w:val="FootnoteReference"/>
        </w:rPr>
        <w:footnoteRef/>
      </w:r>
      <w:r>
        <w:t xml:space="preserve"> </w:t>
      </w:r>
      <w:r w:rsidRPr="0061492F">
        <w:rPr>
          <w:iCs/>
          <w:sz w:val="18"/>
          <w:szCs w:val="18"/>
        </w:rPr>
        <w:t xml:space="preserve">Impacts Associated with Transfer of Spent Nuclear Fuel from Spent Fuel Storage Pools to Dry Storage After Five Years of </w:t>
      </w:r>
      <w:r w:rsidRPr="00542D23">
        <w:rPr>
          <w:iCs/>
          <w:sz w:val="18"/>
          <w:szCs w:val="18"/>
        </w:rPr>
        <w:t xml:space="preserve">Cooling. </w:t>
      </w:r>
      <w:r w:rsidRPr="00542D23">
        <w:rPr>
          <w:sz w:val="18"/>
          <w:szCs w:val="18"/>
        </w:rPr>
        <w:t>EPRI, Palo Alto, CA: 2010. 1021049.</w:t>
      </w:r>
    </w:p>
  </w:footnote>
  <w:footnote w:id="4">
    <w:p w:rsidR="00542D23" w:rsidRDefault="00542D23" w:rsidP="00986896">
      <w:pPr>
        <w:pStyle w:val="FootnoteText"/>
      </w:pPr>
      <w:r w:rsidRPr="00542D23">
        <w:rPr>
          <w:rStyle w:val="FootnoteReference"/>
        </w:rPr>
        <w:footnoteRef/>
      </w:r>
      <w:r w:rsidRPr="00542D23">
        <w:t xml:space="preserve"> </w:t>
      </w:r>
      <w:proofErr w:type="gramStart"/>
      <w:r w:rsidRPr="00542D23">
        <w:t>U.S. Nuclear Regulatory Commission, 2011-2012 Information Digest, NUREG-1350, Volume 23, August 2011, Appendix A.</w:t>
      </w:r>
      <w:proofErr w:type="gramEnd"/>
    </w:p>
  </w:footnote>
  <w:footnote w:id="5">
    <w:p w:rsidR="00542D23" w:rsidRPr="00542D23" w:rsidRDefault="00542D23" w:rsidP="00986896">
      <w:pPr>
        <w:pStyle w:val="FootnoteText"/>
      </w:pPr>
      <w:r w:rsidRPr="00542D23">
        <w:rPr>
          <w:rStyle w:val="FootnoteReference"/>
        </w:rPr>
        <w:footnoteRef/>
      </w:r>
      <w:r w:rsidRPr="00542D23">
        <w:t xml:space="preserve"> Need a reference for the September 2011 </w:t>
      </w:r>
      <w:proofErr w:type="spellStart"/>
      <w:r w:rsidRPr="00542D23">
        <w:t>LeDuc</w:t>
      </w:r>
      <w:proofErr w:type="spellEnd"/>
      <w:r w:rsidRPr="00542D23">
        <w:t xml:space="preserve"> report or something more current.</w:t>
      </w:r>
    </w:p>
  </w:footnote>
  <w:footnote w:id="6">
    <w:p w:rsidR="00542D23" w:rsidRDefault="00542D23" w:rsidP="00986896">
      <w:pPr>
        <w:pStyle w:val="FootnoteText"/>
      </w:pPr>
      <w:r w:rsidRPr="00542D23">
        <w:rPr>
          <w:rStyle w:val="FootnoteReference"/>
        </w:rPr>
        <w:footnoteRef/>
      </w:r>
      <w:r w:rsidRPr="00542D23">
        <w:t xml:space="preserve"> </w:t>
      </w:r>
      <w:proofErr w:type="gramStart"/>
      <w:r w:rsidRPr="00542D23">
        <w:t xml:space="preserve">The </w:t>
      </w:r>
      <w:proofErr w:type="spellStart"/>
      <w:r w:rsidRPr="00542D23">
        <w:t>Ux</w:t>
      </w:r>
      <w:proofErr w:type="spellEnd"/>
      <w:r w:rsidRPr="00542D23">
        <w:t xml:space="preserve"> Consulting Company, LLC, </w:t>
      </w:r>
      <w:proofErr w:type="spellStart"/>
      <w:r w:rsidRPr="00542D23">
        <w:t>StoreFUEL</w:t>
      </w:r>
      <w:proofErr w:type="spellEnd"/>
      <w:r w:rsidRPr="00542D23">
        <w:t>, Volume 13, No. 163, March 6, 2012.</w:t>
      </w:r>
      <w:proofErr w:type="gramEnd"/>
    </w:p>
  </w:footnote>
  <w:footnote w:id="7">
    <w:p w:rsidR="00542D23" w:rsidRDefault="00542D23" w:rsidP="00986896">
      <w:pPr>
        <w:pStyle w:val="FootnoteText"/>
      </w:pPr>
      <w:r>
        <w:rPr>
          <w:rStyle w:val="FootnoteReference"/>
        </w:rPr>
        <w:footnoteRef/>
      </w:r>
      <w:r>
        <w:t xml:space="preserve"> </w:t>
      </w:r>
      <w:proofErr w:type="gramStart"/>
      <w:r>
        <w:t xml:space="preserve">The </w:t>
      </w:r>
      <w:proofErr w:type="spellStart"/>
      <w:r>
        <w:t>Ux</w:t>
      </w:r>
      <w:proofErr w:type="spellEnd"/>
      <w:r>
        <w:t xml:space="preserve"> Consulting Company, LLC, </w:t>
      </w:r>
      <w:proofErr w:type="spellStart"/>
      <w:r>
        <w:t>StoreFUEL</w:t>
      </w:r>
      <w:proofErr w:type="spellEnd"/>
      <w:r>
        <w:t>, Volume 13, No. 163, March 6, 2012.</w:t>
      </w:r>
      <w:proofErr w:type="gramEnd"/>
    </w:p>
  </w:footnote>
  <w:footnote w:id="8">
    <w:p w:rsidR="00542D23" w:rsidRDefault="00542D23" w:rsidP="00986896">
      <w:pPr>
        <w:pStyle w:val="FootnoteText"/>
      </w:pPr>
      <w:r>
        <w:rPr>
          <w:rStyle w:val="FootnoteReference"/>
        </w:rPr>
        <w:footnoteRef/>
      </w:r>
      <w:r>
        <w:t xml:space="preserve"> </w:t>
      </w:r>
      <w:proofErr w:type="gramStart"/>
      <w:r>
        <w:t xml:space="preserve">The </w:t>
      </w:r>
      <w:proofErr w:type="spellStart"/>
      <w:r>
        <w:t>Ux</w:t>
      </w:r>
      <w:proofErr w:type="spellEnd"/>
      <w:r>
        <w:t xml:space="preserve"> Consulting Company, LLC, </w:t>
      </w:r>
      <w:proofErr w:type="spellStart"/>
      <w:r>
        <w:t>StoreFUEL</w:t>
      </w:r>
      <w:proofErr w:type="spellEnd"/>
      <w:r>
        <w:t>, Volume 13, No. 163, March 6, 2012.</w:t>
      </w:r>
      <w:proofErr w:type="gramEnd"/>
    </w:p>
  </w:footnote>
  <w:footnote w:id="9">
    <w:p w:rsidR="00542D23" w:rsidRDefault="00542D23" w:rsidP="008D06CF">
      <w:pPr>
        <w:pStyle w:val="FootnoteText"/>
      </w:pPr>
      <w:r w:rsidRPr="00A26640">
        <w:rPr>
          <w:rStyle w:val="FootnoteReference"/>
        </w:rPr>
        <w:footnoteRef/>
      </w:r>
      <w:r w:rsidRPr="00A26640">
        <w:t xml:space="preserve"> Need Reference.</w:t>
      </w:r>
    </w:p>
  </w:footnote>
  <w:footnote w:id="10">
    <w:p w:rsidR="00542D23" w:rsidRDefault="00542D23" w:rsidP="008D06CF">
      <w:pPr>
        <w:pStyle w:val="FootnoteText"/>
      </w:pPr>
      <w:r>
        <w:rPr>
          <w:rStyle w:val="FootnoteReference"/>
        </w:rPr>
        <w:footnoteRef/>
      </w:r>
      <w:r>
        <w:t xml:space="preserve"> EPRI</w:t>
      </w:r>
    </w:p>
  </w:footnote>
  <w:footnote w:id="11">
    <w:p w:rsidR="00542D23" w:rsidRDefault="00542D23" w:rsidP="008D06CF">
      <w:pPr>
        <w:pStyle w:val="FootnoteText"/>
      </w:pPr>
      <w:r>
        <w:rPr>
          <w:rStyle w:val="FootnoteReference"/>
        </w:rPr>
        <w:footnoteRef/>
      </w:r>
      <w:r>
        <w:t xml:space="preserve"> Yucca Mountain FEIS, Section J.1.3.1.1, Page J-34</w:t>
      </w:r>
    </w:p>
  </w:footnote>
  <w:footnote w:id="12">
    <w:p w:rsidR="00542D23" w:rsidRDefault="00542D23" w:rsidP="008D06CF">
      <w:pPr>
        <w:pStyle w:val="FootnoteText"/>
      </w:pPr>
      <w:r>
        <w:rPr>
          <w:rStyle w:val="FootnoteReference"/>
        </w:rPr>
        <w:footnoteRef/>
      </w:r>
      <w:r>
        <w:t xml:space="preserve"> U.S. Department of Energy, Final Environmental Impact Statement for a Geologic Repository for the Disposal of Spent Nuclear Fuel and High-Level Radioactive Waste at Yucca Mountain, Nye County, Nevada, DOE/EIS-0250, February 2002</w:t>
      </w:r>
    </w:p>
  </w:footnote>
  <w:footnote w:id="13">
    <w:p w:rsidR="00542D23" w:rsidRDefault="00542D23" w:rsidP="008D06CF">
      <w:pPr>
        <w:pStyle w:val="FootnoteText"/>
      </w:pPr>
      <w:r>
        <w:rPr>
          <w:rStyle w:val="FootnoteReference"/>
        </w:rPr>
        <w:footnoteRef/>
      </w:r>
      <w:r>
        <w:t xml:space="preserve"> </w:t>
      </w:r>
      <w:proofErr w:type="spellStart"/>
      <w:proofErr w:type="gramStart"/>
      <w:r>
        <w:t>LeDuc’s</w:t>
      </w:r>
      <w:proofErr w:type="spellEnd"/>
      <w:r>
        <w:t xml:space="preserve"> milestone.</w:t>
      </w:r>
      <w:proofErr w:type="gramEnd"/>
      <w:r>
        <w:t xml:space="preserve"> Need to update when final and get correct reference.</w:t>
      </w:r>
    </w:p>
  </w:footnote>
  <w:footnote w:id="14">
    <w:p w:rsidR="00542D23" w:rsidRDefault="00542D23" w:rsidP="008D06CF">
      <w:pPr>
        <w:pStyle w:val="FootnoteText"/>
      </w:pPr>
      <w:r w:rsidRPr="00A26640">
        <w:rPr>
          <w:rStyle w:val="FootnoteReference"/>
        </w:rPr>
        <w:footnoteRef/>
      </w:r>
      <w:r w:rsidR="00A26640">
        <w:t xml:space="preserve"> </w:t>
      </w:r>
      <w:proofErr w:type="spellStart"/>
      <w:proofErr w:type="gramStart"/>
      <w:r w:rsidR="00A26640">
        <w:t>LeDuc</w:t>
      </w:r>
      <w:proofErr w:type="spellEnd"/>
      <w:r w:rsidR="00A26640">
        <w:t xml:space="preserve"> for </w:t>
      </w:r>
      <w:r w:rsidRPr="00A26640">
        <w:t>explanation.</w:t>
      </w:r>
      <w:proofErr w:type="gramEnd"/>
    </w:p>
  </w:footnote>
  <w:footnote w:id="15">
    <w:p w:rsidR="00542D23" w:rsidRDefault="00542D23" w:rsidP="008D06CF">
      <w:pPr>
        <w:pStyle w:val="FootnoteText"/>
      </w:pPr>
      <w:r>
        <w:rPr>
          <w:rStyle w:val="FootnoteReference"/>
        </w:rPr>
        <w:footnoteRef/>
      </w:r>
      <w:r>
        <w:t xml:space="preserve"> U.S. Government Accountability Office, Nuclear Waste Management – Key Attributes, Challenges, and Costs for the Yucca Mountain Repository and Two Potential Alternatives, GAO-10-48, November 2009.</w:t>
      </w:r>
    </w:p>
  </w:footnote>
  <w:footnote w:id="16">
    <w:p w:rsidR="00542D23" w:rsidRDefault="00542D23" w:rsidP="008D06CF">
      <w:pPr>
        <w:pStyle w:val="FootnoteText"/>
      </w:pPr>
      <w:r>
        <w:rPr>
          <w:rStyle w:val="FootnoteReference"/>
        </w:rPr>
        <w:footnoteRef/>
      </w:r>
      <w:r>
        <w:t xml:space="preserve"> Letter, J.A. Rice, Vice President – Nuclear Engineering, Virginia Electric and Power Company to the U.S. Nuclear Regulatory Commission, Virginia Electric and Power Company North Anna Power Station Units 2 and 2 Exemption Request for NUHOMS HD Dry Shielded Canisters Loaded to Incorrect Heat Load Limits Supplemental Information, September 28, 2011. </w:t>
      </w:r>
      <w:proofErr w:type="gramStart"/>
      <w:r>
        <w:t>(Available on the NRC ADAMS system, Accession No.</w:t>
      </w:r>
      <w:proofErr w:type="gramEnd"/>
      <w:r>
        <w:t xml:space="preserve"> ML11286A143)</w:t>
      </w:r>
    </w:p>
  </w:footnote>
  <w:footnote w:id="17">
    <w:p w:rsidR="00542D23" w:rsidRDefault="00542D23" w:rsidP="00A9313D">
      <w:pPr>
        <w:pStyle w:val="FootnoteText"/>
      </w:pPr>
      <w:r>
        <w:rPr>
          <w:rStyle w:val="FootnoteReference"/>
        </w:rPr>
        <w:footnoteRef/>
      </w:r>
      <w:r>
        <w:t xml:space="preserve"> U.S. Department of Energy, “Analysis of Radiation Doses from Operation of Postulated Commercial Spent Fuel Transportation Systems Analysis of a System Containing a Monitored Retrievable Storage Facility,” DOE-CH/TPO-001, main report, November 1987; p. 4.35.</w:t>
      </w:r>
    </w:p>
  </w:footnote>
  <w:footnote w:id="18">
    <w:p w:rsidR="00542D23" w:rsidRDefault="00542D23" w:rsidP="00A9313D">
      <w:pPr>
        <w:pStyle w:val="FootnoteText"/>
      </w:pPr>
      <w:r>
        <w:rPr>
          <w:rStyle w:val="FootnoteReference"/>
        </w:rPr>
        <w:footnoteRef/>
      </w:r>
      <w:r>
        <w:t xml:space="preserve"> Fallon, “Palo Verde’s outage ALARA success: Is it repeatable and beatable?</w:t>
      </w:r>
      <w:proofErr w:type="gramStart"/>
      <w:r>
        <w:t>”,</w:t>
      </w:r>
      <w:proofErr w:type="gramEnd"/>
      <w:r>
        <w:t xml:space="preserve"> Nuclear News, p. 44, April 2012.</w:t>
      </w:r>
    </w:p>
  </w:footnote>
  <w:footnote w:id="19">
    <w:p w:rsidR="00542D23" w:rsidRDefault="00542D23" w:rsidP="00A9313D">
      <w:pPr>
        <w:pStyle w:val="FootnoteText"/>
      </w:pPr>
      <w:r>
        <w:rPr>
          <w:rStyle w:val="FootnoteReference"/>
        </w:rPr>
        <w:footnoteRef/>
      </w:r>
      <w:r>
        <w:t xml:space="preserve"> Electric Power Research Institute, </w:t>
      </w:r>
      <w:r w:rsidRPr="007744C2">
        <w:t>2010 T</w:t>
      </w:r>
      <w:r>
        <w:t>echnical Report, “Impacts Associated with Transfer of Spent Nuclear Fuel from Spent Fuel Storage Pools to Dry Storage After Five Years of Cooling”, #1021049, November 2010.</w:t>
      </w:r>
      <w:r w:rsidRPr="007744C2">
        <w:t xml:space="preserve"> </w:t>
      </w:r>
    </w:p>
  </w:footnote>
  <w:footnote w:id="20">
    <w:p w:rsidR="00542D23" w:rsidRDefault="00542D23" w:rsidP="00A9313D">
      <w:pPr>
        <w:pStyle w:val="FootnoteText"/>
      </w:pPr>
      <w:r>
        <w:rPr>
          <w:rStyle w:val="FootnoteReference"/>
        </w:rPr>
        <w:footnoteRef/>
      </w:r>
      <w:r>
        <w:t xml:space="preserve"> Electric Power Research Institute, 2008 </w:t>
      </w:r>
      <w:r w:rsidRPr="007744C2">
        <w:t>T</w:t>
      </w:r>
      <w:r>
        <w:t>echnical Report, “Occupational Risk Consequences of the Department of Energy’s Approach to Repository Design, Performance Assessment and Operation in the Yucca Mountain License Application”, #1018058, August 2008.</w:t>
      </w:r>
    </w:p>
  </w:footnote>
  <w:footnote w:id="21">
    <w:p w:rsidR="00542D23" w:rsidRDefault="00542D23" w:rsidP="00A9313D">
      <w:pPr>
        <w:pStyle w:val="FootnoteText"/>
      </w:pPr>
      <w:r>
        <w:rPr>
          <w:rStyle w:val="FootnoteReference"/>
        </w:rPr>
        <w:footnoteRef/>
      </w:r>
      <w:r>
        <w:t xml:space="preserve"> U.S. Department of Energy, “Yucca Mountain Supplemental Environmental Impact Statement: Calculation Packages in Support of Final Supplemental Environmental Impact Statement for a Geologic Repository for the Disposal of Spent Nuclear Fuel and High-Level Radioactive Waste at Yucca Mountain, Nye County, Nevada”, DOE/EIS-0250F-S1, 2008.</w:t>
      </w:r>
    </w:p>
  </w:footnote>
  <w:footnote w:id="22">
    <w:p w:rsidR="00542D23" w:rsidRDefault="00542D23" w:rsidP="00A9313D">
      <w:pPr>
        <w:pStyle w:val="FootnoteText"/>
      </w:pPr>
      <w:r>
        <w:rPr>
          <w:rStyle w:val="FootnoteReference"/>
        </w:rPr>
        <w:footnoteRef/>
      </w:r>
      <w:r>
        <w:t xml:space="preserve"> Estimated </w:t>
      </w:r>
      <w:r>
        <w:rPr>
          <w:color w:val="000000" w:themeColor="text1"/>
        </w:rPr>
        <w:t>total personnel</w:t>
      </w:r>
      <w:r>
        <w:t xml:space="preserve"> dose of </w:t>
      </w:r>
      <w:r>
        <w:rPr>
          <w:color w:val="000000" w:themeColor="text1"/>
        </w:rPr>
        <w:t>367</w:t>
      </w:r>
      <w:r w:rsidRPr="006B1135">
        <w:rPr>
          <w:color w:val="000000" w:themeColor="text1"/>
        </w:rPr>
        <w:t xml:space="preserve"> P-</w:t>
      </w:r>
      <w:proofErr w:type="spellStart"/>
      <w:r w:rsidRPr="006B1135">
        <w:rPr>
          <w:color w:val="000000" w:themeColor="text1"/>
        </w:rPr>
        <w:t>mRem</w:t>
      </w:r>
      <w:proofErr w:type="spellEnd"/>
      <w:r>
        <w:rPr>
          <w:color w:val="000000" w:themeColor="text1"/>
        </w:rPr>
        <w:t xml:space="preserve"> for loading </w:t>
      </w:r>
      <w:r w:rsidRPr="009754D5">
        <w:t xml:space="preserve">one CASTOR V/21 with 21 PWR fuel assemblies </w:t>
      </w:r>
      <w:r>
        <w:t xml:space="preserve">at the </w:t>
      </w:r>
      <w:r w:rsidRPr="009754D5">
        <w:t>Surry Power Station, Virginia, 1987</w:t>
      </w:r>
      <w:r>
        <w:t xml:space="preserve">. Source: </w:t>
      </w:r>
      <w:r w:rsidRPr="009754D5">
        <w:t>Table 3.2</w:t>
      </w:r>
      <w:r>
        <w:t xml:space="preserve"> of </w:t>
      </w:r>
      <w:proofErr w:type="spellStart"/>
      <w:r w:rsidRPr="009754D5">
        <w:t>Hostick</w:t>
      </w:r>
      <w:proofErr w:type="spellEnd"/>
      <w:r w:rsidRPr="009754D5">
        <w:t xml:space="preserve"> et al.</w:t>
      </w:r>
      <w:proofErr w:type="gramStart"/>
      <w:r>
        <w:t>,</w:t>
      </w:r>
      <w:proofErr w:type="gramEnd"/>
      <w:r>
        <w:t xml:space="preserve"> report </w:t>
      </w:r>
      <w:r w:rsidRPr="009754D5">
        <w:t>PNL-7205</w:t>
      </w:r>
      <w:r>
        <w:t>,</w:t>
      </w:r>
      <w:r w:rsidRPr="009754D5">
        <w:t xml:space="preserve"> UC-820</w:t>
      </w:r>
      <w:r>
        <w:t>, April</w:t>
      </w:r>
      <w:r w:rsidRPr="009754D5">
        <w:t xml:space="preserve"> 1992</w:t>
      </w:r>
      <w:r>
        <w:t>. Fuel characteristics:</w:t>
      </w:r>
      <w:r w:rsidRPr="00483026">
        <w:t xml:space="preserve"> </w:t>
      </w:r>
      <w:r>
        <w:t xml:space="preserve">heat load: 6.55 kW; av. </w:t>
      </w:r>
      <w:proofErr w:type="spellStart"/>
      <w:r>
        <w:t>burnup</w:t>
      </w:r>
      <w:proofErr w:type="spellEnd"/>
      <w:r>
        <w:t xml:space="preserve">: 21,960 </w:t>
      </w:r>
      <w:proofErr w:type="spellStart"/>
      <w:r>
        <w:t>MWd</w:t>
      </w:r>
      <w:proofErr w:type="spellEnd"/>
      <w:r>
        <w:t xml:space="preserve">/MTU; av. fuel enrichment: 2.70 </w:t>
      </w:r>
      <w:proofErr w:type="spellStart"/>
      <w:r>
        <w:t>wt</w:t>
      </w:r>
      <w:proofErr w:type="spellEnd"/>
      <w:r>
        <w:t xml:space="preserve">% </w:t>
      </w:r>
      <w:r w:rsidRPr="000310D0">
        <w:rPr>
          <w:vertAlign w:val="superscript"/>
        </w:rPr>
        <w:t>235</w:t>
      </w:r>
      <w:r>
        <w:t>U.</w:t>
      </w:r>
    </w:p>
  </w:footnote>
  <w:footnote w:id="23">
    <w:p w:rsidR="00542D23" w:rsidRDefault="00542D23" w:rsidP="00A9313D">
      <w:pPr>
        <w:pStyle w:val="FootnoteText"/>
      </w:pPr>
      <w:r>
        <w:rPr>
          <w:rStyle w:val="FootnoteReference"/>
        </w:rPr>
        <w:footnoteRef/>
      </w:r>
      <w:r>
        <w:t xml:space="preserve"> </w:t>
      </w:r>
      <w:proofErr w:type="spellStart"/>
      <w:r w:rsidRPr="005745EC">
        <w:t>Bentele</w:t>
      </w:r>
      <w:proofErr w:type="spellEnd"/>
      <w:r w:rsidRPr="005745EC">
        <w:t xml:space="preserve"> and </w:t>
      </w:r>
      <w:proofErr w:type="spellStart"/>
      <w:r w:rsidRPr="005745EC">
        <w:t>Kinzelmann</w:t>
      </w:r>
      <w:proofErr w:type="spellEnd"/>
      <w:r>
        <w:t xml:space="preserve">, “Experience with the loading and transport of fuel assembly transport casks, including CASTOR casks, and the radiation exposure of personnel”, </w:t>
      </w:r>
      <w:r w:rsidRPr="005745EC">
        <w:t xml:space="preserve">J. </w:t>
      </w:r>
      <w:proofErr w:type="spellStart"/>
      <w:r w:rsidRPr="005745EC">
        <w:t>Radiol</w:t>
      </w:r>
      <w:proofErr w:type="spellEnd"/>
      <w:r w:rsidRPr="005745EC">
        <w:t xml:space="preserve">. </w:t>
      </w:r>
      <w:proofErr w:type="gramStart"/>
      <w:r w:rsidRPr="005745EC">
        <w:t>Prot.</w:t>
      </w:r>
      <w:r>
        <w:t>,</w:t>
      </w:r>
      <w:r w:rsidRPr="005745EC">
        <w:t xml:space="preserve"> Vol. 19</w:t>
      </w:r>
      <w:r>
        <w:t>,</w:t>
      </w:r>
      <w:r w:rsidRPr="005745EC">
        <w:t xml:space="preserve"> No 4</w:t>
      </w:r>
      <w:r>
        <w:t xml:space="preserve">, 353, </w:t>
      </w:r>
      <w:r w:rsidRPr="005745EC">
        <w:t>1999</w:t>
      </w:r>
      <w:r>
        <w:t>.</w:t>
      </w:r>
      <w:proofErr w:type="gramEnd"/>
    </w:p>
  </w:footnote>
  <w:footnote w:id="24">
    <w:p w:rsidR="00542D23" w:rsidRDefault="00542D23" w:rsidP="00A9313D">
      <w:pPr>
        <w:pStyle w:val="FootnoteText"/>
      </w:pPr>
      <w:r>
        <w:rPr>
          <w:rStyle w:val="FootnoteReference"/>
        </w:rPr>
        <w:footnoteRef/>
      </w:r>
      <w:r>
        <w:t xml:space="preserve"> U.S. Department of Energy, “Analysis of Radiation Doses from Operation of Postulated Commercial Spent Fuel Transportation Systems Analysis of a System Containing a Monitored Retrievable Storage Facility”, DOE-CH/TPO-001, Addendum 1, April 1992</w:t>
      </w:r>
    </w:p>
  </w:footnote>
  <w:footnote w:id="25">
    <w:p w:rsidR="00542D23" w:rsidRDefault="00542D23" w:rsidP="00A9313D">
      <w:pPr>
        <w:pStyle w:val="FootnoteText"/>
      </w:pPr>
      <w:r>
        <w:rPr>
          <w:rStyle w:val="FootnoteReference"/>
        </w:rPr>
        <w:footnoteRef/>
      </w:r>
      <w:r>
        <w:t xml:space="preserve"> Estimated </w:t>
      </w:r>
      <w:r>
        <w:rPr>
          <w:color w:val="000000" w:themeColor="text1"/>
        </w:rPr>
        <w:t>total personnel</w:t>
      </w:r>
      <w:r>
        <w:t xml:space="preserve"> dose of </w:t>
      </w:r>
      <w:r>
        <w:rPr>
          <w:color w:val="000000" w:themeColor="text1"/>
        </w:rPr>
        <w:t>260</w:t>
      </w:r>
      <w:r w:rsidRPr="006B1135">
        <w:rPr>
          <w:color w:val="000000" w:themeColor="text1"/>
        </w:rPr>
        <w:t xml:space="preserve"> P-</w:t>
      </w:r>
      <w:proofErr w:type="spellStart"/>
      <w:r w:rsidRPr="006B1135">
        <w:rPr>
          <w:color w:val="000000" w:themeColor="text1"/>
        </w:rPr>
        <w:t>mRem</w:t>
      </w:r>
      <w:proofErr w:type="spellEnd"/>
      <w:r>
        <w:rPr>
          <w:color w:val="000000" w:themeColor="text1"/>
        </w:rPr>
        <w:t xml:space="preserve"> for loading </w:t>
      </w:r>
      <w:r w:rsidRPr="009F634D">
        <w:t>NAC-UMS casks at the Palo Verde ISFSI</w:t>
      </w:r>
      <w:r>
        <w:t>. Source:</w:t>
      </w:r>
      <w:r w:rsidRPr="009F634D">
        <w:t xml:space="preserve"> Attachment 2 of NRC </w:t>
      </w:r>
      <w:r>
        <w:t>inspection report</w:t>
      </w:r>
      <w:r w:rsidRPr="009F634D">
        <w:t xml:space="preserve"> 50-528/05-10; 50-529/05-10; 50-530/05-10; 72-44/05-01, </w:t>
      </w:r>
      <w:r>
        <w:t>A</w:t>
      </w:r>
      <w:r w:rsidRPr="009F634D">
        <w:t>pril 6, 2005</w:t>
      </w:r>
      <w:r>
        <w:t xml:space="preserve">. Fuel characteristics: average heat load: 10.40 kW; av. </w:t>
      </w:r>
      <w:proofErr w:type="spellStart"/>
      <w:r>
        <w:t>burnup</w:t>
      </w:r>
      <w:proofErr w:type="spellEnd"/>
      <w:r>
        <w:t xml:space="preserve">: 41071 </w:t>
      </w:r>
      <w:proofErr w:type="spellStart"/>
      <w:r>
        <w:t>Mwd</w:t>
      </w:r>
      <w:proofErr w:type="spellEnd"/>
      <w:r>
        <w:t xml:space="preserve">/MTU; av. fuel enrichment: 3.97 </w:t>
      </w:r>
      <w:proofErr w:type="spellStart"/>
      <w:r>
        <w:t>wt</w:t>
      </w:r>
      <w:proofErr w:type="spellEnd"/>
      <w:r>
        <w:t xml:space="preserve">% </w:t>
      </w:r>
      <w:r w:rsidRPr="000310D0">
        <w:rPr>
          <w:vertAlign w:val="superscript"/>
        </w:rPr>
        <w:t>235</w:t>
      </w:r>
      <w:r>
        <w:t>U.</w:t>
      </w:r>
    </w:p>
  </w:footnote>
  <w:footnote w:id="26">
    <w:p w:rsidR="00542D23" w:rsidRDefault="00542D23" w:rsidP="00A9313D">
      <w:pPr>
        <w:pStyle w:val="FootnoteText"/>
      </w:pPr>
      <w:r>
        <w:rPr>
          <w:rStyle w:val="FootnoteReference"/>
        </w:rPr>
        <w:footnoteRef/>
      </w:r>
      <w:r>
        <w:t xml:space="preserve"> Estimated </w:t>
      </w:r>
      <w:r>
        <w:rPr>
          <w:color w:val="000000" w:themeColor="text1"/>
        </w:rPr>
        <w:t>total personnel</w:t>
      </w:r>
      <w:r>
        <w:t xml:space="preserve"> dose of </w:t>
      </w:r>
      <w:r>
        <w:rPr>
          <w:color w:val="000000" w:themeColor="text1"/>
        </w:rPr>
        <w:t>258</w:t>
      </w:r>
      <w:r w:rsidRPr="006B1135">
        <w:rPr>
          <w:color w:val="000000" w:themeColor="text1"/>
        </w:rPr>
        <w:t xml:space="preserve"> P-</w:t>
      </w:r>
      <w:proofErr w:type="spellStart"/>
      <w:r w:rsidRPr="006B1135">
        <w:rPr>
          <w:color w:val="000000" w:themeColor="text1"/>
        </w:rPr>
        <w:t>mRem</w:t>
      </w:r>
      <w:proofErr w:type="spellEnd"/>
      <w:r>
        <w:rPr>
          <w:color w:val="000000" w:themeColor="text1"/>
        </w:rPr>
        <w:t xml:space="preserve"> for loading </w:t>
      </w:r>
      <w:proofErr w:type="spellStart"/>
      <w:r>
        <w:rPr>
          <w:color w:val="000000" w:themeColor="text1"/>
        </w:rPr>
        <w:t>Holtec</w:t>
      </w:r>
      <w:proofErr w:type="spellEnd"/>
      <w:r>
        <w:rPr>
          <w:color w:val="000000" w:themeColor="text1"/>
        </w:rPr>
        <w:t xml:space="preserve"> </w:t>
      </w:r>
      <w:r>
        <w:t>HI-STORM 100</w:t>
      </w:r>
      <w:r w:rsidRPr="009F634D">
        <w:t xml:space="preserve"> casks at </w:t>
      </w:r>
      <w:r>
        <w:t xml:space="preserve">Pacific Gas and Electric’s (PG&amp;E) Diablo Canyon Power Plant (DCPP). Source: </w:t>
      </w:r>
      <w:proofErr w:type="spellStart"/>
      <w:r>
        <w:t>Holtec</w:t>
      </w:r>
      <w:proofErr w:type="spellEnd"/>
      <w:r>
        <w:t xml:space="preserve"> H</w:t>
      </w:r>
      <w:r w:rsidRPr="004458E8">
        <w:t>ighlights</w:t>
      </w:r>
      <w:r>
        <w:t>, HH 24.09, September 9, 2009. Fuel characteristics: average heat load: 19.42 kW.</w:t>
      </w:r>
    </w:p>
  </w:footnote>
  <w:footnote w:id="27">
    <w:p w:rsidR="00542D23" w:rsidRDefault="00542D23" w:rsidP="00A9313D">
      <w:pPr>
        <w:pStyle w:val="FootnoteText"/>
      </w:pPr>
      <w:r>
        <w:rPr>
          <w:rStyle w:val="FootnoteReference"/>
        </w:rPr>
        <w:footnoteRef/>
      </w:r>
      <w:r>
        <w:t xml:space="preserve"> Estimated </w:t>
      </w:r>
      <w:r>
        <w:rPr>
          <w:color w:val="000000" w:themeColor="text1"/>
        </w:rPr>
        <w:t>total personnel</w:t>
      </w:r>
      <w:r>
        <w:t xml:space="preserve"> dose of </w:t>
      </w:r>
      <w:r>
        <w:rPr>
          <w:color w:val="000000" w:themeColor="text1"/>
        </w:rPr>
        <w:t>317</w:t>
      </w:r>
      <w:r w:rsidRPr="006B1135">
        <w:rPr>
          <w:color w:val="000000" w:themeColor="text1"/>
        </w:rPr>
        <w:t xml:space="preserve"> P-</w:t>
      </w:r>
      <w:proofErr w:type="spellStart"/>
      <w:r w:rsidRPr="006B1135">
        <w:rPr>
          <w:color w:val="000000" w:themeColor="text1"/>
        </w:rPr>
        <w:t>mRem</w:t>
      </w:r>
      <w:proofErr w:type="spellEnd"/>
      <w:r>
        <w:rPr>
          <w:color w:val="000000" w:themeColor="text1"/>
        </w:rPr>
        <w:t xml:space="preserve"> for loading</w:t>
      </w:r>
      <w:r w:rsidRPr="007E69D8">
        <w:t xml:space="preserve"> </w:t>
      </w:r>
      <w:proofErr w:type="spellStart"/>
      <w:r>
        <w:rPr>
          <w:color w:val="000000" w:themeColor="text1"/>
        </w:rPr>
        <w:t>Holtec</w:t>
      </w:r>
      <w:proofErr w:type="spellEnd"/>
      <w:r>
        <w:t xml:space="preserve"> HI-STORM 100</w:t>
      </w:r>
      <w:r w:rsidRPr="009F634D">
        <w:t xml:space="preserve"> casks</w:t>
      </w:r>
      <w:r w:rsidRPr="007E69D8">
        <w:t xml:space="preserve"> </w:t>
      </w:r>
      <w:r>
        <w:t xml:space="preserve">at the </w:t>
      </w:r>
      <w:r w:rsidRPr="007E69D8">
        <w:t>C</w:t>
      </w:r>
      <w:r>
        <w:t xml:space="preserve">olumbia Generating Station ISFSI Source: </w:t>
      </w:r>
      <w:r w:rsidRPr="007E69D8">
        <w:t xml:space="preserve">Attachment 2 of NRC </w:t>
      </w:r>
      <w:r>
        <w:t xml:space="preserve">inspection report </w:t>
      </w:r>
      <w:r w:rsidRPr="007E69D8">
        <w:t>050-00397/04-007; 072-00035/04-001; April 23, 2004</w:t>
      </w:r>
      <w:r>
        <w:t xml:space="preserve">. Fuel characteristics: average heat load: 13.60 kW; av. </w:t>
      </w:r>
      <w:proofErr w:type="spellStart"/>
      <w:r>
        <w:t>burnup</w:t>
      </w:r>
      <w:proofErr w:type="spellEnd"/>
      <w:r>
        <w:t xml:space="preserve">: 34127 </w:t>
      </w:r>
      <w:proofErr w:type="spellStart"/>
      <w:r>
        <w:t>Mwd</w:t>
      </w:r>
      <w:proofErr w:type="spellEnd"/>
      <w:r>
        <w:t xml:space="preserve">/MTU; av. fuel enrichment: 2.80 </w:t>
      </w:r>
      <w:proofErr w:type="spellStart"/>
      <w:r>
        <w:t>wt</w:t>
      </w:r>
      <w:proofErr w:type="spellEnd"/>
      <w:r>
        <w:t xml:space="preserve">% </w:t>
      </w:r>
      <w:r w:rsidRPr="000310D0">
        <w:rPr>
          <w:vertAlign w:val="superscript"/>
        </w:rPr>
        <w:t>235</w:t>
      </w:r>
      <w:r>
        <w:t>U.</w:t>
      </w:r>
    </w:p>
  </w:footnote>
  <w:footnote w:id="28">
    <w:p w:rsidR="00542D23" w:rsidRDefault="00542D23" w:rsidP="00A9313D">
      <w:pPr>
        <w:pStyle w:val="FootnoteText"/>
      </w:pPr>
      <w:r>
        <w:rPr>
          <w:rStyle w:val="FootnoteReference"/>
        </w:rPr>
        <w:footnoteRef/>
      </w:r>
      <w:r>
        <w:t xml:space="preserve"> Estimated </w:t>
      </w:r>
      <w:r>
        <w:rPr>
          <w:color w:val="000000" w:themeColor="text1"/>
        </w:rPr>
        <w:t>total personnel</w:t>
      </w:r>
      <w:r>
        <w:t xml:space="preserve"> dose of </w:t>
      </w:r>
      <w:r>
        <w:rPr>
          <w:color w:val="000000" w:themeColor="text1"/>
        </w:rPr>
        <w:t>536</w:t>
      </w:r>
      <w:r w:rsidRPr="006B1135">
        <w:rPr>
          <w:color w:val="000000" w:themeColor="text1"/>
        </w:rPr>
        <w:t xml:space="preserve"> P-</w:t>
      </w:r>
      <w:proofErr w:type="spellStart"/>
      <w:r w:rsidRPr="006B1135">
        <w:rPr>
          <w:color w:val="000000" w:themeColor="text1"/>
        </w:rPr>
        <w:t>mRem</w:t>
      </w:r>
      <w:proofErr w:type="spellEnd"/>
      <w:r>
        <w:rPr>
          <w:color w:val="000000" w:themeColor="text1"/>
        </w:rPr>
        <w:t xml:space="preserve"> for loading </w:t>
      </w:r>
      <w:proofErr w:type="spellStart"/>
      <w:r>
        <w:rPr>
          <w:color w:val="000000" w:themeColor="text1"/>
        </w:rPr>
        <w:t>Holtec</w:t>
      </w:r>
      <w:proofErr w:type="spellEnd"/>
      <w:r>
        <w:t xml:space="preserve"> HI-STORM 100</w:t>
      </w:r>
      <w:r w:rsidRPr="009F634D">
        <w:t xml:space="preserve"> casks at the </w:t>
      </w:r>
      <w:r w:rsidRPr="00E938A4">
        <w:t>Arkansas Nuclear One</w:t>
      </w:r>
      <w:r w:rsidRPr="009F634D">
        <w:t xml:space="preserve"> ISFSI</w:t>
      </w:r>
      <w:r>
        <w:t>. Source:</w:t>
      </w:r>
      <w:r w:rsidRPr="009F634D">
        <w:t xml:space="preserve"> </w:t>
      </w:r>
      <w:r w:rsidRPr="00E938A4">
        <w:t xml:space="preserve">Attachment 2 of NRC </w:t>
      </w:r>
      <w:r>
        <w:t>inspection report</w:t>
      </w:r>
      <w:r w:rsidRPr="00E938A4">
        <w:t xml:space="preserve"> 050-00313/05-013; 050-00368/05-013; 072-00013/04-002, March 31, 2005</w:t>
      </w:r>
      <w:r>
        <w:t xml:space="preserve">. Fuel characteristics: average heat load: 15.77 kW; av. </w:t>
      </w:r>
      <w:proofErr w:type="spellStart"/>
      <w:r>
        <w:t>burnup</w:t>
      </w:r>
      <w:proofErr w:type="spellEnd"/>
      <w:r>
        <w:t xml:space="preserve">: 44,607 </w:t>
      </w:r>
      <w:proofErr w:type="spellStart"/>
      <w:r>
        <w:t>Mwd</w:t>
      </w:r>
      <w:proofErr w:type="spellEnd"/>
      <w:r>
        <w:t xml:space="preserve">/MTU; av. fuel enrichment: 3.71 </w:t>
      </w:r>
      <w:proofErr w:type="spellStart"/>
      <w:r>
        <w:t>wt</w:t>
      </w:r>
      <w:proofErr w:type="spellEnd"/>
      <w:r>
        <w:t xml:space="preserve">% </w:t>
      </w:r>
      <w:r w:rsidRPr="000310D0">
        <w:rPr>
          <w:vertAlign w:val="superscript"/>
        </w:rPr>
        <w:t>235</w:t>
      </w:r>
      <w:r>
        <w:t>U.</w:t>
      </w:r>
    </w:p>
  </w:footnote>
  <w:footnote w:id="29">
    <w:p w:rsidR="00542D23" w:rsidRDefault="00542D23" w:rsidP="00A9313D">
      <w:pPr>
        <w:pStyle w:val="FootnoteText"/>
      </w:pPr>
      <w:r>
        <w:rPr>
          <w:rStyle w:val="FootnoteReference"/>
        </w:rPr>
        <w:footnoteRef/>
      </w:r>
      <w:r>
        <w:t xml:space="preserve"> Estimated </w:t>
      </w:r>
      <w:r>
        <w:rPr>
          <w:color w:val="000000" w:themeColor="text1"/>
        </w:rPr>
        <w:t>total personnel</w:t>
      </w:r>
      <w:r>
        <w:t xml:space="preserve"> dose of </w:t>
      </w:r>
      <w:r>
        <w:rPr>
          <w:color w:val="000000" w:themeColor="text1"/>
        </w:rPr>
        <w:t>439</w:t>
      </w:r>
      <w:r w:rsidRPr="006B1135">
        <w:rPr>
          <w:color w:val="000000" w:themeColor="text1"/>
        </w:rPr>
        <w:t xml:space="preserve"> P-</w:t>
      </w:r>
      <w:proofErr w:type="spellStart"/>
      <w:r w:rsidRPr="006B1135">
        <w:rPr>
          <w:color w:val="000000" w:themeColor="text1"/>
        </w:rPr>
        <w:t>mRem</w:t>
      </w:r>
      <w:proofErr w:type="spellEnd"/>
      <w:r>
        <w:rPr>
          <w:color w:val="000000" w:themeColor="text1"/>
        </w:rPr>
        <w:t xml:space="preserve"> for loading </w:t>
      </w:r>
      <w:proofErr w:type="spellStart"/>
      <w:r>
        <w:t>Transnuclear</w:t>
      </w:r>
      <w:proofErr w:type="spellEnd"/>
      <w:r w:rsidRPr="009F634D">
        <w:t xml:space="preserve"> </w:t>
      </w:r>
      <w:r>
        <w:t xml:space="preserve">NUHOMS </w:t>
      </w:r>
      <w:r w:rsidRPr="009F634D">
        <w:t xml:space="preserve">casks at </w:t>
      </w:r>
      <w:r w:rsidRPr="00376612">
        <w:t xml:space="preserve">the Rancho </w:t>
      </w:r>
      <w:proofErr w:type="spellStart"/>
      <w:r w:rsidRPr="00376612">
        <w:t>Seco</w:t>
      </w:r>
      <w:proofErr w:type="spellEnd"/>
      <w:r w:rsidRPr="00376612">
        <w:t xml:space="preserve"> ISFSI </w:t>
      </w:r>
      <w:r>
        <w:t>Source:</w:t>
      </w:r>
      <w:r w:rsidRPr="009F634D">
        <w:t xml:space="preserve"> Attachment </w:t>
      </w:r>
      <w:r>
        <w:t>3</w:t>
      </w:r>
      <w:r w:rsidRPr="009F634D">
        <w:t xml:space="preserve"> of NRC </w:t>
      </w:r>
      <w:r>
        <w:t>inspection report</w:t>
      </w:r>
      <w:r w:rsidRPr="009F634D">
        <w:t xml:space="preserve"> </w:t>
      </w:r>
      <w:r w:rsidRPr="00376612">
        <w:t>50-312/2002-03; 72-11/2002-02</w:t>
      </w:r>
      <w:r w:rsidRPr="009F634D">
        <w:t xml:space="preserve">, </w:t>
      </w:r>
      <w:r>
        <w:t>September 18</w:t>
      </w:r>
      <w:r w:rsidRPr="009F634D">
        <w:t>, 200</w:t>
      </w:r>
      <w:r>
        <w:t xml:space="preserve">2. Fuel characteristics: average heat load: 8.06 kW; av. </w:t>
      </w:r>
      <w:proofErr w:type="spellStart"/>
      <w:r>
        <w:t>burnup</w:t>
      </w:r>
      <w:proofErr w:type="spellEnd"/>
      <w:r>
        <w:t xml:space="preserve">: 37,220 </w:t>
      </w:r>
      <w:proofErr w:type="spellStart"/>
      <w:r>
        <w:t>Mwd</w:t>
      </w:r>
      <w:proofErr w:type="spellEnd"/>
      <w:r>
        <w:t>/MTU; av. fuel enrichment: 3.43</w:t>
      </w:r>
      <w:r w:rsidRPr="000310D0">
        <w:t xml:space="preserve"> </w:t>
      </w:r>
      <w:proofErr w:type="spellStart"/>
      <w:r>
        <w:t>wt</w:t>
      </w:r>
      <w:proofErr w:type="spellEnd"/>
      <w:r>
        <w:t xml:space="preserve">% </w:t>
      </w:r>
      <w:r w:rsidRPr="000310D0">
        <w:rPr>
          <w:vertAlign w:val="superscript"/>
        </w:rPr>
        <w:t>235</w:t>
      </w:r>
      <w:r>
        <w:t>U.</w:t>
      </w:r>
    </w:p>
  </w:footnote>
  <w:footnote w:id="30">
    <w:p w:rsidR="00542D23" w:rsidRDefault="00542D23" w:rsidP="00A9313D">
      <w:pPr>
        <w:pStyle w:val="FootnoteText"/>
      </w:pPr>
      <w:r>
        <w:rPr>
          <w:rStyle w:val="FootnoteReference"/>
        </w:rPr>
        <w:footnoteRef/>
      </w:r>
      <w:r>
        <w:t xml:space="preserve"> McMahon, “</w:t>
      </w:r>
      <w:proofErr w:type="spellStart"/>
      <w:r>
        <w:t>Transnuclear</w:t>
      </w:r>
      <w:proofErr w:type="spellEnd"/>
      <w:r>
        <w:t xml:space="preserve"> Inc. Overview”, INMM 27</w:t>
      </w:r>
      <w:r w:rsidRPr="00773394">
        <w:rPr>
          <w:vertAlign w:val="superscript"/>
        </w:rPr>
        <w:t>th</w:t>
      </w:r>
      <w:r>
        <w:t xml:space="preserve"> Spent Fuel Management Seminar, Arlington, VA, February 1</w:t>
      </w:r>
      <w:r w:rsidRPr="00773394">
        <w:rPr>
          <w:vertAlign w:val="superscript"/>
        </w:rPr>
        <w:t>st</w:t>
      </w:r>
      <w:r>
        <w:t xml:space="preserve">, 2012, p. 20; available at: </w:t>
      </w:r>
      <w:r w:rsidRPr="00CA028D">
        <w:t>http://rampac.energy.gov/PCN/P20.pdf</w:t>
      </w:r>
      <w:r>
        <w:t xml:space="preserve">. Fuel characteristics: average heat load: 29.0 kW. </w:t>
      </w:r>
    </w:p>
  </w:footnote>
  <w:footnote w:id="31">
    <w:p w:rsidR="00542D23" w:rsidRDefault="00542D23" w:rsidP="00A9313D">
      <w:pPr>
        <w:pStyle w:val="FootnoteText"/>
      </w:pPr>
      <w:r>
        <w:rPr>
          <w:rStyle w:val="FootnoteReference"/>
        </w:rPr>
        <w:footnoteRef/>
      </w:r>
      <w:r>
        <w:t xml:space="preserve"> </w:t>
      </w:r>
      <w:proofErr w:type="gramStart"/>
      <w:r w:rsidRPr="00E53D88">
        <w:t xml:space="preserve">Loaded casks at the ANO ISFSI; </w:t>
      </w:r>
      <w:r>
        <w:t xml:space="preserve">Fuel Solutions Corporation </w:t>
      </w:r>
      <w:r w:rsidRPr="00E53D88">
        <w:t>VSC-24</w:t>
      </w:r>
      <w:r>
        <w:t>.</w:t>
      </w:r>
      <w:proofErr w:type="gramEnd"/>
      <w:r>
        <w:t xml:space="preserve"> Source: </w:t>
      </w:r>
      <w:r w:rsidRPr="00E53D88">
        <w:t xml:space="preserve">Attachment 2 of </w:t>
      </w:r>
      <w:r w:rsidRPr="00E938A4">
        <w:t xml:space="preserve">NRC </w:t>
      </w:r>
      <w:r>
        <w:t>inspection report</w:t>
      </w:r>
      <w:r w:rsidRPr="00E53D88">
        <w:t xml:space="preserve"> 050-00313/05-013; 050-00368/05-013; 072-00013/04-002, March 31, 2005</w:t>
      </w:r>
      <w:r>
        <w:t xml:space="preserve">. Fuel characteristics: average heat load: 10.51 kW; av. </w:t>
      </w:r>
      <w:proofErr w:type="spellStart"/>
      <w:r>
        <w:t>burnup</w:t>
      </w:r>
      <w:proofErr w:type="spellEnd"/>
      <w:r>
        <w:t xml:space="preserve">: 35,237 </w:t>
      </w:r>
      <w:proofErr w:type="spellStart"/>
      <w:r>
        <w:t>Mwd</w:t>
      </w:r>
      <w:proofErr w:type="spellEnd"/>
      <w:r>
        <w:t xml:space="preserve">/MTU; av. fuel enrichment: 3.27% </w:t>
      </w:r>
      <w:proofErr w:type="spellStart"/>
      <w:r>
        <w:t>wt</w:t>
      </w:r>
      <w:proofErr w:type="spellEnd"/>
      <w:r>
        <w:t xml:space="preserve">% </w:t>
      </w:r>
      <w:r w:rsidRPr="000310D0">
        <w:rPr>
          <w:vertAlign w:val="superscript"/>
        </w:rPr>
        <w:t>235</w:t>
      </w:r>
      <w:r>
        <w:t>U.</w:t>
      </w:r>
    </w:p>
  </w:footnote>
  <w:footnote w:id="32">
    <w:p w:rsidR="00542D23" w:rsidRDefault="00542D23" w:rsidP="00A9313D">
      <w:pPr>
        <w:pStyle w:val="FootnoteText"/>
      </w:pPr>
      <w:r>
        <w:rPr>
          <w:rStyle w:val="FootnoteReference"/>
        </w:rPr>
        <w:footnoteRef/>
      </w:r>
      <w:r>
        <w:t xml:space="preserve"> U.S. Department of Energy, “Analysis of Radiation Doses from Operation of Postulated Commercial Spent Fuel Transportation Systems Analysis of a System Containing a Monitored Retrievable Storage Facility,” DOE-CH/TPO-001, main report, November 1987; Table 4.7.</w:t>
      </w:r>
    </w:p>
  </w:footnote>
  <w:footnote w:id="33">
    <w:p w:rsidR="00542D23" w:rsidRDefault="00542D23">
      <w:pPr>
        <w:pStyle w:val="FootnoteText"/>
      </w:pPr>
      <w:r>
        <w:rPr>
          <w:rStyle w:val="FootnoteReference"/>
        </w:rPr>
        <w:footnoteRef/>
      </w:r>
      <w:r>
        <w:t xml:space="preserve"> U.S. Department of Energy, “Analysis of Radiation Doses from Operation of Postulated Commercial Spent Fuel Transportation Systems Analysis of a System Containing a Monitored Retrievable Storage Facility,” DOE-CH/TPO-001, main report, November 1987; Table 4.7.</w:t>
      </w:r>
    </w:p>
  </w:footnote>
  <w:footnote w:id="34">
    <w:p w:rsidR="00542D23" w:rsidRDefault="00542D23" w:rsidP="00A9313D">
      <w:pPr>
        <w:pStyle w:val="FootnoteText"/>
      </w:pPr>
      <w:r>
        <w:rPr>
          <w:rStyle w:val="FootnoteReference"/>
        </w:rPr>
        <w:footnoteRef/>
      </w:r>
      <w:r>
        <w:t xml:space="preserve"> </w:t>
      </w:r>
      <w:proofErr w:type="spellStart"/>
      <w:proofErr w:type="gramStart"/>
      <w:r>
        <w:t>Ambre</w:t>
      </w:r>
      <w:proofErr w:type="spellEnd"/>
      <w:r>
        <w:t xml:space="preserve"> et al., “Vestibule and Cask Preparation Mechanical Handling Calculations,” document identifier 210-00C-FH00100-000-00A, OSTI, </w:t>
      </w:r>
      <w:r>
        <w:rPr>
          <w:szCs w:val="22"/>
        </w:rPr>
        <w:t>#</w:t>
      </w:r>
      <w:r w:rsidRPr="00C35577">
        <w:rPr>
          <w:szCs w:val="22"/>
        </w:rPr>
        <w:t>850427</w:t>
      </w:r>
      <w:r>
        <w:rPr>
          <w:szCs w:val="22"/>
        </w:rPr>
        <w:t>, 2004</w:t>
      </w:r>
      <w:r>
        <w:t>.</w:t>
      </w:r>
      <w:proofErr w:type="gramEnd"/>
    </w:p>
  </w:footnote>
  <w:footnote w:id="35">
    <w:p w:rsidR="00542D23" w:rsidRDefault="00542D23" w:rsidP="00A9313D">
      <w:pPr>
        <w:pStyle w:val="FootnoteText"/>
      </w:pPr>
      <w:r>
        <w:rPr>
          <w:rStyle w:val="FootnoteReference"/>
        </w:rPr>
        <w:footnoteRef/>
      </w:r>
      <w:r>
        <w:t xml:space="preserve"> U.S. Department of Energy, "Yucca Mountain</w:t>
      </w:r>
      <w:r w:rsidRPr="008E4D41">
        <w:t xml:space="preserve"> Repository License Application: Safety Analysis Report</w:t>
      </w:r>
      <w:r>
        <w:t>,</w:t>
      </w:r>
      <w:r w:rsidRPr="008E4D41">
        <w:t>" Document: DOE/RW-0573, rev. 1, Docket No. 63-001</w:t>
      </w:r>
      <w:r>
        <w:t xml:space="preserve">, 2008; </w:t>
      </w:r>
      <w:r w:rsidRPr="008E4D41">
        <w:t>Table 1.8-25, p. 1.8-93</w:t>
      </w:r>
      <w:r>
        <w:t>.</w:t>
      </w:r>
    </w:p>
  </w:footnote>
  <w:footnote w:id="36">
    <w:p w:rsidR="00542D23" w:rsidRDefault="00542D23" w:rsidP="00A9313D">
      <w:pPr>
        <w:pStyle w:val="FootnoteText"/>
      </w:pPr>
      <w:r>
        <w:rPr>
          <w:rStyle w:val="FootnoteReference"/>
        </w:rPr>
        <w:footnoteRef/>
      </w:r>
      <w:r>
        <w:t xml:space="preserve"> </w:t>
      </w:r>
      <w:proofErr w:type="gramStart"/>
      <w:r>
        <w:t>International Atomic Energy Agency, “</w:t>
      </w:r>
      <w:r w:rsidRPr="00452058">
        <w:rPr>
          <w:color w:val="000000" w:themeColor="text1"/>
        </w:rPr>
        <w:t>Operation and Maintenance of Spent Fuel Storage and Transportation Casks/Containers</w:t>
      </w:r>
      <w:r>
        <w:rPr>
          <w:color w:val="000000" w:themeColor="text1"/>
        </w:rPr>
        <w:t>,”</w:t>
      </w:r>
      <w:r w:rsidRPr="00452058">
        <w:rPr>
          <w:color w:val="000000" w:themeColor="text1"/>
        </w:rPr>
        <w:t xml:space="preserve"> IAEA-TECDOC-1532,</w:t>
      </w:r>
      <w:r>
        <w:rPr>
          <w:color w:val="000000" w:themeColor="text1"/>
        </w:rPr>
        <w:t xml:space="preserve"> 2007; Table p.93.</w:t>
      </w:r>
      <w:proofErr w:type="gramEnd"/>
      <w:r>
        <w:rPr>
          <w:color w:val="000000" w:themeColor="text1"/>
        </w:rPr>
        <w:t xml:space="preserve"> Note: </w:t>
      </w:r>
      <w:r w:rsidRPr="003A6FB7">
        <w:rPr>
          <w:color w:val="000000" w:themeColor="text1"/>
        </w:rPr>
        <w:t>Results of radiation monitoring on the spent fuel storage site after handling of 46 containers, namely,</w:t>
      </w:r>
      <w:r>
        <w:rPr>
          <w:color w:val="000000" w:themeColor="text1"/>
        </w:rPr>
        <w:t xml:space="preserve"> </w:t>
      </w:r>
      <w:r w:rsidRPr="003A6FB7">
        <w:rPr>
          <w:color w:val="000000" w:themeColor="text1"/>
        </w:rPr>
        <w:t xml:space="preserve">20 </w:t>
      </w:r>
      <w:r>
        <w:rPr>
          <w:color w:val="000000" w:themeColor="text1"/>
        </w:rPr>
        <w:t>C</w:t>
      </w:r>
      <w:r w:rsidRPr="003A6FB7">
        <w:rPr>
          <w:color w:val="000000" w:themeColor="text1"/>
        </w:rPr>
        <w:t>ASTOR containers and 26 CONSTOR containers</w:t>
      </w:r>
      <w:r>
        <w:rPr>
          <w:color w:val="000000" w:themeColor="text1"/>
        </w:rPr>
        <w:t>.</w:t>
      </w:r>
    </w:p>
  </w:footnote>
  <w:footnote w:id="37">
    <w:p w:rsidR="00542D23" w:rsidRDefault="00542D23" w:rsidP="00A9313D">
      <w:pPr>
        <w:pStyle w:val="FootnoteText"/>
      </w:pPr>
      <w:r>
        <w:rPr>
          <w:rStyle w:val="FootnoteReference"/>
        </w:rPr>
        <w:footnoteRef/>
      </w:r>
      <w:r>
        <w:t xml:space="preserve"> Virginia Electric and Power Company (Dominion), North Anna power station units 1 and 2, Exemption request for NUHOMS HD dry shielded canisters loaded to incorrect heat load limits, supplemental information, </w:t>
      </w:r>
      <w:r w:rsidRPr="00D73234">
        <w:t>September 28, 2011</w:t>
      </w:r>
      <w:r>
        <w:t>. NRC Adams, accession # ML11286A143.</w:t>
      </w:r>
    </w:p>
  </w:footnote>
  <w:footnote w:id="38">
    <w:p w:rsidR="00542D23" w:rsidRDefault="00542D23" w:rsidP="00A9313D">
      <w:pPr>
        <w:pStyle w:val="FootnoteText"/>
      </w:pPr>
      <w:r>
        <w:rPr>
          <w:rStyle w:val="FootnoteReference"/>
        </w:rPr>
        <w:footnoteRef/>
      </w:r>
      <w:r>
        <w:t xml:space="preserve"> U.S. DOE, “Analysis of Radiation Doses from Operation of Postulated Commercial Spent Fuel Transportation Systems Analysis of a System Containing a Monitored Retrievable Storage Facility,” DOE-CH/TPO-001, main report, November 1987; Table 4.20.</w:t>
      </w:r>
    </w:p>
  </w:footnote>
  <w:footnote w:id="39">
    <w:p w:rsidR="00542D23" w:rsidRDefault="00542D23" w:rsidP="00A9313D">
      <w:pPr>
        <w:pStyle w:val="FootnoteText"/>
      </w:pPr>
      <w:r>
        <w:rPr>
          <w:rStyle w:val="FootnoteReference"/>
        </w:rPr>
        <w:footnoteRef/>
      </w:r>
      <w:r>
        <w:t xml:space="preserve"> Jason Technologies Corp., “Health and Safety Impacts during Controlled Long Term Storage of SNF and HLW in the U.S.,” April 1999, LSN #: DN2001094424.</w:t>
      </w:r>
    </w:p>
  </w:footnote>
  <w:footnote w:id="40">
    <w:p w:rsidR="00542D23" w:rsidRDefault="00542D23" w:rsidP="00A9313D">
      <w:pPr>
        <w:pStyle w:val="FootnoteText"/>
      </w:pPr>
      <w:r>
        <w:rPr>
          <w:rStyle w:val="FootnoteReference"/>
        </w:rPr>
        <w:footnoteRef/>
      </w:r>
      <w:r>
        <w:t xml:space="preserve"> Rollins, Tetra Tech NUS, Inc., “Radiological Impacts for Scenario 1 at Commercial Nuclear Power Plants,” October 1998, LSN #: DN2001483535.</w:t>
      </w:r>
    </w:p>
  </w:footnote>
  <w:footnote w:id="41">
    <w:p w:rsidR="00542D23" w:rsidRDefault="00542D23" w:rsidP="00A9313D">
      <w:pPr>
        <w:pStyle w:val="FootnoteText"/>
      </w:pPr>
      <w:r>
        <w:rPr>
          <w:rStyle w:val="FootnoteReference"/>
        </w:rPr>
        <w:footnoteRef/>
      </w:r>
      <w:r>
        <w:t xml:space="preserve"> S. </w:t>
      </w:r>
      <w:proofErr w:type="spellStart"/>
      <w:r>
        <w:t>Leblang</w:t>
      </w:r>
      <w:proofErr w:type="spellEnd"/>
      <w:r>
        <w:t xml:space="preserve">, Entergy, Impact of Generic Issues on Individual Licenses, Presented at the U.S. Nuclear Regulatory Commission Spent Fuel Storage and Transportation Regulatory Conference, November 2-3, 2011. (Available at </w:t>
      </w:r>
      <w:r w:rsidRPr="00ED4412">
        <w:t>pbadupws.nrc.gov/docs/ML1131/ML113130539.pdf</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E77B0B" w:rsidRDefault="00542D23" w:rsidP="00E77B0B">
    <w:pPr>
      <w:rPr>
        <w:rFonts w:ascii="Arial" w:hAnsi="Arial" w:cs="Arial"/>
        <w:b/>
        <w:color w:val="4F81BD" w:themeColor="accent1"/>
        <w:sz w:val="20"/>
      </w:rPr>
    </w:pPr>
    <w:r w:rsidRPr="00E77B0B">
      <w:rPr>
        <w:rFonts w:ascii="Arial" w:hAnsi="Arial" w:cs="Arial"/>
        <w:b/>
        <w:color w:val="4F81BD" w:themeColor="accent1"/>
        <w:sz w:val="20"/>
      </w:rPr>
      <w:t xml:space="preserve">Influence of </w:t>
    </w:r>
    <w:r>
      <w:rPr>
        <w:rFonts w:ascii="Arial" w:hAnsi="Arial" w:cs="Arial"/>
        <w:b/>
        <w:color w:val="4F81BD" w:themeColor="accent1"/>
        <w:sz w:val="20"/>
      </w:rPr>
      <w:t xml:space="preserve">Nuclear Fuel Cycles </w:t>
    </w:r>
    <w:r w:rsidRPr="00E77B0B">
      <w:rPr>
        <w:rFonts w:ascii="Arial" w:hAnsi="Arial" w:cs="Arial"/>
        <w:b/>
        <w:color w:val="4F81BD" w:themeColor="accent1"/>
        <w:sz w:val="20"/>
      </w:rPr>
      <w:t>on Uncertainty of Geologic Disposal</w:t>
    </w:r>
  </w:p>
  <w:p w:rsidR="00542D23" w:rsidRPr="00F237A4" w:rsidRDefault="00542D23" w:rsidP="00511B2E">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viii</w:t>
    </w:r>
    <w:r w:rsidRPr="00F237A4">
      <w:rPr>
        <w:rStyle w:val="PageNumber"/>
        <w:rFonts w:ascii="Arial" w:hAnsi="Arial" w:cs="Arial"/>
        <w:sz w:val="20"/>
      </w:rPr>
      <w:fldChar w:fldCharType="end"/>
    </w:r>
    <w:r w:rsidRPr="00F237A4">
      <w:rPr>
        <w:rStyle w:val="PageNumber"/>
        <w:rFonts w:ascii="Arial" w:hAnsi="Arial" w:cs="Arial"/>
        <w:sz w:val="20"/>
      </w:rPr>
      <w:tab/>
    </w:r>
    <w:r w:rsidR="0065257B">
      <w:rPr>
        <w:rStyle w:val="PageNumber"/>
        <w:rFonts w:ascii="Arial" w:hAnsi="Arial" w:cs="Arial"/>
        <w:sz w:val="20"/>
      </w:rPr>
      <w:t>July</w:t>
    </w:r>
    <w:r>
      <w:rPr>
        <w:rFonts w:ascii="Arial" w:hAnsi="Arial" w:cs="Arial"/>
        <w:sz w:val="20"/>
      </w:rPr>
      <w:t xml:space="preserve"> 2012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C24B16">
    <w:pPr>
      <w:pStyle w:val="Footer"/>
      <w:tabs>
        <w:tab w:val="clear" w:pos="4680"/>
      </w:tabs>
      <w:rPr>
        <w:rStyle w:val="HeaderChar"/>
        <w:b/>
        <w:color w:val="000080"/>
      </w:rPr>
    </w:pPr>
    <w:r>
      <w:rPr>
        <w:rFonts w:ascii="Arial" w:hAnsi="Arial" w:cs="Arial"/>
        <w:b/>
        <w:color w:val="000080"/>
        <w:sz w:val="20"/>
      </w:rPr>
      <w:tab/>
      <w:t>Projections of Used Fuel Inventories and Acceptance</w:t>
    </w:r>
  </w:p>
  <w:p w:rsidR="00542D23" w:rsidRPr="00F237A4" w:rsidRDefault="00542D23" w:rsidP="006358B5">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100</w:t>
    </w:r>
    <w:r w:rsidRPr="00F237A4">
      <w:rPr>
        <w:rStyle w:val="PageNumber"/>
        <w:rFonts w:ascii="Arial" w:hAnsi="Arial" w:cs="Arial"/>
        <w:sz w:val="20"/>
      </w:rPr>
      <w:fldChar w:fldCharType="end"/>
    </w:r>
    <w:r w:rsidRPr="00F237A4">
      <w:rPr>
        <w:rStyle w:val="PageNumber"/>
        <w:rFonts w:ascii="Arial" w:hAnsi="Arial" w:cs="Arial"/>
        <w:sz w:val="20"/>
      </w:rPr>
      <w:tab/>
    </w:r>
    <w:r w:rsidR="002C74C2">
      <w:rPr>
        <w:rStyle w:val="PageNumber"/>
        <w:rFonts w:ascii="Arial" w:hAnsi="Arial" w:cs="Arial"/>
        <w:sz w:val="20"/>
      </w:rPr>
      <w:t>July</w:t>
    </w:r>
    <w:r>
      <w:rPr>
        <w:rFonts w:ascii="Arial" w:hAnsi="Arial" w:cs="Arial"/>
        <w:sz w:val="20"/>
      </w:rPr>
      <w:t xml:space="preserve"> 2012</w:t>
    </w:r>
  </w:p>
  <w:p w:rsidR="00542D23" w:rsidRDefault="00542D2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C24B16">
    <w:pPr>
      <w:pStyle w:val="Footer"/>
      <w:tabs>
        <w:tab w:val="clear" w:pos="4680"/>
      </w:tabs>
      <w:rPr>
        <w:rStyle w:val="HeaderChar"/>
        <w:b/>
        <w:color w:val="000080"/>
      </w:rPr>
    </w:pPr>
    <w:r>
      <w:rPr>
        <w:rFonts w:ascii="Arial" w:hAnsi="Arial" w:cs="Arial"/>
        <w:b/>
        <w:color w:val="000080"/>
        <w:sz w:val="20"/>
      </w:rPr>
      <w:ptab w:relativeTo="margin" w:alignment="right" w:leader="none"/>
    </w:r>
    <w:r>
      <w:rPr>
        <w:rFonts w:ascii="Arial" w:hAnsi="Arial" w:cs="Arial"/>
        <w:b/>
        <w:color w:val="000080"/>
        <w:sz w:val="20"/>
      </w:rPr>
      <w:t>Estimated At-Reactor Used Fuel Management Costs</w:t>
    </w:r>
  </w:p>
  <w:p w:rsidR="00542D23" w:rsidRPr="00F237A4" w:rsidRDefault="00542D23" w:rsidP="00CA0937">
    <w:pPr>
      <w:pStyle w:val="Footer"/>
      <w:pBdr>
        <w:bottom w:val="single" w:sz="6" w:space="1" w:color="000080"/>
      </w:pBdr>
      <w:tabs>
        <w:tab w:val="clear" w:pos="4680"/>
        <w:tab w:val="clear" w:pos="9360"/>
        <w:tab w:val="right" w:pos="1287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102</w:t>
    </w:r>
    <w:r w:rsidRPr="00F237A4">
      <w:rPr>
        <w:rStyle w:val="PageNumber"/>
        <w:rFonts w:ascii="Arial" w:hAnsi="Arial" w:cs="Arial"/>
        <w:sz w:val="20"/>
      </w:rPr>
      <w:fldChar w:fldCharType="end"/>
    </w:r>
    <w:r w:rsidRPr="00F237A4">
      <w:rPr>
        <w:rStyle w:val="PageNumber"/>
        <w:rFonts w:ascii="Arial" w:hAnsi="Arial" w:cs="Arial"/>
        <w:sz w:val="20"/>
      </w:rPr>
      <w:tab/>
    </w:r>
    <w:r w:rsidR="002C74C2">
      <w:rPr>
        <w:rStyle w:val="PageNumber"/>
        <w:rFonts w:ascii="Arial" w:hAnsi="Arial" w:cs="Arial"/>
        <w:sz w:val="20"/>
      </w:rPr>
      <w:t>July</w:t>
    </w:r>
    <w:r>
      <w:rPr>
        <w:rFonts w:ascii="Arial" w:hAnsi="Arial" w:cs="Arial"/>
        <w:sz w:val="20"/>
      </w:rPr>
      <w:t xml:space="preserve"> 2012</w:t>
    </w:r>
  </w:p>
  <w:p w:rsidR="00542D23" w:rsidRDefault="00542D2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E77B0B" w:rsidRDefault="00542D23" w:rsidP="00F33057">
    <w:pPr>
      <w:pStyle w:val="Footer"/>
      <w:tabs>
        <w:tab w:val="clear" w:pos="4680"/>
      </w:tabs>
      <w:rPr>
        <w:rStyle w:val="HeaderChar"/>
        <w:rFonts w:ascii="Arial" w:hAnsi="Arial" w:cs="Arial"/>
        <w:b/>
        <w:color w:val="000080"/>
      </w:rPr>
    </w:pPr>
    <w:r>
      <w:rPr>
        <w:rFonts w:ascii="Arial Bold" w:hAnsi="Arial Bold" w:cs="Arial"/>
        <w:b/>
        <w:color w:val="000080"/>
        <w:sz w:val="20"/>
      </w:rPr>
      <w:t>At Reactor Used Fuel Management</w:t>
    </w:r>
  </w:p>
  <w:p w:rsidR="00542D23" w:rsidRPr="004964A5" w:rsidRDefault="002C74C2" w:rsidP="006358B5">
    <w:pPr>
      <w:pStyle w:val="Footer"/>
      <w:pBdr>
        <w:bottom w:val="single" w:sz="6" w:space="1" w:color="000080"/>
      </w:pBdr>
      <w:tabs>
        <w:tab w:val="clear" w:pos="4680"/>
      </w:tabs>
      <w:rPr>
        <w:rFonts w:ascii="Arial" w:hAnsi="Arial" w:cs="Arial"/>
        <w:sz w:val="20"/>
      </w:rPr>
    </w:pPr>
    <w:r>
      <w:rPr>
        <w:rFonts w:ascii="Arial" w:hAnsi="Arial" w:cs="Arial"/>
        <w:sz w:val="20"/>
      </w:rPr>
      <w:t>July</w:t>
    </w:r>
    <w:r w:rsidR="00542D23">
      <w:rPr>
        <w:rFonts w:ascii="Arial" w:hAnsi="Arial" w:cs="Arial"/>
        <w:sz w:val="20"/>
      </w:rPr>
      <w:t xml:space="preserve"> 2012</w:t>
    </w:r>
    <w:r w:rsidR="00542D23" w:rsidRPr="004964A5">
      <w:rPr>
        <w:rFonts w:ascii="Arial" w:hAnsi="Arial" w:cs="Arial"/>
        <w:sz w:val="20"/>
      </w:rPr>
      <w:tab/>
    </w:r>
    <w:r w:rsidR="00542D23" w:rsidRPr="004964A5">
      <w:rPr>
        <w:rStyle w:val="PageNumber"/>
        <w:rFonts w:ascii="Arial" w:hAnsi="Arial" w:cs="Arial"/>
        <w:sz w:val="20"/>
      </w:rPr>
      <w:fldChar w:fldCharType="begin"/>
    </w:r>
    <w:r w:rsidR="00542D23" w:rsidRPr="004964A5">
      <w:rPr>
        <w:rStyle w:val="PageNumber"/>
        <w:rFonts w:ascii="Arial" w:hAnsi="Arial" w:cs="Arial"/>
        <w:sz w:val="20"/>
      </w:rPr>
      <w:instrText xml:space="preserve"> PAGE </w:instrText>
    </w:r>
    <w:r w:rsidR="00542D23" w:rsidRPr="004964A5">
      <w:rPr>
        <w:rStyle w:val="PageNumber"/>
        <w:rFonts w:ascii="Arial" w:hAnsi="Arial" w:cs="Arial"/>
        <w:sz w:val="20"/>
      </w:rPr>
      <w:fldChar w:fldCharType="separate"/>
    </w:r>
    <w:r>
      <w:rPr>
        <w:rStyle w:val="PageNumber"/>
        <w:rFonts w:ascii="Arial" w:hAnsi="Arial" w:cs="Arial"/>
        <w:noProof/>
        <w:sz w:val="20"/>
      </w:rPr>
      <w:t>103</w:t>
    </w:r>
    <w:r w:rsidR="00542D23" w:rsidRPr="004964A5">
      <w:rPr>
        <w:rStyle w:val="PageNumber"/>
        <w:rFonts w:ascii="Arial" w:hAnsi="Arial" w:cs="Arial"/>
        <w:sz w:val="20"/>
      </w:rPr>
      <w:fldChar w:fldCharType="end"/>
    </w:r>
  </w:p>
  <w:p w:rsidR="00542D23" w:rsidRDefault="00542D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Default="00542D23">
    <w:pPr>
      <w:pStyle w:val="Header"/>
    </w:pPr>
    <w:r>
      <w:rPr>
        <w:noProof/>
      </w:rPr>
      <w:drawing>
        <wp:anchor distT="0" distB="0" distL="114300" distR="114300" simplePos="0" relativeHeight="251659264" behindDoc="1" locked="0" layoutInCell="1" allowOverlap="1" wp14:anchorId="20AC04D6" wp14:editId="02423F37">
          <wp:simplePos x="0" y="0"/>
          <wp:positionH relativeFrom="column">
            <wp:posOffset>1795780</wp:posOffset>
          </wp:positionH>
          <wp:positionV relativeFrom="paragraph">
            <wp:posOffset>1709420</wp:posOffset>
          </wp:positionV>
          <wp:extent cx="4796155" cy="7254875"/>
          <wp:effectExtent l="19050" t="0" r="0" b="0"/>
          <wp:wrapNone/>
          <wp:docPr id="11" name="Picture 9" descr="fc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rd-cover"/>
                  <pic:cNvPicPr>
                    <a:picLocks noChangeAspect="1" noChangeArrowheads="1"/>
                  </pic:cNvPicPr>
                </pic:nvPicPr>
                <pic:blipFill>
                  <a:blip r:embed="rId1"/>
                  <a:srcRect/>
                  <a:stretch>
                    <a:fillRect/>
                  </a:stretch>
                </pic:blipFill>
                <pic:spPr bwMode="auto">
                  <a:xfrm>
                    <a:off x="0" y="0"/>
                    <a:ext cx="4796155" cy="72548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E77B0B" w:rsidRDefault="00542D23" w:rsidP="00F33057">
    <w:pPr>
      <w:pStyle w:val="Footer"/>
      <w:tabs>
        <w:tab w:val="clear" w:pos="4680"/>
      </w:tabs>
      <w:rPr>
        <w:rStyle w:val="HeaderChar"/>
        <w:rFonts w:ascii="Arial" w:hAnsi="Arial" w:cs="Arial"/>
        <w:b/>
        <w:color w:val="000080"/>
      </w:rPr>
    </w:pPr>
    <w:r>
      <w:rPr>
        <w:rFonts w:ascii="Arial Bold" w:hAnsi="Arial Bold" w:cs="Arial"/>
        <w:b/>
        <w:color w:val="000080"/>
        <w:sz w:val="20"/>
      </w:rPr>
      <w:tab/>
    </w:r>
    <w:r w:rsidRPr="00E77B0B">
      <w:rPr>
        <w:rFonts w:ascii="Arial" w:hAnsi="Arial" w:cs="Arial"/>
        <w:b/>
        <w:color w:val="000080"/>
        <w:sz w:val="20"/>
      </w:rPr>
      <w:t>Contents</w:t>
    </w:r>
  </w:p>
  <w:p w:rsidR="00542D23" w:rsidRPr="004964A5" w:rsidRDefault="0065257B" w:rsidP="006358B5">
    <w:pPr>
      <w:pStyle w:val="Footer"/>
      <w:pBdr>
        <w:bottom w:val="single" w:sz="6" w:space="1" w:color="000080"/>
      </w:pBdr>
      <w:tabs>
        <w:tab w:val="clear" w:pos="4680"/>
      </w:tabs>
      <w:rPr>
        <w:rFonts w:ascii="Arial" w:hAnsi="Arial" w:cs="Arial"/>
        <w:sz w:val="20"/>
      </w:rPr>
    </w:pPr>
    <w:r>
      <w:rPr>
        <w:rFonts w:ascii="Arial" w:hAnsi="Arial" w:cs="Arial"/>
        <w:sz w:val="20"/>
      </w:rPr>
      <w:t>July</w:t>
    </w:r>
    <w:r w:rsidR="00542D23">
      <w:rPr>
        <w:rFonts w:ascii="Arial" w:hAnsi="Arial" w:cs="Arial"/>
        <w:sz w:val="20"/>
      </w:rPr>
      <w:t xml:space="preserve"> 2012</w:t>
    </w:r>
    <w:r w:rsidR="00542D23" w:rsidRPr="004964A5">
      <w:rPr>
        <w:rFonts w:ascii="Arial" w:hAnsi="Arial" w:cs="Arial"/>
        <w:sz w:val="20"/>
      </w:rPr>
      <w:tab/>
    </w:r>
    <w:r w:rsidR="00542D23" w:rsidRPr="004964A5">
      <w:rPr>
        <w:rStyle w:val="PageNumber"/>
        <w:rFonts w:ascii="Arial" w:hAnsi="Arial" w:cs="Arial"/>
        <w:sz w:val="20"/>
      </w:rPr>
      <w:fldChar w:fldCharType="begin"/>
    </w:r>
    <w:r w:rsidR="00542D23" w:rsidRPr="004964A5">
      <w:rPr>
        <w:rStyle w:val="PageNumber"/>
        <w:rFonts w:ascii="Arial" w:hAnsi="Arial" w:cs="Arial"/>
        <w:sz w:val="20"/>
      </w:rPr>
      <w:instrText xml:space="preserve"> PAGE </w:instrText>
    </w:r>
    <w:r w:rsidR="00542D23" w:rsidRPr="004964A5">
      <w:rPr>
        <w:rStyle w:val="PageNumber"/>
        <w:rFonts w:ascii="Arial" w:hAnsi="Arial" w:cs="Arial"/>
        <w:sz w:val="20"/>
      </w:rPr>
      <w:fldChar w:fldCharType="separate"/>
    </w:r>
    <w:r w:rsidR="002C74C2">
      <w:rPr>
        <w:rStyle w:val="PageNumber"/>
        <w:rFonts w:ascii="Arial" w:hAnsi="Arial" w:cs="Arial"/>
        <w:noProof/>
        <w:sz w:val="20"/>
      </w:rPr>
      <w:t>vii</w:t>
    </w:r>
    <w:r w:rsidR="00542D23" w:rsidRPr="004964A5">
      <w:rPr>
        <w:rStyle w:val="PageNumber"/>
        <w:rFonts w:ascii="Arial" w:hAnsi="Arial" w:cs="Arial"/>
        <w:sz w:val="20"/>
      </w:rPr>
      <w:fldChar w:fldCharType="end"/>
    </w:r>
  </w:p>
  <w:p w:rsidR="00542D23" w:rsidRPr="00E6097F" w:rsidRDefault="00542D23" w:rsidP="00F33057">
    <w:pPr>
      <w:pStyle w:val="Header"/>
      <w:rPr>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C24B16">
    <w:pPr>
      <w:pStyle w:val="Footer"/>
      <w:tabs>
        <w:tab w:val="clear" w:pos="4680"/>
      </w:tabs>
      <w:rPr>
        <w:rStyle w:val="HeaderChar"/>
        <w:b/>
        <w:color w:val="000080"/>
      </w:rPr>
    </w:pPr>
    <w:r>
      <w:rPr>
        <w:rFonts w:ascii="Arial" w:hAnsi="Arial" w:cs="Arial"/>
        <w:b/>
        <w:color w:val="000080"/>
        <w:sz w:val="20"/>
      </w:rPr>
      <w:ptab w:relativeTo="margin" w:alignment="right" w:leader="none"/>
    </w:r>
    <w:r>
      <w:rPr>
        <w:rFonts w:ascii="Arial" w:hAnsi="Arial" w:cs="Arial"/>
        <w:b/>
        <w:color w:val="000080"/>
        <w:sz w:val="20"/>
      </w:rPr>
      <w:t>Used Fuel Management Strategy</w:t>
    </w:r>
  </w:p>
  <w:p w:rsidR="00542D23" w:rsidRPr="00F237A4" w:rsidRDefault="00542D23">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6</w:t>
    </w:r>
    <w:r w:rsidRPr="00F237A4">
      <w:rPr>
        <w:rStyle w:val="PageNumber"/>
        <w:rFonts w:ascii="Arial" w:hAnsi="Arial" w:cs="Arial"/>
        <w:sz w:val="20"/>
      </w:rPr>
      <w:fldChar w:fldCharType="end"/>
    </w:r>
    <w:r>
      <w:rPr>
        <w:rStyle w:val="PageNumber"/>
        <w:rFonts w:ascii="Arial" w:hAnsi="Arial" w:cs="Arial"/>
        <w:sz w:val="20"/>
      </w:rPr>
      <w:ptab w:relativeTo="margin" w:alignment="right" w:leader="none"/>
    </w:r>
    <w:r w:rsidR="002C74C2">
      <w:rPr>
        <w:rStyle w:val="PageNumber"/>
        <w:rFonts w:ascii="Arial" w:hAnsi="Arial" w:cs="Arial"/>
        <w:sz w:val="20"/>
      </w:rPr>
      <w:t>July</w:t>
    </w:r>
    <w:r>
      <w:rPr>
        <w:rFonts w:ascii="Arial" w:hAnsi="Arial" w:cs="Arial"/>
        <w:sz w:val="20"/>
      </w:rPr>
      <w:t xml:space="preserve"> 2012</w:t>
    </w:r>
  </w:p>
  <w:p w:rsidR="00542D23" w:rsidRDefault="00542D2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CA0937">
    <w:pPr>
      <w:pStyle w:val="Footer"/>
      <w:tabs>
        <w:tab w:val="clear" w:pos="4680"/>
        <w:tab w:val="clear" w:pos="9360"/>
        <w:tab w:val="right" w:pos="12960"/>
      </w:tabs>
      <w:rPr>
        <w:rStyle w:val="HeaderChar"/>
        <w:rFonts w:ascii="Arial Bold" w:hAnsi="Arial Bold"/>
        <w:b/>
        <w:color w:val="000080"/>
        <w:szCs w:val="24"/>
      </w:rPr>
    </w:pPr>
    <w:r>
      <w:rPr>
        <w:rFonts w:ascii="Arial Bold" w:hAnsi="Arial Bold" w:cs="Arial"/>
        <w:b/>
        <w:color w:val="000080"/>
        <w:sz w:val="20"/>
      </w:rPr>
      <w:t>At-Reactor Used Fuel Management</w:t>
    </w:r>
    <w:r w:rsidRPr="00C24B16">
      <w:rPr>
        <w:rFonts w:ascii="Arial Bold" w:hAnsi="Arial Bold" w:cs="Arial"/>
        <w:b/>
        <w:color w:val="000080"/>
        <w:sz w:val="20"/>
      </w:rPr>
      <w:tab/>
    </w:r>
  </w:p>
  <w:p w:rsidR="00542D23" w:rsidRPr="004964A5" w:rsidRDefault="002C74C2" w:rsidP="00CA0937">
    <w:pPr>
      <w:pStyle w:val="Footer"/>
      <w:pBdr>
        <w:bottom w:val="single" w:sz="6" w:space="1" w:color="000080"/>
      </w:pBdr>
      <w:tabs>
        <w:tab w:val="clear" w:pos="4680"/>
        <w:tab w:val="clear" w:pos="9360"/>
        <w:tab w:val="right" w:pos="12960"/>
      </w:tabs>
      <w:rPr>
        <w:rFonts w:ascii="Arial" w:hAnsi="Arial" w:cs="Arial"/>
        <w:sz w:val="20"/>
      </w:rPr>
    </w:pPr>
    <w:r>
      <w:rPr>
        <w:rFonts w:ascii="Arial" w:hAnsi="Arial" w:cs="Arial"/>
        <w:sz w:val="20"/>
      </w:rPr>
      <w:t>July</w:t>
    </w:r>
    <w:r w:rsidR="00542D23">
      <w:rPr>
        <w:rFonts w:ascii="Arial" w:hAnsi="Arial" w:cs="Arial"/>
        <w:sz w:val="20"/>
      </w:rPr>
      <w:t xml:space="preserve"> 2012</w:t>
    </w:r>
    <w:r w:rsidR="00542D23">
      <w:rPr>
        <w:rFonts w:ascii="Arial" w:hAnsi="Arial" w:cs="Arial"/>
        <w:sz w:val="20"/>
      </w:rPr>
      <w:ptab w:relativeTo="margin" w:alignment="right" w:leader="none"/>
    </w:r>
    <w:r w:rsidR="00542D23" w:rsidRPr="004964A5">
      <w:rPr>
        <w:rStyle w:val="PageNumber"/>
        <w:rFonts w:ascii="Arial" w:hAnsi="Arial" w:cs="Arial"/>
        <w:sz w:val="20"/>
      </w:rPr>
      <w:fldChar w:fldCharType="begin"/>
    </w:r>
    <w:r w:rsidR="00542D23" w:rsidRPr="004964A5">
      <w:rPr>
        <w:rStyle w:val="PageNumber"/>
        <w:rFonts w:ascii="Arial" w:hAnsi="Arial" w:cs="Arial"/>
        <w:sz w:val="20"/>
      </w:rPr>
      <w:instrText xml:space="preserve"> PAGE </w:instrText>
    </w:r>
    <w:r w:rsidR="00542D23" w:rsidRPr="004964A5">
      <w:rPr>
        <w:rStyle w:val="PageNumber"/>
        <w:rFonts w:ascii="Arial" w:hAnsi="Arial" w:cs="Arial"/>
        <w:sz w:val="20"/>
      </w:rPr>
      <w:fldChar w:fldCharType="separate"/>
    </w:r>
    <w:r>
      <w:rPr>
        <w:rStyle w:val="PageNumber"/>
        <w:rFonts w:ascii="Arial" w:hAnsi="Arial" w:cs="Arial"/>
        <w:noProof/>
        <w:sz w:val="20"/>
      </w:rPr>
      <w:t>33</w:t>
    </w:r>
    <w:r w:rsidR="00542D23" w:rsidRPr="004964A5">
      <w:rPr>
        <w:rStyle w:val="PageNumber"/>
        <w:rFonts w:ascii="Arial" w:hAnsi="Arial" w:cs="Arial"/>
        <w:sz w:val="20"/>
      </w:rPr>
      <w:fldChar w:fldCharType="end"/>
    </w:r>
  </w:p>
  <w:p w:rsidR="00542D23" w:rsidRDefault="00542D2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C24B16">
    <w:pPr>
      <w:pStyle w:val="Footer"/>
      <w:tabs>
        <w:tab w:val="clear" w:pos="4680"/>
      </w:tabs>
      <w:rPr>
        <w:rStyle w:val="HeaderChar"/>
        <w:b/>
        <w:color w:val="000080"/>
      </w:rPr>
    </w:pPr>
    <w:r>
      <w:rPr>
        <w:rFonts w:ascii="Arial" w:hAnsi="Arial" w:cs="Arial"/>
        <w:b/>
        <w:color w:val="000080"/>
        <w:sz w:val="20"/>
      </w:rPr>
      <w:tab/>
      <w:t>Dry Storage Systems</w:t>
    </w:r>
  </w:p>
  <w:p w:rsidR="00542D23" w:rsidRPr="00F237A4" w:rsidRDefault="00542D23" w:rsidP="006358B5">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12</w:t>
    </w:r>
    <w:r w:rsidRPr="00F237A4">
      <w:rPr>
        <w:rStyle w:val="PageNumber"/>
        <w:rFonts w:ascii="Arial" w:hAnsi="Arial" w:cs="Arial"/>
        <w:sz w:val="20"/>
      </w:rPr>
      <w:fldChar w:fldCharType="end"/>
    </w:r>
    <w:r w:rsidRPr="00F237A4">
      <w:rPr>
        <w:rStyle w:val="PageNumber"/>
        <w:rFonts w:ascii="Arial" w:hAnsi="Arial" w:cs="Arial"/>
        <w:sz w:val="20"/>
      </w:rPr>
      <w:tab/>
    </w:r>
    <w:r w:rsidR="002C74C2">
      <w:rPr>
        <w:rStyle w:val="PageNumber"/>
        <w:rFonts w:ascii="Arial" w:hAnsi="Arial" w:cs="Arial"/>
        <w:sz w:val="20"/>
      </w:rPr>
      <w:t xml:space="preserve">July </w:t>
    </w:r>
    <w:r>
      <w:rPr>
        <w:rFonts w:ascii="Arial" w:hAnsi="Arial" w:cs="Arial"/>
        <w:sz w:val="20"/>
      </w:rPr>
      <w:t>2012</w:t>
    </w:r>
  </w:p>
  <w:p w:rsidR="00542D23" w:rsidRDefault="00542D2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C24B16">
    <w:pPr>
      <w:pStyle w:val="Footer"/>
      <w:tabs>
        <w:tab w:val="clear" w:pos="4680"/>
      </w:tabs>
      <w:rPr>
        <w:rStyle w:val="HeaderChar"/>
        <w:b/>
        <w:color w:val="000080"/>
      </w:rPr>
    </w:pPr>
    <w:r>
      <w:rPr>
        <w:rFonts w:ascii="Arial" w:hAnsi="Arial" w:cs="Arial"/>
        <w:b/>
        <w:color w:val="000080"/>
        <w:sz w:val="20"/>
      </w:rPr>
      <w:tab/>
      <w:t>At-Reactor Operations for Transportation</w:t>
    </w:r>
  </w:p>
  <w:p w:rsidR="00542D23" w:rsidRPr="00F237A4" w:rsidRDefault="00542D23" w:rsidP="006358B5">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18</w:t>
    </w:r>
    <w:r w:rsidRPr="00F237A4">
      <w:rPr>
        <w:rStyle w:val="PageNumber"/>
        <w:rFonts w:ascii="Arial" w:hAnsi="Arial" w:cs="Arial"/>
        <w:sz w:val="20"/>
      </w:rPr>
      <w:fldChar w:fldCharType="end"/>
    </w:r>
    <w:r w:rsidRPr="00F237A4">
      <w:rPr>
        <w:rStyle w:val="PageNumber"/>
        <w:rFonts w:ascii="Arial" w:hAnsi="Arial" w:cs="Arial"/>
        <w:sz w:val="20"/>
      </w:rPr>
      <w:tab/>
    </w:r>
    <w:r w:rsidR="002C74C2">
      <w:rPr>
        <w:rStyle w:val="PageNumber"/>
        <w:rFonts w:ascii="Arial" w:hAnsi="Arial" w:cs="Arial"/>
        <w:sz w:val="20"/>
      </w:rPr>
      <w:t>July</w:t>
    </w:r>
    <w:r>
      <w:rPr>
        <w:rFonts w:ascii="Arial" w:hAnsi="Arial" w:cs="Arial"/>
        <w:sz w:val="20"/>
      </w:rPr>
      <w:t xml:space="preserve"> 2012</w:t>
    </w:r>
  </w:p>
  <w:p w:rsidR="00542D23" w:rsidRDefault="00542D2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Default="00542D23" w:rsidP="006358B5">
    <w:pPr>
      <w:pStyle w:val="Footer"/>
      <w:pBdr>
        <w:bottom w:val="single" w:sz="6" w:space="1" w:color="000080"/>
      </w:pBdr>
      <w:tabs>
        <w:tab w:val="clear" w:pos="4680"/>
      </w:tabs>
      <w:rPr>
        <w:rFonts w:ascii="Arial" w:hAnsi="Arial" w:cs="Arial"/>
        <w:b/>
        <w:color w:val="000080"/>
        <w:sz w:val="20"/>
      </w:rPr>
    </w:pPr>
    <w:r>
      <w:rPr>
        <w:rFonts w:ascii="Arial" w:hAnsi="Arial" w:cs="Arial"/>
        <w:b/>
        <w:color w:val="000080"/>
        <w:sz w:val="20"/>
      </w:rPr>
      <w:ptab w:relativeTo="margin" w:alignment="right" w:leader="none"/>
    </w:r>
    <w:r>
      <w:rPr>
        <w:rFonts w:ascii="Arial" w:hAnsi="Arial" w:cs="Arial"/>
        <w:b/>
        <w:color w:val="000080"/>
        <w:sz w:val="20"/>
      </w:rPr>
      <w:t>Worker Exposure for At-Reactor Used Fuel Management</w:t>
    </w:r>
    <w:r w:rsidDel="00C37BF8">
      <w:rPr>
        <w:rFonts w:ascii="Arial" w:hAnsi="Arial" w:cs="Arial"/>
        <w:b/>
        <w:color w:val="000080"/>
        <w:sz w:val="20"/>
      </w:rPr>
      <w:t xml:space="preserve"> </w:t>
    </w:r>
  </w:p>
  <w:p w:rsidR="00542D23" w:rsidRPr="00F237A4" w:rsidRDefault="00542D23" w:rsidP="006358B5">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2C74C2">
      <w:rPr>
        <w:rStyle w:val="PageNumber"/>
        <w:rFonts w:ascii="Arial" w:hAnsi="Arial" w:cs="Arial"/>
        <w:noProof/>
        <w:sz w:val="20"/>
      </w:rPr>
      <w:t>34</w:t>
    </w:r>
    <w:r w:rsidRPr="00F237A4">
      <w:rPr>
        <w:rStyle w:val="PageNumber"/>
        <w:rFonts w:ascii="Arial" w:hAnsi="Arial" w:cs="Arial"/>
        <w:sz w:val="20"/>
      </w:rPr>
      <w:fldChar w:fldCharType="end"/>
    </w:r>
    <w:r>
      <w:rPr>
        <w:rStyle w:val="PageNumber"/>
        <w:rFonts w:ascii="Arial" w:hAnsi="Arial" w:cs="Arial"/>
        <w:sz w:val="20"/>
      </w:rPr>
      <w:ptab w:relativeTo="margin" w:alignment="right" w:leader="none"/>
    </w:r>
    <w:r w:rsidR="002C74C2">
      <w:rPr>
        <w:rStyle w:val="PageNumber"/>
        <w:rFonts w:ascii="Arial" w:hAnsi="Arial" w:cs="Arial"/>
        <w:sz w:val="20"/>
      </w:rPr>
      <w:t>July</w:t>
    </w:r>
    <w:r>
      <w:rPr>
        <w:rFonts w:ascii="Arial" w:hAnsi="Arial" w:cs="Arial"/>
        <w:sz w:val="20"/>
      </w:rPr>
      <w:t xml:space="preserve"> 2012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23" w:rsidRPr="00C24B16" w:rsidRDefault="00542D23" w:rsidP="00F33057">
    <w:pPr>
      <w:pStyle w:val="Footer"/>
      <w:tabs>
        <w:tab w:val="clear" w:pos="4680"/>
      </w:tabs>
      <w:rPr>
        <w:rStyle w:val="HeaderChar"/>
        <w:rFonts w:ascii="Arial Bold" w:hAnsi="Arial Bold"/>
        <w:b/>
        <w:color w:val="000080"/>
      </w:rPr>
    </w:pPr>
    <w:r>
      <w:rPr>
        <w:rFonts w:ascii="Arial Bold" w:hAnsi="Arial Bold" w:cs="Arial"/>
        <w:b/>
        <w:color w:val="000080"/>
        <w:sz w:val="20"/>
      </w:rPr>
      <w:t>At Reactor Used Fuel Management</w:t>
    </w:r>
    <w:r w:rsidRPr="00C24B16">
      <w:rPr>
        <w:rFonts w:ascii="Arial Bold" w:hAnsi="Arial Bold" w:cs="Arial"/>
        <w:b/>
        <w:color w:val="000080"/>
        <w:sz w:val="20"/>
      </w:rPr>
      <w:tab/>
    </w:r>
  </w:p>
  <w:p w:rsidR="00542D23" w:rsidRPr="004964A5" w:rsidRDefault="002C74C2" w:rsidP="003701E5">
    <w:pPr>
      <w:pStyle w:val="Footer"/>
      <w:pBdr>
        <w:bottom w:val="single" w:sz="6" w:space="1" w:color="000080"/>
      </w:pBdr>
      <w:tabs>
        <w:tab w:val="clear" w:pos="4680"/>
        <w:tab w:val="clear" w:pos="9360"/>
        <w:tab w:val="right" w:pos="12960"/>
      </w:tabs>
      <w:rPr>
        <w:rFonts w:ascii="Arial" w:hAnsi="Arial" w:cs="Arial"/>
        <w:sz w:val="20"/>
      </w:rPr>
    </w:pPr>
    <w:r>
      <w:rPr>
        <w:rFonts w:ascii="Arial" w:hAnsi="Arial" w:cs="Arial"/>
        <w:sz w:val="20"/>
      </w:rPr>
      <w:t>July</w:t>
    </w:r>
    <w:r w:rsidR="00542D23">
      <w:rPr>
        <w:rFonts w:ascii="Arial" w:hAnsi="Arial" w:cs="Arial"/>
        <w:sz w:val="20"/>
      </w:rPr>
      <w:t xml:space="preserve"> 2012</w:t>
    </w:r>
    <w:r w:rsidR="00542D23">
      <w:rPr>
        <w:rFonts w:ascii="Arial" w:hAnsi="Arial" w:cs="Arial"/>
        <w:sz w:val="20"/>
      </w:rPr>
      <w:ptab w:relativeTo="margin" w:alignment="right" w:leader="none"/>
    </w:r>
    <w:r w:rsidR="00542D23" w:rsidRPr="004964A5">
      <w:rPr>
        <w:rStyle w:val="PageNumber"/>
        <w:rFonts w:ascii="Arial" w:hAnsi="Arial" w:cs="Arial"/>
        <w:sz w:val="20"/>
      </w:rPr>
      <w:fldChar w:fldCharType="begin"/>
    </w:r>
    <w:r w:rsidR="00542D23" w:rsidRPr="004964A5">
      <w:rPr>
        <w:rStyle w:val="PageNumber"/>
        <w:rFonts w:ascii="Arial" w:hAnsi="Arial" w:cs="Arial"/>
        <w:sz w:val="20"/>
      </w:rPr>
      <w:instrText xml:space="preserve"> PAGE </w:instrText>
    </w:r>
    <w:r w:rsidR="00542D23" w:rsidRPr="004964A5">
      <w:rPr>
        <w:rStyle w:val="PageNumber"/>
        <w:rFonts w:ascii="Arial" w:hAnsi="Arial" w:cs="Arial"/>
        <w:sz w:val="20"/>
      </w:rPr>
      <w:fldChar w:fldCharType="separate"/>
    </w:r>
    <w:r>
      <w:rPr>
        <w:rStyle w:val="PageNumber"/>
        <w:rFonts w:ascii="Arial" w:hAnsi="Arial" w:cs="Arial"/>
        <w:noProof/>
        <w:sz w:val="20"/>
      </w:rPr>
      <w:t>101</w:t>
    </w:r>
    <w:r w:rsidR="00542D23" w:rsidRPr="004964A5">
      <w:rPr>
        <w:rStyle w:val="PageNumber"/>
        <w:rFonts w:ascii="Arial" w:hAnsi="Arial" w:cs="Arial"/>
        <w:sz w:val="20"/>
      </w:rPr>
      <w:fldChar w:fldCharType="end"/>
    </w:r>
  </w:p>
  <w:p w:rsidR="00542D23" w:rsidRDefault="00542D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043F"/>
    <w:multiLevelType w:val="multilevel"/>
    <w:tmpl w:val="AE9AE7B0"/>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0645B9"/>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2F23A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A7009E6"/>
    <w:multiLevelType w:val="multilevel"/>
    <w:tmpl w:val="8D6CF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B033589"/>
    <w:multiLevelType w:val="hybridMultilevel"/>
    <w:tmpl w:val="237E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23E0B"/>
    <w:multiLevelType w:val="hybridMultilevel"/>
    <w:tmpl w:val="CB5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43340"/>
    <w:multiLevelType w:val="singleLevel"/>
    <w:tmpl w:val="11BCD6A4"/>
    <w:lvl w:ilvl="0">
      <w:start w:val="1"/>
      <w:numFmt w:val="decimal"/>
      <w:pStyle w:val="Refs"/>
      <w:lvlText w:val="%1."/>
      <w:lvlJc w:val="left"/>
      <w:pPr>
        <w:tabs>
          <w:tab w:val="num" w:pos="360"/>
        </w:tabs>
        <w:ind w:left="360" w:hanging="360"/>
      </w:pPr>
    </w:lvl>
  </w:abstractNum>
  <w:abstractNum w:abstractNumId="7">
    <w:nsid w:val="2162731F"/>
    <w:multiLevelType w:val="hybridMultilevel"/>
    <w:tmpl w:val="984C4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7846B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6F3230C"/>
    <w:multiLevelType w:val="hybridMultilevel"/>
    <w:tmpl w:val="B8229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DA0B6F"/>
    <w:multiLevelType w:val="hybridMultilevel"/>
    <w:tmpl w:val="B832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6F0084"/>
    <w:multiLevelType w:val="multilevel"/>
    <w:tmpl w:val="8D6CF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FAF0580"/>
    <w:multiLevelType w:val="hybridMultilevel"/>
    <w:tmpl w:val="3EDE4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536E26"/>
    <w:multiLevelType w:val="singleLevel"/>
    <w:tmpl w:val="F948EC0C"/>
    <w:lvl w:ilvl="0">
      <w:start w:val="1"/>
      <w:numFmt w:val="bullet"/>
      <w:pStyle w:val="Bullet"/>
      <w:lvlText w:val=""/>
      <w:lvlJc w:val="left"/>
      <w:pPr>
        <w:tabs>
          <w:tab w:val="num" w:pos="360"/>
        </w:tabs>
        <w:ind w:left="360" w:hanging="360"/>
      </w:pPr>
      <w:rPr>
        <w:rFonts w:ascii="Symbol" w:hAnsi="Symbol" w:hint="default"/>
      </w:rPr>
    </w:lvl>
  </w:abstractNum>
  <w:abstractNum w:abstractNumId="14">
    <w:nsid w:val="62471C9A"/>
    <w:multiLevelType w:val="hybridMultilevel"/>
    <w:tmpl w:val="F66EA39E"/>
    <w:lvl w:ilvl="0" w:tplc="E07441AC">
      <w:start w:val="1"/>
      <w:numFmt w:val="decimal"/>
      <w:pStyle w:val="FigureCapt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964F3A"/>
    <w:multiLevelType w:val="multilevel"/>
    <w:tmpl w:val="D8B40100"/>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936"/>
        </w:tabs>
        <w:ind w:left="936" w:hanging="936"/>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2016"/>
        </w:tabs>
        <w:ind w:left="0" w:firstLine="576"/>
      </w:pPr>
      <w:rPr>
        <w:rFonts w:hint="default"/>
      </w:rPr>
    </w:lvl>
    <w:lvl w:ilvl="5">
      <w:start w:val="1"/>
      <w:numFmt w:val="decimal"/>
      <w:lvlText w:val="%1.%2.%3.%4.%5.%6"/>
      <w:lvlJc w:val="left"/>
      <w:pPr>
        <w:tabs>
          <w:tab w:val="num" w:pos="2592"/>
        </w:tabs>
        <w:ind w:left="0" w:firstLine="1152"/>
      </w:pPr>
      <w:rPr>
        <w:rFonts w:hint="default"/>
      </w:rPr>
    </w:lvl>
    <w:lvl w:ilvl="6">
      <w:start w:val="1"/>
      <w:numFmt w:val="decimal"/>
      <w:lvlText w:val="%1.%2.%3.%4.%5.%6.%7"/>
      <w:lvlJc w:val="left"/>
      <w:pPr>
        <w:tabs>
          <w:tab w:val="num" w:pos="3528"/>
        </w:tabs>
        <w:ind w:left="-576" w:firstLine="2304"/>
      </w:pPr>
      <w:rPr>
        <w:rFonts w:hint="default"/>
      </w:rPr>
    </w:lvl>
    <w:lvl w:ilvl="7">
      <w:start w:val="1"/>
      <w:numFmt w:val="decimal"/>
      <w:lvlText w:val="%1.%2.%3.%4.%5.%6.%7.%8"/>
      <w:lvlJc w:val="left"/>
      <w:pPr>
        <w:tabs>
          <w:tab w:val="num" w:pos="4104"/>
        </w:tabs>
        <w:ind w:left="-576" w:firstLine="2880"/>
      </w:pPr>
      <w:rPr>
        <w:rFonts w:hint="default"/>
      </w:rPr>
    </w:lvl>
    <w:lvl w:ilvl="8">
      <w:start w:val="1"/>
      <w:numFmt w:val="decimal"/>
      <w:lvlText w:val="%1.%2.%3.%4.%5.%6.%7.%8.%9"/>
      <w:lvlJc w:val="left"/>
      <w:pPr>
        <w:tabs>
          <w:tab w:val="num" w:pos="5040"/>
        </w:tabs>
        <w:ind w:left="-576" w:firstLine="3456"/>
      </w:pPr>
      <w:rPr>
        <w:rFonts w:hint="default"/>
      </w:rPr>
    </w:lvl>
  </w:abstractNum>
  <w:abstractNum w:abstractNumId="16">
    <w:nsid w:val="6B85106D"/>
    <w:multiLevelType w:val="singleLevel"/>
    <w:tmpl w:val="0ACA3DB4"/>
    <w:lvl w:ilvl="0">
      <w:start w:val="1"/>
      <w:numFmt w:val="decimal"/>
      <w:pStyle w:val="NumberList"/>
      <w:lvlText w:val="%1."/>
      <w:legacy w:legacy="1" w:legacySpace="0" w:legacyIndent="360"/>
      <w:lvlJc w:val="left"/>
      <w:pPr>
        <w:ind w:left="360" w:hanging="360"/>
      </w:pPr>
    </w:lvl>
  </w:abstractNum>
  <w:abstractNum w:abstractNumId="17">
    <w:nsid w:val="6BF1520B"/>
    <w:multiLevelType w:val="singleLevel"/>
    <w:tmpl w:val="68A4D30C"/>
    <w:lvl w:ilvl="0">
      <w:start w:val="1"/>
      <w:numFmt w:val="decimal"/>
      <w:pStyle w:val="References"/>
      <w:lvlText w:val="%1."/>
      <w:lvlJc w:val="left"/>
      <w:pPr>
        <w:tabs>
          <w:tab w:val="num" w:pos="360"/>
        </w:tabs>
        <w:ind w:left="360" w:hanging="360"/>
      </w:pPr>
    </w:lvl>
  </w:abstractNum>
  <w:abstractNum w:abstractNumId="18">
    <w:nsid w:val="718C455D"/>
    <w:multiLevelType w:val="hybridMultilevel"/>
    <w:tmpl w:val="A6AEF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6132F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72F01F9E"/>
    <w:multiLevelType w:val="hybridMultilevel"/>
    <w:tmpl w:val="2A14AE5A"/>
    <w:lvl w:ilvl="0" w:tplc="0646007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FF525EC"/>
    <w:multiLevelType w:val="hybridMultilevel"/>
    <w:tmpl w:val="09FC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7"/>
  </w:num>
  <w:num w:numId="4">
    <w:abstractNumId w:val="16"/>
  </w:num>
  <w:num w:numId="5">
    <w:abstractNumId w:val="6"/>
  </w:num>
  <w:num w:numId="6">
    <w:abstractNumId w:val="1"/>
  </w:num>
  <w:num w:numId="7">
    <w:abstractNumId w:val="0"/>
  </w:num>
  <w:num w:numId="8">
    <w:abstractNumId w:val="9"/>
  </w:num>
  <w:num w:numId="9">
    <w:abstractNumId w:val="21"/>
  </w:num>
  <w:num w:numId="10">
    <w:abstractNumId w:val="7"/>
  </w:num>
  <w:num w:numId="11">
    <w:abstractNumId w:val="12"/>
  </w:num>
  <w:num w:numId="12">
    <w:abstractNumId w:val="4"/>
  </w:num>
  <w:num w:numId="13">
    <w:abstractNumId w:val="5"/>
  </w:num>
  <w:num w:numId="14">
    <w:abstractNumId w:val="20"/>
  </w:num>
  <w:num w:numId="15">
    <w:abstractNumId w:val="18"/>
  </w:num>
  <w:num w:numId="16">
    <w:abstractNumId w:val="10"/>
  </w:num>
  <w:num w:numId="17">
    <w:abstractNumId w:val="3"/>
  </w:num>
  <w:num w:numId="18">
    <w:abstractNumId w:val="11"/>
  </w:num>
  <w:num w:numId="19">
    <w:abstractNumId w:val="19"/>
  </w:num>
  <w:num w:numId="20">
    <w:abstractNumId w:val="8"/>
  </w:num>
  <w:num w:numId="21">
    <w:abstractNumId w:val="2"/>
  </w:num>
  <w:num w:numId="2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eliability Engineer Sys Safety Editted&lt;/Style&gt;&lt;LeftDelim&gt;{&lt;/LeftDelim&gt;&lt;RightDelim&gt;}&lt;/RightDelim&gt;&lt;FontName&gt;Times New Roman&lt;/FontName&gt;&lt;FontSize&gt;10&lt;/FontSize&gt;&lt;ReflistTitle&gt;&lt;/ReflistTitle&gt;&lt;StartingRefnum&gt;1&lt;/StartingRefnum&gt;&lt;FirstLineIndent&gt;0&lt;/FirstLineIndent&gt;&lt;HangingIndent&gt;502&lt;/HangingIndent&gt;&lt;LineSpacing&gt;0&lt;/LineSpacing&gt;&lt;SpaceAfter&gt;1&lt;/SpaceAfter&gt;&lt;HyperlinksEnabled&gt;1&lt;/HyperlinksEnabled&gt;&lt;HyperlinksVisible&gt;0&lt;/HyperlinksVisible&gt;&lt;/ENLayout&gt;"/>
    <w:docVar w:name="EN.Libraries" w:val="&lt;Libraries&gt;&lt;item db-id=&quot;spv052v07r95wfe0azrx0za5zeredtpa5xtt&quot;&gt;Rob Rechard Library 2011 Copy 05-14-12&lt;record-ids&gt;&lt;item&gt;160&lt;/item&gt;&lt;item&gt;236&lt;/item&gt;&lt;item&gt;238&lt;/item&gt;&lt;item&gt;251&lt;/item&gt;&lt;item&gt;603&lt;/item&gt;&lt;item&gt;628&lt;/item&gt;&lt;item&gt;646&lt;/item&gt;&lt;item&gt;649&lt;/item&gt;&lt;item&gt;663&lt;/item&gt;&lt;item&gt;712&lt;/item&gt;&lt;item&gt;715&lt;/item&gt;&lt;item&gt;746&lt;/item&gt;&lt;item&gt;749&lt;/item&gt;&lt;item&gt;758&lt;/item&gt;&lt;item&gt;759&lt;/item&gt;&lt;item&gt;840&lt;/item&gt;&lt;item&gt;860&lt;/item&gt;&lt;item&gt;872&lt;/item&gt;&lt;item&gt;934&lt;/item&gt;&lt;item&gt;962&lt;/item&gt;&lt;item&gt;1024&lt;/item&gt;&lt;item&gt;1068&lt;/item&gt;&lt;item&gt;1079&lt;/item&gt;&lt;item&gt;1080&lt;/item&gt;&lt;item&gt;1081&lt;/item&gt;&lt;item&gt;1082&lt;/item&gt;&lt;item&gt;1085&lt;/item&gt;&lt;item&gt;1096&lt;/item&gt;&lt;item&gt;1209&lt;/item&gt;&lt;item&gt;1319&lt;/item&gt;&lt;item&gt;1556&lt;/item&gt;&lt;item&gt;1808&lt;/item&gt;&lt;item&gt;1889&lt;/item&gt;&lt;item&gt;2323&lt;/item&gt;&lt;item&gt;2363&lt;/item&gt;&lt;item&gt;2403&lt;/item&gt;&lt;item&gt;2437&lt;/item&gt;&lt;item&gt;2440&lt;/item&gt;&lt;item&gt;2465&lt;/item&gt;&lt;item&gt;2474&lt;/item&gt;&lt;item&gt;2475&lt;/item&gt;&lt;item&gt;2477&lt;/item&gt;&lt;item&gt;2478&lt;/item&gt;&lt;item&gt;2479&lt;/item&gt;&lt;item&gt;2480&lt;/item&gt;&lt;item&gt;2481&lt;/item&gt;&lt;item&gt;2482&lt;/item&gt;&lt;item&gt;2484&lt;/item&gt;&lt;item&gt;2488&lt;/item&gt;&lt;item&gt;2489&lt;/item&gt;&lt;item&gt;2490&lt;/item&gt;&lt;item&gt;2491&lt;/item&gt;&lt;item&gt;2492&lt;/item&gt;&lt;item&gt;2493&lt;/item&gt;&lt;item&gt;2494&lt;/item&gt;&lt;item&gt;2495&lt;/item&gt;&lt;item&gt;2496&lt;/item&gt;&lt;item&gt;2497&lt;/item&gt;&lt;/record-ids&gt;&lt;/item&gt;&lt;/Libraries&gt;"/>
  </w:docVars>
  <w:rsids>
    <w:rsidRoot w:val="00C832AB"/>
    <w:rsid w:val="0000045D"/>
    <w:rsid w:val="00000CA3"/>
    <w:rsid w:val="0000101A"/>
    <w:rsid w:val="0000331C"/>
    <w:rsid w:val="00003CC2"/>
    <w:rsid w:val="000051DB"/>
    <w:rsid w:val="0000653A"/>
    <w:rsid w:val="000065EA"/>
    <w:rsid w:val="0000680E"/>
    <w:rsid w:val="00006ABF"/>
    <w:rsid w:val="00006D43"/>
    <w:rsid w:val="0000709F"/>
    <w:rsid w:val="00010757"/>
    <w:rsid w:val="000107BB"/>
    <w:rsid w:val="0001085C"/>
    <w:rsid w:val="00010909"/>
    <w:rsid w:val="00011187"/>
    <w:rsid w:val="00011D16"/>
    <w:rsid w:val="000123AA"/>
    <w:rsid w:val="00013066"/>
    <w:rsid w:val="0001310E"/>
    <w:rsid w:val="00013751"/>
    <w:rsid w:val="00014593"/>
    <w:rsid w:val="000149F6"/>
    <w:rsid w:val="00015C12"/>
    <w:rsid w:val="00015FBF"/>
    <w:rsid w:val="00016CED"/>
    <w:rsid w:val="00017857"/>
    <w:rsid w:val="00017CA7"/>
    <w:rsid w:val="00017E8A"/>
    <w:rsid w:val="0002100C"/>
    <w:rsid w:val="00022C37"/>
    <w:rsid w:val="000235E7"/>
    <w:rsid w:val="000242C1"/>
    <w:rsid w:val="00024528"/>
    <w:rsid w:val="0002460A"/>
    <w:rsid w:val="0002460B"/>
    <w:rsid w:val="0002466B"/>
    <w:rsid w:val="000263FB"/>
    <w:rsid w:val="000268DC"/>
    <w:rsid w:val="00026941"/>
    <w:rsid w:val="0002746B"/>
    <w:rsid w:val="00030E77"/>
    <w:rsid w:val="00032306"/>
    <w:rsid w:val="00032B4A"/>
    <w:rsid w:val="00032BEB"/>
    <w:rsid w:val="00032CE4"/>
    <w:rsid w:val="00033481"/>
    <w:rsid w:val="0003360E"/>
    <w:rsid w:val="00033C23"/>
    <w:rsid w:val="00033FC2"/>
    <w:rsid w:val="000343EB"/>
    <w:rsid w:val="000355ED"/>
    <w:rsid w:val="00036341"/>
    <w:rsid w:val="0003646A"/>
    <w:rsid w:val="00037328"/>
    <w:rsid w:val="00037581"/>
    <w:rsid w:val="00040039"/>
    <w:rsid w:val="00040045"/>
    <w:rsid w:val="0004027E"/>
    <w:rsid w:val="00040AEF"/>
    <w:rsid w:val="000417B1"/>
    <w:rsid w:val="000420DD"/>
    <w:rsid w:val="00043519"/>
    <w:rsid w:val="00044081"/>
    <w:rsid w:val="00045187"/>
    <w:rsid w:val="00045244"/>
    <w:rsid w:val="00045295"/>
    <w:rsid w:val="0005007D"/>
    <w:rsid w:val="000500CD"/>
    <w:rsid w:val="000500DC"/>
    <w:rsid w:val="000506C3"/>
    <w:rsid w:val="00050A7F"/>
    <w:rsid w:val="00050C7B"/>
    <w:rsid w:val="00051E15"/>
    <w:rsid w:val="000527C2"/>
    <w:rsid w:val="00052802"/>
    <w:rsid w:val="00052A27"/>
    <w:rsid w:val="0005310C"/>
    <w:rsid w:val="000551C3"/>
    <w:rsid w:val="000555B5"/>
    <w:rsid w:val="00055FAF"/>
    <w:rsid w:val="00057266"/>
    <w:rsid w:val="00060173"/>
    <w:rsid w:val="00063037"/>
    <w:rsid w:val="00063734"/>
    <w:rsid w:val="00063B24"/>
    <w:rsid w:val="00063FF3"/>
    <w:rsid w:val="000655EA"/>
    <w:rsid w:val="00066357"/>
    <w:rsid w:val="00066428"/>
    <w:rsid w:val="00066CAF"/>
    <w:rsid w:val="00067DC6"/>
    <w:rsid w:val="00067EAF"/>
    <w:rsid w:val="00070461"/>
    <w:rsid w:val="00070726"/>
    <w:rsid w:val="00070C97"/>
    <w:rsid w:val="000713AC"/>
    <w:rsid w:val="00072B45"/>
    <w:rsid w:val="000744F0"/>
    <w:rsid w:val="00074C1F"/>
    <w:rsid w:val="0007501D"/>
    <w:rsid w:val="00075801"/>
    <w:rsid w:val="000774E2"/>
    <w:rsid w:val="000807CD"/>
    <w:rsid w:val="00081C76"/>
    <w:rsid w:val="00083587"/>
    <w:rsid w:val="00083FC4"/>
    <w:rsid w:val="0008413A"/>
    <w:rsid w:val="00085529"/>
    <w:rsid w:val="000869DA"/>
    <w:rsid w:val="0008782B"/>
    <w:rsid w:val="0009055E"/>
    <w:rsid w:val="00092081"/>
    <w:rsid w:val="0009336C"/>
    <w:rsid w:val="0009396C"/>
    <w:rsid w:val="00094D26"/>
    <w:rsid w:val="00097336"/>
    <w:rsid w:val="00097DCE"/>
    <w:rsid w:val="00097E7D"/>
    <w:rsid w:val="000A0947"/>
    <w:rsid w:val="000A0A81"/>
    <w:rsid w:val="000A12BC"/>
    <w:rsid w:val="000A1582"/>
    <w:rsid w:val="000A1D36"/>
    <w:rsid w:val="000A2008"/>
    <w:rsid w:val="000A4656"/>
    <w:rsid w:val="000A5004"/>
    <w:rsid w:val="000A6192"/>
    <w:rsid w:val="000A7245"/>
    <w:rsid w:val="000A725E"/>
    <w:rsid w:val="000B043C"/>
    <w:rsid w:val="000B135B"/>
    <w:rsid w:val="000B22E5"/>
    <w:rsid w:val="000B2D4E"/>
    <w:rsid w:val="000B2FDC"/>
    <w:rsid w:val="000B3707"/>
    <w:rsid w:val="000B3B4A"/>
    <w:rsid w:val="000B3C20"/>
    <w:rsid w:val="000B4119"/>
    <w:rsid w:val="000B60B1"/>
    <w:rsid w:val="000B60B8"/>
    <w:rsid w:val="000B66AC"/>
    <w:rsid w:val="000B68F3"/>
    <w:rsid w:val="000B69CF"/>
    <w:rsid w:val="000B7884"/>
    <w:rsid w:val="000C008E"/>
    <w:rsid w:val="000C0365"/>
    <w:rsid w:val="000C0A27"/>
    <w:rsid w:val="000C0B7B"/>
    <w:rsid w:val="000C3213"/>
    <w:rsid w:val="000C36EE"/>
    <w:rsid w:val="000C3900"/>
    <w:rsid w:val="000C3CB7"/>
    <w:rsid w:val="000C5443"/>
    <w:rsid w:val="000C6072"/>
    <w:rsid w:val="000C6817"/>
    <w:rsid w:val="000C69CE"/>
    <w:rsid w:val="000D0D85"/>
    <w:rsid w:val="000D1183"/>
    <w:rsid w:val="000D2727"/>
    <w:rsid w:val="000D29F4"/>
    <w:rsid w:val="000D2CB9"/>
    <w:rsid w:val="000D3424"/>
    <w:rsid w:val="000D4169"/>
    <w:rsid w:val="000D4534"/>
    <w:rsid w:val="000D665C"/>
    <w:rsid w:val="000D6AAE"/>
    <w:rsid w:val="000D6BC8"/>
    <w:rsid w:val="000D7299"/>
    <w:rsid w:val="000E07C0"/>
    <w:rsid w:val="000E0AE9"/>
    <w:rsid w:val="000E1CB6"/>
    <w:rsid w:val="000E2863"/>
    <w:rsid w:val="000E3A23"/>
    <w:rsid w:val="000E4C6D"/>
    <w:rsid w:val="000E6C4D"/>
    <w:rsid w:val="000E70E6"/>
    <w:rsid w:val="000E74A6"/>
    <w:rsid w:val="000E77D5"/>
    <w:rsid w:val="000F0538"/>
    <w:rsid w:val="000F1A69"/>
    <w:rsid w:val="000F2DBE"/>
    <w:rsid w:val="000F39FF"/>
    <w:rsid w:val="000F3C51"/>
    <w:rsid w:val="000F40AB"/>
    <w:rsid w:val="000F488D"/>
    <w:rsid w:val="000F51D3"/>
    <w:rsid w:val="000F6D9C"/>
    <w:rsid w:val="00100790"/>
    <w:rsid w:val="0010191A"/>
    <w:rsid w:val="00102492"/>
    <w:rsid w:val="00103DFB"/>
    <w:rsid w:val="00104C49"/>
    <w:rsid w:val="00105127"/>
    <w:rsid w:val="001054E5"/>
    <w:rsid w:val="00105C86"/>
    <w:rsid w:val="00105DB6"/>
    <w:rsid w:val="0010622A"/>
    <w:rsid w:val="00106257"/>
    <w:rsid w:val="0010643A"/>
    <w:rsid w:val="001064D5"/>
    <w:rsid w:val="0011061A"/>
    <w:rsid w:val="001114F8"/>
    <w:rsid w:val="00111BF6"/>
    <w:rsid w:val="00112850"/>
    <w:rsid w:val="0011415E"/>
    <w:rsid w:val="00117A8F"/>
    <w:rsid w:val="0012170E"/>
    <w:rsid w:val="00122058"/>
    <w:rsid w:val="00122355"/>
    <w:rsid w:val="001223BF"/>
    <w:rsid w:val="001228A8"/>
    <w:rsid w:val="001230C0"/>
    <w:rsid w:val="0012338C"/>
    <w:rsid w:val="001234B7"/>
    <w:rsid w:val="00123CF0"/>
    <w:rsid w:val="0012412B"/>
    <w:rsid w:val="00125209"/>
    <w:rsid w:val="00125C8D"/>
    <w:rsid w:val="0012762E"/>
    <w:rsid w:val="0013034F"/>
    <w:rsid w:val="00130E00"/>
    <w:rsid w:val="00131E59"/>
    <w:rsid w:val="001329B5"/>
    <w:rsid w:val="0013339B"/>
    <w:rsid w:val="00133453"/>
    <w:rsid w:val="00133BE6"/>
    <w:rsid w:val="00133F3B"/>
    <w:rsid w:val="0013403A"/>
    <w:rsid w:val="001350D4"/>
    <w:rsid w:val="00135D36"/>
    <w:rsid w:val="00136E74"/>
    <w:rsid w:val="00136F2C"/>
    <w:rsid w:val="0013795D"/>
    <w:rsid w:val="00137AD0"/>
    <w:rsid w:val="00137D02"/>
    <w:rsid w:val="001408EF"/>
    <w:rsid w:val="00140DA2"/>
    <w:rsid w:val="001410A9"/>
    <w:rsid w:val="001418C5"/>
    <w:rsid w:val="00141A34"/>
    <w:rsid w:val="00143941"/>
    <w:rsid w:val="001451B2"/>
    <w:rsid w:val="001458AE"/>
    <w:rsid w:val="00145A55"/>
    <w:rsid w:val="00145C68"/>
    <w:rsid w:val="00146862"/>
    <w:rsid w:val="0015002E"/>
    <w:rsid w:val="001505E7"/>
    <w:rsid w:val="00150EAC"/>
    <w:rsid w:val="00151381"/>
    <w:rsid w:val="00151CAC"/>
    <w:rsid w:val="00151D24"/>
    <w:rsid w:val="0015219C"/>
    <w:rsid w:val="001522C9"/>
    <w:rsid w:val="001539CB"/>
    <w:rsid w:val="00153B21"/>
    <w:rsid w:val="00153B69"/>
    <w:rsid w:val="001548F9"/>
    <w:rsid w:val="00155016"/>
    <w:rsid w:val="001559EB"/>
    <w:rsid w:val="001572F3"/>
    <w:rsid w:val="001577BD"/>
    <w:rsid w:val="001603D4"/>
    <w:rsid w:val="00160476"/>
    <w:rsid w:val="00161637"/>
    <w:rsid w:val="001616F2"/>
    <w:rsid w:val="00161902"/>
    <w:rsid w:val="00161918"/>
    <w:rsid w:val="00161F92"/>
    <w:rsid w:val="00163448"/>
    <w:rsid w:val="00164783"/>
    <w:rsid w:val="00164F53"/>
    <w:rsid w:val="00166041"/>
    <w:rsid w:val="0016644B"/>
    <w:rsid w:val="00166FB2"/>
    <w:rsid w:val="00167424"/>
    <w:rsid w:val="001701EE"/>
    <w:rsid w:val="00170C56"/>
    <w:rsid w:val="001726A6"/>
    <w:rsid w:val="001727F2"/>
    <w:rsid w:val="00172A02"/>
    <w:rsid w:val="00173BE9"/>
    <w:rsid w:val="00174334"/>
    <w:rsid w:val="00174D23"/>
    <w:rsid w:val="00175605"/>
    <w:rsid w:val="00177E83"/>
    <w:rsid w:val="00180439"/>
    <w:rsid w:val="001808D3"/>
    <w:rsid w:val="00181041"/>
    <w:rsid w:val="001810E5"/>
    <w:rsid w:val="00182230"/>
    <w:rsid w:val="001834BF"/>
    <w:rsid w:val="001839D9"/>
    <w:rsid w:val="0018447B"/>
    <w:rsid w:val="00184A71"/>
    <w:rsid w:val="0018570C"/>
    <w:rsid w:val="00186089"/>
    <w:rsid w:val="001869EC"/>
    <w:rsid w:val="00190FE9"/>
    <w:rsid w:val="00191082"/>
    <w:rsid w:val="00192D4F"/>
    <w:rsid w:val="00192E29"/>
    <w:rsid w:val="00193133"/>
    <w:rsid w:val="0019368E"/>
    <w:rsid w:val="001954D7"/>
    <w:rsid w:val="00195A2C"/>
    <w:rsid w:val="001968B1"/>
    <w:rsid w:val="001968D9"/>
    <w:rsid w:val="00196E2A"/>
    <w:rsid w:val="00196FFA"/>
    <w:rsid w:val="00197145"/>
    <w:rsid w:val="001977A8"/>
    <w:rsid w:val="00197B56"/>
    <w:rsid w:val="00197E85"/>
    <w:rsid w:val="001A03EE"/>
    <w:rsid w:val="001A05AF"/>
    <w:rsid w:val="001A09B3"/>
    <w:rsid w:val="001A111A"/>
    <w:rsid w:val="001A2A16"/>
    <w:rsid w:val="001A2E12"/>
    <w:rsid w:val="001A37E8"/>
    <w:rsid w:val="001A3E28"/>
    <w:rsid w:val="001A578A"/>
    <w:rsid w:val="001A6D76"/>
    <w:rsid w:val="001B108D"/>
    <w:rsid w:val="001B11AE"/>
    <w:rsid w:val="001B243F"/>
    <w:rsid w:val="001B2B86"/>
    <w:rsid w:val="001B2D78"/>
    <w:rsid w:val="001B2E3F"/>
    <w:rsid w:val="001B4EE9"/>
    <w:rsid w:val="001B535E"/>
    <w:rsid w:val="001B6AB8"/>
    <w:rsid w:val="001B79EE"/>
    <w:rsid w:val="001C096E"/>
    <w:rsid w:val="001C0AAB"/>
    <w:rsid w:val="001C13ED"/>
    <w:rsid w:val="001C147D"/>
    <w:rsid w:val="001C244E"/>
    <w:rsid w:val="001C25B5"/>
    <w:rsid w:val="001C2648"/>
    <w:rsid w:val="001C28B1"/>
    <w:rsid w:val="001C2996"/>
    <w:rsid w:val="001C3024"/>
    <w:rsid w:val="001C402C"/>
    <w:rsid w:val="001C416E"/>
    <w:rsid w:val="001C4C8D"/>
    <w:rsid w:val="001C51E5"/>
    <w:rsid w:val="001C5732"/>
    <w:rsid w:val="001C57AC"/>
    <w:rsid w:val="001C5A9F"/>
    <w:rsid w:val="001C6B88"/>
    <w:rsid w:val="001C6B94"/>
    <w:rsid w:val="001C6BA1"/>
    <w:rsid w:val="001D01D0"/>
    <w:rsid w:val="001D071A"/>
    <w:rsid w:val="001D0DD5"/>
    <w:rsid w:val="001D0FC1"/>
    <w:rsid w:val="001D1325"/>
    <w:rsid w:val="001D1610"/>
    <w:rsid w:val="001D196C"/>
    <w:rsid w:val="001D2360"/>
    <w:rsid w:val="001D3299"/>
    <w:rsid w:val="001D3A39"/>
    <w:rsid w:val="001D44E0"/>
    <w:rsid w:val="001D4772"/>
    <w:rsid w:val="001D4BC4"/>
    <w:rsid w:val="001D516A"/>
    <w:rsid w:val="001D55FA"/>
    <w:rsid w:val="001D5F30"/>
    <w:rsid w:val="001D6B07"/>
    <w:rsid w:val="001D6B28"/>
    <w:rsid w:val="001D6C6F"/>
    <w:rsid w:val="001D7156"/>
    <w:rsid w:val="001D71A6"/>
    <w:rsid w:val="001D7BC0"/>
    <w:rsid w:val="001D7F16"/>
    <w:rsid w:val="001E02B9"/>
    <w:rsid w:val="001E19EC"/>
    <w:rsid w:val="001E22BA"/>
    <w:rsid w:val="001E308F"/>
    <w:rsid w:val="001E30EB"/>
    <w:rsid w:val="001E3956"/>
    <w:rsid w:val="001E6EB9"/>
    <w:rsid w:val="001F04FD"/>
    <w:rsid w:val="001F239D"/>
    <w:rsid w:val="001F2A04"/>
    <w:rsid w:val="001F3088"/>
    <w:rsid w:val="001F3357"/>
    <w:rsid w:val="001F3AC1"/>
    <w:rsid w:val="001F4965"/>
    <w:rsid w:val="001F4A14"/>
    <w:rsid w:val="001F4D41"/>
    <w:rsid w:val="001F4FA3"/>
    <w:rsid w:val="001F6AD7"/>
    <w:rsid w:val="001F7AA5"/>
    <w:rsid w:val="00200466"/>
    <w:rsid w:val="00201AE3"/>
    <w:rsid w:val="00202966"/>
    <w:rsid w:val="0020426D"/>
    <w:rsid w:val="00206F11"/>
    <w:rsid w:val="00207498"/>
    <w:rsid w:val="002074EE"/>
    <w:rsid w:val="002076F5"/>
    <w:rsid w:val="002078D4"/>
    <w:rsid w:val="00210B82"/>
    <w:rsid w:val="00211A4D"/>
    <w:rsid w:val="0021217B"/>
    <w:rsid w:val="002146F2"/>
    <w:rsid w:val="002153D4"/>
    <w:rsid w:val="00216372"/>
    <w:rsid w:val="00216B0C"/>
    <w:rsid w:val="002179DE"/>
    <w:rsid w:val="00217E98"/>
    <w:rsid w:val="00220DEE"/>
    <w:rsid w:val="002219DB"/>
    <w:rsid w:val="00221C9B"/>
    <w:rsid w:val="002229FD"/>
    <w:rsid w:val="002230A7"/>
    <w:rsid w:val="00223B11"/>
    <w:rsid w:val="00224BB6"/>
    <w:rsid w:val="00224F74"/>
    <w:rsid w:val="002252D8"/>
    <w:rsid w:val="00225583"/>
    <w:rsid w:val="00226245"/>
    <w:rsid w:val="00226656"/>
    <w:rsid w:val="00230B52"/>
    <w:rsid w:val="00230DC0"/>
    <w:rsid w:val="002312E4"/>
    <w:rsid w:val="00231B32"/>
    <w:rsid w:val="002322B4"/>
    <w:rsid w:val="002325A8"/>
    <w:rsid w:val="00232863"/>
    <w:rsid w:val="002340D8"/>
    <w:rsid w:val="00234B13"/>
    <w:rsid w:val="002350F9"/>
    <w:rsid w:val="002353C3"/>
    <w:rsid w:val="00236DF9"/>
    <w:rsid w:val="00237AE0"/>
    <w:rsid w:val="00237B5B"/>
    <w:rsid w:val="00237D91"/>
    <w:rsid w:val="0024067F"/>
    <w:rsid w:val="002407EE"/>
    <w:rsid w:val="0024093E"/>
    <w:rsid w:val="00241155"/>
    <w:rsid w:val="00241E56"/>
    <w:rsid w:val="00242E1B"/>
    <w:rsid w:val="00243503"/>
    <w:rsid w:val="00244316"/>
    <w:rsid w:val="00244842"/>
    <w:rsid w:val="002452E7"/>
    <w:rsid w:val="0024530B"/>
    <w:rsid w:val="00245FAB"/>
    <w:rsid w:val="00246F2F"/>
    <w:rsid w:val="002478F1"/>
    <w:rsid w:val="00247C5D"/>
    <w:rsid w:val="00250E68"/>
    <w:rsid w:val="002510DB"/>
    <w:rsid w:val="00252D8B"/>
    <w:rsid w:val="00253DF7"/>
    <w:rsid w:val="0025404F"/>
    <w:rsid w:val="0025454E"/>
    <w:rsid w:val="00254B85"/>
    <w:rsid w:val="00255176"/>
    <w:rsid w:val="0025738B"/>
    <w:rsid w:val="00257C46"/>
    <w:rsid w:val="00261E76"/>
    <w:rsid w:val="002624EA"/>
    <w:rsid w:val="00262570"/>
    <w:rsid w:val="0026294D"/>
    <w:rsid w:val="0026316F"/>
    <w:rsid w:val="00263330"/>
    <w:rsid w:val="0026389A"/>
    <w:rsid w:val="00263A84"/>
    <w:rsid w:val="00264B89"/>
    <w:rsid w:val="00264E00"/>
    <w:rsid w:val="00264E74"/>
    <w:rsid w:val="00265317"/>
    <w:rsid w:val="002654C1"/>
    <w:rsid w:val="00266552"/>
    <w:rsid w:val="00267374"/>
    <w:rsid w:val="0026765D"/>
    <w:rsid w:val="00267771"/>
    <w:rsid w:val="002679B4"/>
    <w:rsid w:val="00267BD3"/>
    <w:rsid w:val="00270D7D"/>
    <w:rsid w:val="00270E49"/>
    <w:rsid w:val="00271CB9"/>
    <w:rsid w:val="00271D69"/>
    <w:rsid w:val="0027258B"/>
    <w:rsid w:val="002727D6"/>
    <w:rsid w:val="00273FD6"/>
    <w:rsid w:val="002747F6"/>
    <w:rsid w:val="00274F5F"/>
    <w:rsid w:val="002751E0"/>
    <w:rsid w:val="00275B57"/>
    <w:rsid w:val="002767DC"/>
    <w:rsid w:val="00277C05"/>
    <w:rsid w:val="00277C26"/>
    <w:rsid w:val="00277EB6"/>
    <w:rsid w:val="00280178"/>
    <w:rsid w:val="002833B8"/>
    <w:rsid w:val="00284B00"/>
    <w:rsid w:val="00284CD3"/>
    <w:rsid w:val="00287301"/>
    <w:rsid w:val="00287B88"/>
    <w:rsid w:val="00290569"/>
    <w:rsid w:val="002909C6"/>
    <w:rsid w:val="002909D0"/>
    <w:rsid w:val="00291447"/>
    <w:rsid w:val="00291676"/>
    <w:rsid w:val="00291779"/>
    <w:rsid w:val="00291970"/>
    <w:rsid w:val="00291E5F"/>
    <w:rsid w:val="00292AC5"/>
    <w:rsid w:val="002938F6"/>
    <w:rsid w:val="00293BA5"/>
    <w:rsid w:val="00293DC5"/>
    <w:rsid w:val="0029447E"/>
    <w:rsid w:val="00294A76"/>
    <w:rsid w:val="00295408"/>
    <w:rsid w:val="00295456"/>
    <w:rsid w:val="00295E65"/>
    <w:rsid w:val="00295ECD"/>
    <w:rsid w:val="00296243"/>
    <w:rsid w:val="00296740"/>
    <w:rsid w:val="00296F8B"/>
    <w:rsid w:val="002A00EE"/>
    <w:rsid w:val="002A0760"/>
    <w:rsid w:val="002A0992"/>
    <w:rsid w:val="002A0D2C"/>
    <w:rsid w:val="002A0D5C"/>
    <w:rsid w:val="002A1094"/>
    <w:rsid w:val="002A1E8B"/>
    <w:rsid w:val="002A210F"/>
    <w:rsid w:val="002A2AF4"/>
    <w:rsid w:val="002A2C42"/>
    <w:rsid w:val="002A3634"/>
    <w:rsid w:val="002A40F4"/>
    <w:rsid w:val="002B0CF9"/>
    <w:rsid w:val="002B13E1"/>
    <w:rsid w:val="002B14F1"/>
    <w:rsid w:val="002B1C5B"/>
    <w:rsid w:val="002B276E"/>
    <w:rsid w:val="002B5027"/>
    <w:rsid w:val="002B52D5"/>
    <w:rsid w:val="002B617E"/>
    <w:rsid w:val="002B73FD"/>
    <w:rsid w:val="002B75BE"/>
    <w:rsid w:val="002B7CB2"/>
    <w:rsid w:val="002C05FC"/>
    <w:rsid w:val="002C07B2"/>
    <w:rsid w:val="002C081D"/>
    <w:rsid w:val="002C18D7"/>
    <w:rsid w:val="002C1AEB"/>
    <w:rsid w:val="002C1C22"/>
    <w:rsid w:val="002C1C69"/>
    <w:rsid w:val="002C32EA"/>
    <w:rsid w:val="002C3C5E"/>
    <w:rsid w:val="002C4145"/>
    <w:rsid w:val="002C4E5C"/>
    <w:rsid w:val="002C5E8C"/>
    <w:rsid w:val="002C6E7A"/>
    <w:rsid w:val="002C725D"/>
    <w:rsid w:val="002C74C2"/>
    <w:rsid w:val="002C75E5"/>
    <w:rsid w:val="002C7684"/>
    <w:rsid w:val="002C7943"/>
    <w:rsid w:val="002C7AD5"/>
    <w:rsid w:val="002D07DA"/>
    <w:rsid w:val="002D0FF2"/>
    <w:rsid w:val="002D29B5"/>
    <w:rsid w:val="002D2D15"/>
    <w:rsid w:val="002D36EB"/>
    <w:rsid w:val="002D370F"/>
    <w:rsid w:val="002D3DA3"/>
    <w:rsid w:val="002D3DAF"/>
    <w:rsid w:val="002D3FDC"/>
    <w:rsid w:val="002D447B"/>
    <w:rsid w:val="002D4857"/>
    <w:rsid w:val="002D4BD8"/>
    <w:rsid w:val="002D4F87"/>
    <w:rsid w:val="002D552B"/>
    <w:rsid w:val="002D5BD8"/>
    <w:rsid w:val="002D5C96"/>
    <w:rsid w:val="002D60EA"/>
    <w:rsid w:val="002D6857"/>
    <w:rsid w:val="002D693E"/>
    <w:rsid w:val="002D73C3"/>
    <w:rsid w:val="002D79BC"/>
    <w:rsid w:val="002D7C96"/>
    <w:rsid w:val="002D7D1A"/>
    <w:rsid w:val="002E03A8"/>
    <w:rsid w:val="002E0533"/>
    <w:rsid w:val="002E1158"/>
    <w:rsid w:val="002E131A"/>
    <w:rsid w:val="002E26C7"/>
    <w:rsid w:val="002E2BC8"/>
    <w:rsid w:val="002E30DD"/>
    <w:rsid w:val="002E3593"/>
    <w:rsid w:val="002E3E9E"/>
    <w:rsid w:val="002E5071"/>
    <w:rsid w:val="002E68E4"/>
    <w:rsid w:val="002E693B"/>
    <w:rsid w:val="002E6CFF"/>
    <w:rsid w:val="002E7058"/>
    <w:rsid w:val="002E790E"/>
    <w:rsid w:val="002E79C8"/>
    <w:rsid w:val="002F0670"/>
    <w:rsid w:val="002F0E0F"/>
    <w:rsid w:val="002F1E1F"/>
    <w:rsid w:val="002F223F"/>
    <w:rsid w:val="002F247E"/>
    <w:rsid w:val="002F29DA"/>
    <w:rsid w:val="002F3095"/>
    <w:rsid w:val="002F326E"/>
    <w:rsid w:val="002F4508"/>
    <w:rsid w:val="002F4E56"/>
    <w:rsid w:val="002F555C"/>
    <w:rsid w:val="002F5873"/>
    <w:rsid w:val="002F7A5A"/>
    <w:rsid w:val="003005D3"/>
    <w:rsid w:val="00300675"/>
    <w:rsid w:val="00301481"/>
    <w:rsid w:val="00302E8C"/>
    <w:rsid w:val="003032B4"/>
    <w:rsid w:val="00303AD8"/>
    <w:rsid w:val="003046EC"/>
    <w:rsid w:val="0030664E"/>
    <w:rsid w:val="00306B23"/>
    <w:rsid w:val="003077AE"/>
    <w:rsid w:val="0031036F"/>
    <w:rsid w:val="003118C8"/>
    <w:rsid w:val="00311EBF"/>
    <w:rsid w:val="00311EC5"/>
    <w:rsid w:val="00313263"/>
    <w:rsid w:val="00313750"/>
    <w:rsid w:val="00313C7B"/>
    <w:rsid w:val="00314813"/>
    <w:rsid w:val="00314F3A"/>
    <w:rsid w:val="003155E5"/>
    <w:rsid w:val="00315C61"/>
    <w:rsid w:val="0031634A"/>
    <w:rsid w:val="00316616"/>
    <w:rsid w:val="00316A84"/>
    <w:rsid w:val="00316C99"/>
    <w:rsid w:val="0031792C"/>
    <w:rsid w:val="003201FE"/>
    <w:rsid w:val="00320AF9"/>
    <w:rsid w:val="00320D38"/>
    <w:rsid w:val="00322D20"/>
    <w:rsid w:val="0032425F"/>
    <w:rsid w:val="00324A41"/>
    <w:rsid w:val="00324DE7"/>
    <w:rsid w:val="00325840"/>
    <w:rsid w:val="00326706"/>
    <w:rsid w:val="00326826"/>
    <w:rsid w:val="0032697A"/>
    <w:rsid w:val="00326FC3"/>
    <w:rsid w:val="00327291"/>
    <w:rsid w:val="00327F40"/>
    <w:rsid w:val="00330604"/>
    <w:rsid w:val="00331033"/>
    <w:rsid w:val="0033119A"/>
    <w:rsid w:val="0033230B"/>
    <w:rsid w:val="003324C1"/>
    <w:rsid w:val="003340CA"/>
    <w:rsid w:val="0033485F"/>
    <w:rsid w:val="00337659"/>
    <w:rsid w:val="00340B43"/>
    <w:rsid w:val="0034178C"/>
    <w:rsid w:val="0034235F"/>
    <w:rsid w:val="00342575"/>
    <w:rsid w:val="00342F0D"/>
    <w:rsid w:val="00343B1B"/>
    <w:rsid w:val="00344F22"/>
    <w:rsid w:val="00344FEE"/>
    <w:rsid w:val="0034503E"/>
    <w:rsid w:val="00345F9D"/>
    <w:rsid w:val="003464B5"/>
    <w:rsid w:val="0034674D"/>
    <w:rsid w:val="003469E2"/>
    <w:rsid w:val="00346D83"/>
    <w:rsid w:val="0035033A"/>
    <w:rsid w:val="0035146E"/>
    <w:rsid w:val="003524BD"/>
    <w:rsid w:val="00352F88"/>
    <w:rsid w:val="00353749"/>
    <w:rsid w:val="003537B9"/>
    <w:rsid w:val="0035403B"/>
    <w:rsid w:val="003543AA"/>
    <w:rsid w:val="003555AC"/>
    <w:rsid w:val="003556C5"/>
    <w:rsid w:val="00355A06"/>
    <w:rsid w:val="00355B1F"/>
    <w:rsid w:val="00355D87"/>
    <w:rsid w:val="00355DB6"/>
    <w:rsid w:val="00355F2F"/>
    <w:rsid w:val="00356227"/>
    <w:rsid w:val="0035622E"/>
    <w:rsid w:val="00357BF4"/>
    <w:rsid w:val="00360A2B"/>
    <w:rsid w:val="00362C13"/>
    <w:rsid w:val="00362DCC"/>
    <w:rsid w:val="003635DB"/>
    <w:rsid w:val="00363E71"/>
    <w:rsid w:val="00364463"/>
    <w:rsid w:val="00365CB4"/>
    <w:rsid w:val="003668BA"/>
    <w:rsid w:val="0036710B"/>
    <w:rsid w:val="00367409"/>
    <w:rsid w:val="00367783"/>
    <w:rsid w:val="003701E5"/>
    <w:rsid w:val="00370223"/>
    <w:rsid w:val="003707E6"/>
    <w:rsid w:val="0037116F"/>
    <w:rsid w:val="00371777"/>
    <w:rsid w:val="00371B6A"/>
    <w:rsid w:val="00371C5A"/>
    <w:rsid w:val="0037289C"/>
    <w:rsid w:val="00373541"/>
    <w:rsid w:val="00374111"/>
    <w:rsid w:val="00374AA3"/>
    <w:rsid w:val="00375F1A"/>
    <w:rsid w:val="003763F0"/>
    <w:rsid w:val="003764F4"/>
    <w:rsid w:val="003768D3"/>
    <w:rsid w:val="003772A4"/>
    <w:rsid w:val="0038027D"/>
    <w:rsid w:val="003802A6"/>
    <w:rsid w:val="00381306"/>
    <w:rsid w:val="00381861"/>
    <w:rsid w:val="00381E36"/>
    <w:rsid w:val="00382038"/>
    <w:rsid w:val="003822AC"/>
    <w:rsid w:val="00382FFC"/>
    <w:rsid w:val="00383548"/>
    <w:rsid w:val="00384252"/>
    <w:rsid w:val="0038452B"/>
    <w:rsid w:val="003852B5"/>
    <w:rsid w:val="0038547B"/>
    <w:rsid w:val="00385864"/>
    <w:rsid w:val="00386A67"/>
    <w:rsid w:val="003873E4"/>
    <w:rsid w:val="0038766C"/>
    <w:rsid w:val="003877C2"/>
    <w:rsid w:val="00387882"/>
    <w:rsid w:val="003906F5"/>
    <w:rsid w:val="0039127A"/>
    <w:rsid w:val="0039163A"/>
    <w:rsid w:val="00392147"/>
    <w:rsid w:val="00392916"/>
    <w:rsid w:val="00392E69"/>
    <w:rsid w:val="00393472"/>
    <w:rsid w:val="003951B1"/>
    <w:rsid w:val="0039615B"/>
    <w:rsid w:val="003964B5"/>
    <w:rsid w:val="0039659A"/>
    <w:rsid w:val="003973AD"/>
    <w:rsid w:val="0039756B"/>
    <w:rsid w:val="003976EE"/>
    <w:rsid w:val="003A1CD7"/>
    <w:rsid w:val="003A22D8"/>
    <w:rsid w:val="003A2310"/>
    <w:rsid w:val="003A2AA0"/>
    <w:rsid w:val="003A31B5"/>
    <w:rsid w:val="003A347A"/>
    <w:rsid w:val="003A3A07"/>
    <w:rsid w:val="003A3C0E"/>
    <w:rsid w:val="003A4D0F"/>
    <w:rsid w:val="003A50B0"/>
    <w:rsid w:val="003A5EDF"/>
    <w:rsid w:val="003A629F"/>
    <w:rsid w:val="003A6FBA"/>
    <w:rsid w:val="003A6FCC"/>
    <w:rsid w:val="003B0377"/>
    <w:rsid w:val="003B064D"/>
    <w:rsid w:val="003B0EC5"/>
    <w:rsid w:val="003B0FD0"/>
    <w:rsid w:val="003B11B1"/>
    <w:rsid w:val="003B11C9"/>
    <w:rsid w:val="003B24E3"/>
    <w:rsid w:val="003B2FD3"/>
    <w:rsid w:val="003B340F"/>
    <w:rsid w:val="003B3439"/>
    <w:rsid w:val="003B3A11"/>
    <w:rsid w:val="003B462A"/>
    <w:rsid w:val="003B4CD7"/>
    <w:rsid w:val="003B589B"/>
    <w:rsid w:val="003B606A"/>
    <w:rsid w:val="003B6167"/>
    <w:rsid w:val="003B6706"/>
    <w:rsid w:val="003B68D5"/>
    <w:rsid w:val="003B708F"/>
    <w:rsid w:val="003C1807"/>
    <w:rsid w:val="003C1BCB"/>
    <w:rsid w:val="003C1FAE"/>
    <w:rsid w:val="003C2465"/>
    <w:rsid w:val="003C3C98"/>
    <w:rsid w:val="003C443B"/>
    <w:rsid w:val="003C4FC8"/>
    <w:rsid w:val="003C58AA"/>
    <w:rsid w:val="003C6FEC"/>
    <w:rsid w:val="003C70F9"/>
    <w:rsid w:val="003C74E9"/>
    <w:rsid w:val="003C7658"/>
    <w:rsid w:val="003C793B"/>
    <w:rsid w:val="003C7D91"/>
    <w:rsid w:val="003D1234"/>
    <w:rsid w:val="003D1994"/>
    <w:rsid w:val="003D2C88"/>
    <w:rsid w:val="003D2D19"/>
    <w:rsid w:val="003D35F9"/>
    <w:rsid w:val="003D3736"/>
    <w:rsid w:val="003D500A"/>
    <w:rsid w:val="003D6146"/>
    <w:rsid w:val="003D7069"/>
    <w:rsid w:val="003D7F9A"/>
    <w:rsid w:val="003E014C"/>
    <w:rsid w:val="003E08F8"/>
    <w:rsid w:val="003E099B"/>
    <w:rsid w:val="003E2038"/>
    <w:rsid w:val="003E2AB2"/>
    <w:rsid w:val="003E3710"/>
    <w:rsid w:val="003E428E"/>
    <w:rsid w:val="003E5CE3"/>
    <w:rsid w:val="003E73DD"/>
    <w:rsid w:val="003E7862"/>
    <w:rsid w:val="003E7943"/>
    <w:rsid w:val="003F0284"/>
    <w:rsid w:val="003F034D"/>
    <w:rsid w:val="003F0D9F"/>
    <w:rsid w:val="003F172D"/>
    <w:rsid w:val="003F1D07"/>
    <w:rsid w:val="003F2143"/>
    <w:rsid w:val="003F2B45"/>
    <w:rsid w:val="003F42CD"/>
    <w:rsid w:val="003F47F4"/>
    <w:rsid w:val="003F4C20"/>
    <w:rsid w:val="003F5AED"/>
    <w:rsid w:val="003F5E7D"/>
    <w:rsid w:val="003F5F0E"/>
    <w:rsid w:val="003F616A"/>
    <w:rsid w:val="003F61E6"/>
    <w:rsid w:val="003F6A96"/>
    <w:rsid w:val="003F6E8E"/>
    <w:rsid w:val="003F6FDD"/>
    <w:rsid w:val="003F756D"/>
    <w:rsid w:val="00400A11"/>
    <w:rsid w:val="00400CA7"/>
    <w:rsid w:val="0040135A"/>
    <w:rsid w:val="00401645"/>
    <w:rsid w:val="0040210E"/>
    <w:rsid w:val="0040222F"/>
    <w:rsid w:val="0040434C"/>
    <w:rsid w:val="004069E1"/>
    <w:rsid w:val="00406C18"/>
    <w:rsid w:val="00406D90"/>
    <w:rsid w:val="00406EC3"/>
    <w:rsid w:val="00407955"/>
    <w:rsid w:val="00407D93"/>
    <w:rsid w:val="00410A5E"/>
    <w:rsid w:val="004129D2"/>
    <w:rsid w:val="00413994"/>
    <w:rsid w:val="0041428C"/>
    <w:rsid w:val="004151D5"/>
    <w:rsid w:val="0041537F"/>
    <w:rsid w:val="004171B6"/>
    <w:rsid w:val="004212BC"/>
    <w:rsid w:val="00421DF3"/>
    <w:rsid w:val="00421FCE"/>
    <w:rsid w:val="00423C71"/>
    <w:rsid w:val="00425790"/>
    <w:rsid w:val="00425EF2"/>
    <w:rsid w:val="004260AC"/>
    <w:rsid w:val="00426496"/>
    <w:rsid w:val="00427778"/>
    <w:rsid w:val="00430395"/>
    <w:rsid w:val="004310A1"/>
    <w:rsid w:val="00432744"/>
    <w:rsid w:val="004328C3"/>
    <w:rsid w:val="00432F6B"/>
    <w:rsid w:val="004334A7"/>
    <w:rsid w:val="00435331"/>
    <w:rsid w:val="0043538E"/>
    <w:rsid w:val="0043688A"/>
    <w:rsid w:val="00437523"/>
    <w:rsid w:val="00440802"/>
    <w:rsid w:val="00440B2D"/>
    <w:rsid w:val="00441694"/>
    <w:rsid w:val="0044252E"/>
    <w:rsid w:val="00442C75"/>
    <w:rsid w:val="004431CB"/>
    <w:rsid w:val="0044341F"/>
    <w:rsid w:val="00443E0E"/>
    <w:rsid w:val="00443FF0"/>
    <w:rsid w:val="00444140"/>
    <w:rsid w:val="004442D7"/>
    <w:rsid w:val="00445BC4"/>
    <w:rsid w:val="00445D1D"/>
    <w:rsid w:val="00446636"/>
    <w:rsid w:val="00446C83"/>
    <w:rsid w:val="00450162"/>
    <w:rsid w:val="0045022B"/>
    <w:rsid w:val="004508C9"/>
    <w:rsid w:val="00450CB5"/>
    <w:rsid w:val="00452AF5"/>
    <w:rsid w:val="00452CBC"/>
    <w:rsid w:val="004541E5"/>
    <w:rsid w:val="004545A7"/>
    <w:rsid w:val="00455F62"/>
    <w:rsid w:val="00456339"/>
    <w:rsid w:val="00456BAC"/>
    <w:rsid w:val="004571B1"/>
    <w:rsid w:val="00457A6F"/>
    <w:rsid w:val="00457CA2"/>
    <w:rsid w:val="004619A4"/>
    <w:rsid w:val="004619DE"/>
    <w:rsid w:val="00461B9C"/>
    <w:rsid w:val="004622A4"/>
    <w:rsid w:val="004622C7"/>
    <w:rsid w:val="00462B42"/>
    <w:rsid w:val="00463722"/>
    <w:rsid w:val="004638F8"/>
    <w:rsid w:val="00463FD6"/>
    <w:rsid w:val="00464779"/>
    <w:rsid w:val="00464B86"/>
    <w:rsid w:val="00465705"/>
    <w:rsid w:val="0046584B"/>
    <w:rsid w:val="00467995"/>
    <w:rsid w:val="00470939"/>
    <w:rsid w:val="00470DF2"/>
    <w:rsid w:val="00471A5B"/>
    <w:rsid w:val="00471D10"/>
    <w:rsid w:val="004720B9"/>
    <w:rsid w:val="004726D6"/>
    <w:rsid w:val="0047434F"/>
    <w:rsid w:val="0047495B"/>
    <w:rsid w:val="00474B21"/>
    <w:rsid w:val="00474B83"/>
    <w:rsid w:val="00474DBF"/>
    <w:rsid w:val="00475767"/>
    <w:rsid w:val="004763C5"/>
    <w:rsid w:val="00480933"/>
    <w:rsid w:val="00481CF1"/>
    <w:rsid w:val="00481E1A"/>
    <w:rsid w:val="0048230E"/>
    <w:rsid w:val="004824C2"/>
    <w:rsid w:val="00482925"/>
    <w:rsid w:val="00483677"/>
    <w:rsid w:val="0048369A"/>
    <w:rsid w:val="004837F2"/>
    <w:rsid w:val="00483F33"/>
    <w:rsid w:val="00483F91"/>
    <w:rsid w:val="00484E0A"/>
    <w:rsid w:val="00485813"/>
    <w:rsid w:val="00485AB1"/>
    <w:rsid w:val="00486031"/>
    <w:rsid w:val="004867C2"/>
    <w:rsid w:val="00486DC0"/>
    <w:rsid w:val="004873E8"/>
    <w:rsid w:val="00487FBE"/>
    <w:rsid w:val="00490A8F"/>
    <w:rsid w:val="00490FC5"/>
    <w:rsid w:val="00491486"/>
    <w:rsid w:val="00491A82"/>
    <w:rsid w:val="004927D7"/>
    <w:rsid w:val="00492845"/>
    <w:rsid w:val="004955DD"/>
    <w:rsid w:val="004964A5"/>
    <w:rsid w:val="00496672"/>
    <w:rsid w:val="004974A3"/>
    <w:rsid w:val="00497A84"/>
    <w:rsid w:val="00497F90"/>
    <w:rsid w:val="004A1295"/>
    <w:rsid w:val="004A2032"/>
    <w:rsid w:val="004A39CF"/>
    <w:rsid w:val="004A4729"/>
    <w:rsid w:val="004A5A19"/>
    <w:rsid w:val="004A6E51"/>
    <w:rsid w:val="004A7191"/>
    <w:rsid w:val="004A74F8"/>
    <w:rsid w:val="004A791E"/>
    <w:rsid w:val="004B07ED"/>
    <w:rsid w:val="004B0BFB"/>
    <w:rsid w:val="004B0F33"/>
    <w:rsid w:val="004B1070"/>
    <w:rsid w:val="004B11E8"/>
    <w:rsid w:val="004B1787"/>
    <w:rsid w:val="004B2EC1"/>
    <w:rsid w:val="004B4429"/>
    <w:rsid w:val="004B4C41"/>
    <w:rsid w:val="004B5CFF"/>
    <w:rsid w:val="004B5E83"/>
    <w:rsid w:val="004B6591"/>
    <w:rsid w:val="004B6836"/>
    <w:rsid w:val="004B7DC5"/>
    <w:rsid w:val="004C002F"/>
    <w:rsid w:val="004C04C3"/>
    <w:rsid w:val="004C210D"/>
    <w:rsid w:val="004C24CE"/>
    <w:rsid w:val="004C2B32"/>
    <w:rsid w:val="004C49EC"/>
    <w:rsid w:val="004C5E91"/>
    <w:rsid w:val="004C69A2"/>
    <w:rsid w:val="004C7623"/>
    <w:rsid w:val="004C7822"/>
    <w:rsid w:val="004D02CB"/>
    <w:rsid w:val="004D0DCE"/>
    <w:rsid w:val="004D10B3"/>
    <w:rsid w:val="004D1AD1"/>
    <w:rsid w:val="004D1F22"/>
    <w:rsid w:val="004D26E4"/>
    <w:rsid w:val="004D2742"/>
    <w:rsid w:val="004D300D"/>
    <w:rsid w:val="004D3990"/>
    <w:rsid w:val="004D443D"/>
    <w:rsid w:val="004D506D"/>
    <w:rsid w:val="004D5715"/>
    <w:rsid w:val="004D5C83"/>
    <w:rsid w:val="004D69F1"/>
    <w:rsid w:val="004E014B"/>
    <w:rsid w:val="004E01C8"/>
    <w:rsid w:val="004E09A7"/>
    <w:rsid w:val="004E0A3F"/>
    <w:rsid w:val="004E0D8C"/>
    <w:rsid w:val="004E1464"/>
    <w:rsid w:val="004E17F5"/>
    <w:rsid w:val="004E1A37"/>
    <w:rsid w:val="004E2631"/>
    <w:rsid w:val="004E29AD"/>
    <w:rsid w:val="004E31B0"/>
    <w:rsid w:val="004E34F5"/>
    <w:rsid w:val="004E46CA"/>
    <w:rsid w:val="004E5C81"/>
    <w:rsid w:val="004E5DBB"/>
    <w:rsid w:val="004E5E50"/>
    <w:rsid w:val="004E5EC7"/>
    <w:rsid w:val="004E5FCC"/>
    <w:rsid w:val="004E71C2"/>
    <w:rsid w:val="004E7882"/>
    <w:rsid w:val="004F053E"/>
    <w:rsid w:val="004F1056"/>
    <w:rsid w:val="004F15B5"/>
    <w:rsid w:val="004F24CF"/>
    <w:rsid w:val="004F3C6C"/>
    <w:rsid w:val="004F3E50"/>
    <w:rsid w:val="004F40F4"/>
    <w:rsid w:val="004F4C19"/>
    <w:rsid w:val="004F50C5"/>
    <w:rsid w:val="004F55F9"/>
    <w:rsid w:val="004F6CFC"/>
    <w:rsid w:val="004F7078"/>
    <w:rsid w:val="00500576"/>
    <w:rsid w:val="0050085B"/>
    <w:rsid w:val="005013FA"/>
    <w:rsid w:val="0050141E"/>
    <w:rsid w:val="00501E07"/>
    <w:rsid w:val="00501E96"/>
    <w:rsid w:val="005024B3"/>
    <w:rsid w:val="005024ED"/>
    <w:rsid w:val="00502922"/>
    <w:rsid w:val="00503A6F"/>
    <w:rsid w:val="0050485C"/>
    <w:rsid w:val="0050486A"/>
    <w:rsid w:val="00504CF3"/>
    <w:rsid w:val="005063CC"/>
    <w:rsid w:val="0050681C"/>
    <w:rsid w:val="00511496"/>
    <w:rsid w:val="005118C2"/>
    <w:rsid w:val="005119D9"/>
    <w:rsid w:val="00511B2E"/>
    <w:rsid w:val="005129C8"/>
    <w:rsid w:val="00512A4E"/>
    <w:rsid w:val="00512DBE"/>
    <w:rsid w:val="005137DC"/>
    <w:rsid w:val="00514690"/>
    <w:rsid w:val="00514706"/>
    <w:rsid w:val="0051533F"/>
    <w:rsid w:val="00515786"/>
    <w:rsid w:val="00516D25"/>
    <w:rsid w:val="0051733E"/>
    <w:rsid w:val="005173D3"/>
    <w:rsid w:val="00517606"/>
    <w:rsid w:val="005179C3"/>
    <w:rsid w:val="00517B70"/>
    <w:rsid w:val="00517C75"/>
    <w:rsid w:val="005206F4"/>
    <w:rsid w:val="005211D7"/>
    <w:rsid w:val="00521BE5"/>
    <w:rsid w:val="00522CD9"/>
    <w:rsid w:val="0052322B"/>
    <w:rsid w:val="00523AD4"/>
    <w:rsid w:val="00523ECF"/>
    <w:rsid w:val="0052417A"/>
    <w:rsid w:val="005245A9"/>
    <w:rsid w:val="00526CFE"/>
    <w:rsid w:val="00527B35"/>
    <w:rsid w:val="005319B1"/>
    <w:rsid w:val="00531D12"/>
    <w:rsid w:val="005325A5"/>
    <w:rsid w:val="00532601"/>
    <w:rsid w:val="0053260C"/>
    <w:rsid w:val="00533DE2"/>
    <w:rsid w:val="0053436D"/>
    <w:rsid w:val="005346BD"/>
    <w:rsid w:val="00534F69"/>
    <w:rsid w:val="005358D0"/>
    <w:rsid w:val="005363B7"/>
    <w:rsid w:val="00536C7A"/>
    <w:rsid w:val="0053714F"/>
    <w:rsid w:val="005401D6"/>
    <w:rsid w:val="00541106"/>
    <w:rsid w:val="005414F1"/>
    <w:rsid w:val="0054209F"/>
    <w:rsid w:val="00542238"/>
    <w:rsid w:val="00542573"/>
    <w:rsid w:val="00542D23"/>
    <w:rsid w:val="00543771"/>
    <w:rsid w:val="00544365"/>
    <w:rsid w:val="00544571"/>
    <w:rsid w:val="005466D5"/>
    <w:rsid w:val="00546B6D"/>
    <w:rsid w:val="005478B6"/>
    <w:rsid w:val="00550405"/>
    <w:rsid w:val="00550B62"/>
    <w:rsid w:val="00550BF9"/>
    <w:rsid w:val="00550C7C"/>
    <w:rsid w:val="00550E6A"/>
    <w:rsid w:val="00550EE6"/>
    <w:rsid w:val="005512E1"/>
    <w:rsid w:val="005515F7"/>
    <w:rsid w:val="005519F8"/>
    <w:rsid w:val="00551AC3"/>
    <w:rsid w:val="00553872"/>
    <w:rsid w:val="00553A43"/>
    <w:rsid w:val="00554D6A"/>
    <w:rsid w:val="00555374"/>
    <w:rsid w:val="00556008"/>
    <w:rsid w:val="005565DC"/>
    <w:rsid w:val="00556E34"/>
    <w:rsid w:val="00557CBD"/>
    <w:rsid w:val="005600D6"/>
    <w:rsid w:val="0056036F"/>
    <w:rsid w:val="005607CB"/>
    <w:rsid w:val="00561726"/>
    <w:rsid w:val="00561817"/>
    <w:rsid w:val="0056183C"/>
    <w:rsid w:val="005625E1"/>
    <w:rsid w:val="00563514"/>
    <w:rsid w:val="00564298"/>
    <w:rsid w:val="005647D9"/>
    <w:rsid w:val="005648FA"/>
    <w:rsid w:val="00564AFE"/>
    <w:rsid w:val="00564CB4"/>
    <w:rsid w:val="005663B7"/>
    <w:rsid w:val="00566FE9"/>
    <w:rsid w:val="00567092"/>
    <w:rsid w:val="00567269"/>
    <w:rsid w:val="005672FF"/>
    <w:rsid w:val="0056736D"/>
    <w:rsid w:val="00567610"/>
    <w:rsid w:val="00567672"/>
    <w:rsid w:val="005676F7"/>
    <w:rsid w:val="005700BC"/>
    <w:rsid w:val="005704DB"/>
    <w:rsid w:val="00570D35"/>
    <w:rsid w:val="00571728"/>
    <w:rsid w:val="00571A3C"/>
    <w:rsid w:val="00571B5C"/>
    <w:rsid w:val="00571E29"/>
    <w:rsid w:val="00572C60"/>
    <w:rsid w:val="00573485"/>
    <w:rsid w:val="00573780"/>
    <w:rsid w:val="005741B6"/>
    <w:rsid w:val="0057421B"/>
    <w:rsid w:val="00575749"/>
    <w:rsid w:val="0057700B"/>
    <w:rsid w:val="00577062"/>
    <w:rsid w:val="00577857"/>
    <w:rsid w:val="00580194"/>
    <w:rsid w:val="005804B9"/>
    <w:rsid w:val="00580DE4"/>
    <w:rsid w:val="00580DEE"/>
    <w:rsid w:val="00580EC1"/>
    <w:rsid w:val="0058118C"/>
    <w:rsid w:val="005820C9"/>
    <w:rsid w:val="00582605"/>
    <w:rsid w:val="00582E40"/>
    <w:rsid w:val="00583D20"/>
    <w:rsid w:val="00583E9E"/>
    <w:rsid w:val="00583F45"/>
    <w:rsid w:val="005849C8"/>
    <w:rsid w:val="00584C8E"/>
    <w:rsid w:val="0058562F"/>
    <w:rsid w:val="005862BD"/>
    <w:rsid w:val="00586722"/>
    <w:rsid w:val="00586E71"/>
    <w:rsid w:val="005870DC"/>
    <w:rsid w:val="0058781A"/>
    <w:rsid w:val="00587914"/>
    <w:rsid w:val="00587AC2"/>
    <w:rsid w:val="00587E13"/>
    <w:rsid w:val="005902B7"/>
    <w:rsid w:val="005912C1"/>
    <w:rsid w:val="0059133E"/>
    <w:rsid w:val="00592F25"/>
    <w:rsid w:val="00593785"/>
    <w:rsid w:val="00593D8A"/>
    <w:rsid w:val="00595B33"/>
    <w:rsid w:val="005966AA"/>
    <w:rsid w:val="005972C0"/>
    <w:rsid w:val="00597363"/>
    <w:rsid w:val="00597594"/>
    <w:rsid w:val="005A0031"/>
    <w:rsid w:val="005A0208"/>
    <w:rsid w:val="005A0997"/>
    <w:rsid w:val="005A0E2D"/>
    <w:rsid w:val="005A1BC3"/>
    <w:rsid w:val="005A348A"/>
    <w:rsid w:val="005A3EE4"/>
    <w:rsid w:val="005A723F"/>
    <w:rsid w:val="005A7706"/>
    <w:rsid w:val="005B0563"/>
    <w:rsid w:val="005B0E9D"/>
    <w:rsid w:val="005B1074"/>
    <w:rsid w:val="005B16CE"/>
    <w:rsid w:val="005B16F9"/>
    <w:rsid w:val="005B1868"/>
    <w:rsid w:val="005B1D9B"/>
    <w:rsid w:val="005B25E6"/>
    <w:rsid w:val="005B2ACD"/>
    <w:rsid w:val="005B33B4"/>
    <w:rsid w:val="005B4DD9"/>
    <w:rsid w:val="005B5A2A"/>
    <w:rsid w:val="005B5E86"/>
    <w:rsid w:val="005C0402"/>
    <w:rsid w:val="005C0B42"/>
    <w:rsid w:val="005C17A2"/>
    <w:rsid w:val="005C2419"/>
    <w:rsid w:val="005C2A45"/>
    <w:rsid w:val="005C2D17"/>
    <w:rsid w:val="005C4AB8"/>
    <w:rsid w:val="005C551E"/>
    <w:rsid w:val="005C5F39"/>
    <w:rsid w:val="005C5FBA"/>
    <w:rsid w:val="005C68B4"/>
    <w:rsid w:val="005C7549"/>
    <w:rsid w:val="005C7677"/>
    <w:rsid w:val="005C7B4B"/>
    <w:rsid w:val="005D12D4"/>
    <w:rsid w:val="005D1F72"/>
    <w:rsid w:val="005D2090"/>
    <w:rsid w:val="005D22C6"/>
    <w:rsid w:val="005D2A92"/>
    <w:rsid w:val="005D304C"/>
    <w:rsid w:val="005D438E"/>
    <w:rsid w:val="005D50B9"/>
    <w:rsid w:val="005D52FB"/>
    <w:rsid w:val="005D5D7C"/>
    <w:rsid w:val="005D5DEA"/>
    <w:rsid w:val="005D675A"/>
    <w:rsid w:val="005D6B9F"/>
    <w:rsid w:val="005D6C75"/>
    <w:rsid w:val="005E004E"/>
    <w:rsid w:val="005E0741"/>
    <w:rsid w:val="005E0A0A"/>
    <w:rsid w:val="005E0C91"/>
    <w:rsid w:val="005E1A58"/>
    <w:rsid w:val="005E1BB5"/>
    <w:rsid w:val="005E1F35"/>
    <w:rsid w:val="005E3356"/>
    <w:rsid w:val="005E3580"/>
    <w:rsid w:val="005E41D0"/>
    <w:rsid w:val="005E45F3"/>
    <w:rsid w:val="005E4A8C"/>
    <w:rsid w:val="005E5F9E"/>
    <w:rsid w:val="005E6312"/>
    <w:rsid w:val="005E6632"/>
    <w:rsid w:val="005E6EC1"/>
    <w:rsid w:val="005E6FFC"/>
    <w:rsid w:val="005E72DE"/>
    <w:rsid w:val="005E74DC"/>
    <w:rsid w:val="005E7915"/>
    <w:rsid w:val="005F0D62"/>
    <w:rsid w:val="005F1228"/>
    <w:rsid w:val="005F13DD"/>
    <w:rsid w:val="005F1D77"/>
    <w:rsid w:val="005F22AA"/>
    <w:rsid w:val="005F25FA"/>
    <w:rsid w:val="005F27D9"/>
    <w:rsid w:val="005F2924"/>
    <w:rsid w:val="005F2A3F"/>
    <w:rsid w:val="005F2B8E"/>
    <w:rsid w:val="005F37D2"/>
    <w:rsid w:val="005F3B1F"/>
    <w:rsid w:val="005F4F4A"/>
    <w:rsid w:val="005F53DA"/>
    <w:rsid w:val="005F5B87"/>
    <w:rsid w:val="005F6248"/>
    <w:rsid w:val="005F77B9"/>
    <w:rsid w:val="00600801"/>
    <w:rsid w:val="00600F06"/>
    <w:rsid w:val="00602AA3"/>
    <w:rsid w:val="006048AA"/>
    <w:rsid w:val="0060532E"/>
    <w:rsid w:val="006065AB"/>
    <w:rsid w:val="0060692B"/>
    <w:rsid w:val="006076C1"/>
    <w:rsid w:val="006103A5"/>
    <w:rsid w:val="006107A7"/>
    <w:rsid w:val="00610E3D"/>
    <w:rsid w:val="00610E40"/>
    <w:rsid w:val="00610F71"/>
    <w:rsid w:val="006123D6"/>
    <w:rsid w:val="00612715"/>
    <w:rsid w:val="00612C2F"/>
    <w:rsid w:val="00612DA6"/>
    <w:rsid w:val="00612FDA"/>
    <w:rsid w:val="006135D9"/>
    <w:rsid w:val="00613F16"/>
    <w:rsid w:val="00614181"/>
    <w:rsid w:val="006149A2"/>
    <w:rsid w:val="006151F2"/>
    <w:rsid w:val="006152A4"/>
    <w:rsid w:val="00615E5E"/>
    <w:rsid w:val="006172CC"/>
    <w:rsid w:val="00617480"/>
    <w:rsid w:val="0061764A"/>
    <w:rsid w:val="00617CE6"/>
    <w:rsid w:val="006202B5"/>
    <w:rsid w:val="00621C9E"/>
    <w:rsid w:val="00622064"/>
    <w:rsid w:val="00622BD8"/>
    <w:rsid w:val="00622C09"/>
    <w:rsid w:val="00622EB2"/>
    <w:rsid w:val="00622EC0"/>
    <w:rsid w:val="00622EE6"/>
    <w:rsid w:val="0062350E"/>
    <w:rsid w:val="00623564"/>
    <w:rsid w:val="00623D02"/>
    <w:rsid w:val="006246E0"/>
    <w:rsid w:val="00624BB5"/>
    <w:rsid w:val="00625748"/>
    <w:rsid w:val="0062686F"/>
    <w:rsid w:val="0062687E"/>
    <w:rsid w:val="00627AEF"/>
    <w:rsid w:val="00627C00"/>
    <w:rsid w:val="006303CA"/>
    <w:rsid w:val="006306CB"/>
    <w:rsid w:val="00631459"/>
    <w:rsid w:val="00632318"/>
    <w:rsid w:val="00632DA9"/>
    <w:rsid w:val="00633125"/>
    <w:rsid w:val="006331AE"/>
    <w:rsid w:val="00633830"/>
    <w:rsid w:val="00634E9F"/>
    <w:rsid w:val="006358B5"/>
    <w:rsid w:val="00635EF5"/>
    <w:rsid w:val="00637132"/>
    <w:rsid w:val="0063722D"/>
    <w:rsid w:val="00637285"/>
    <w:rsid w:val="00637307"/>
    <w:rsid w:val="00640C59"/>
    <w:rsid w:val="00640F18"/>
    <w:rsid w:val="0064115B"/>
    <w:rsid w:val="00641ACF"/>
    <w:rsid w:val="006420DA"/>
    <w:rsid w:val="006427BA"/>
    <w:rsid w:val="00642FA8"/>
    <w:rsid w:val="0064341D"/>
    <w:rsid w:val="00644C02"/>
    <w:rsid w:val="00644C36"/>
    <w:rsid w:val="00645CA7"/>
    <w:rsid w:val="006460B3"/>
    <w:rsid w:val="00646A31"/>
    <w:rsid w:val="00646ED9"/>
    <w:rsid w:val="00647125"/>
    <w:rsid w:val="00650A37"/>
    <w:rsid w:val="00650CC6"/>
    <w:rsid w:val="006515BB"/>
    <w:rsid w:val="00651631"/>
    <w:rsid w:val="0065190C"/>
    <w:rsid w:val="0065257B"/>
    <w:rsid w:val="0065259F"/>
    <w:rsid w:val="006525B9"/>
    <w:rsid w:val="00652A21"/>
    <w:rsid w:val="00652EBC"/>
    <w:rsid w:val="00653759"/>
    <w:rsid w:val="00653C66"/>
    <w:rsid w:val="00654BE7"/>
    <w:rsid w:val="0065528B"/>
    <w:rsid w:val="0065602C"/>
    <w:rsid w:val="00656443"/>
    <w:rsid w:val="006568B2"/>
    <w:rsid w:val="0066018B"/>
    <w:rsid w:val="0066078C"/>
    <w:rsid w:val="006612B4"/>
    <w:rsid w:val="006622C5"/>
    <w:rsid w:val="00662D3C"/>
    <w:rsid w:val="00662E7B"/>
    <w:rsid w:val="006634D1"/>
    <w:rsid w:val="00663B9D"/>
    <w:rsid w:val="00663BC8"/>
    <w:rsid w:val="00664192"/>
    <w:rsid w:val="006645CF"/>
    <w:rsid w:val="00664863"/>
    <w:rsid w:val="0066605B"/>
    <w:rsid w:val="00666692"/>
    <w:rsid w:val="0067054D"/>
    <w:rsid w:val="00670CDF"/>
    <w:rsid w:val="00672776"/>
    <w:rsid w:val="006771A5"/>
    <w:rsid w:val="00677F46"/>
    <w:rsid w:val="00680D66"/>
    <w:rsid w:val="00681495"/>
    <w:rsid w:val="00681554"/>
    <w:rsid w:val="00682E02"/>
    <w:rsid w:val="00683246"/>
    <w:rsid w:val="006832E2"/>
    <w:rsid w:val="006837A8"/>
    <w:rsid w:val="006843A6"/>
    <w:rsid w:val="006847A2"/>
    <w:rsid w:val="0068651F"/>
    <w:rsid w:val="00686684"/>
    <w:rsid w:val="006868A1"/>
    <w:rsid w:val="00687C51"/>
    <w:rsid w:val="006910CF"/>
    <w:rsid w:val="00691A4F"/>
    <w:rsid w:val="00691CE5"/>
    <w:rsid w:val="00692574"/>
    <w:rsid w:val="006930C1"/>
    <w:rsid w:val="00693108"/>
    <w:rsid w:val="00693427"/>
    <w:rsid w:val="00693556"/>
    <w:rsid w:val="0069388A"/>
    <w:rsid w:val="00693E81"/>
    <w:rsid w:val="00694033"/>
    <w:rsid w:val="0069484A"/>
    <w:rsid w:val="006948F2"/>
    <w:rsid w:val="00695F27"/>
    <w:rsid w:val="00697BEE"/>
    <w:rsid w:val="00697CA3"/>
    <w:rsid w:val="006A2854"/>
    <w:rsid w:val="006A29C3"/>
    <w:rsid w:val="006A2F4D"/>
    <w:rsid w:val="006A47CC"/>
    <w:rsid w:val="006A4BA2"/>
    <w:rsid w:val="006A4EBC"/>
    <w:rsid w:val="006A7015"/>
    <w:rsid w:val="006A759F"/>
    <w:rsid w:val="006A767D"/>
    <w:rsid w:val="006A7CCB"/>
    <w:rsid w:val="006B0025"/>
    <w:rsid w:val="006B07BF"/>
    <w:rsid w:val="006B090A"/>
    <w:rsid w:val="006B140C"/>
    <w:rsid w:val="006B165B"/>
    <w:rsid w:val="006B1FF8"/>
    <w:rsid w:val="006B212A"/>
    <w:rsid w:val="006B2A86"/>
    <w:rsid w:val="006B2DFA"/>
    <w:rsid w:val="006B3348"/>
    <w:rsid w:val="006B3493"/>
    <w:rsid w:val="006B483E"/>
    <w:rsid w:val="006B657A"/>
    <w:rsid w:val="006B6D46"/>
    <w:rsid w:val="006C0280"/>
    <w:rsid w:val="006C1477"/>
    <w:rsid w:val="006C243C"/>
    <w:rsid w:val="006C3CEF"/>
    <w:rsid w:val="006C4277"/>
    <w:rsid w:val="006C4372"/>
    <w:rsid w:val="006C4851"/>
    <w:rsid w:val="006C48BF"/>
    <w:rsid w:val="006C50C7"/>
    <w:rsid w:val="006C537A"/>
    <w:rsid w:val="006C5C31"/>
    <w:rsid w:val="006C5F0E"/>
    <w:rsid w:val="006C63A8"/>
    <w:rsid w:val="006C65D6"/>
    <w:rsid w:val="006C6F16"/>
    <w:rsid w:val="006C714A"/>
    <w:rsid w:val="006C763D"/>
    <w:rsid w:val="006C7E35"/>
    <w:rsid w:val="006D0315"/>
    <w:rsid w:val="006D0F8D"/>
    <w:rsid w:val="006D1028"/>
    <w:rsid w:val="006D14F2"/>
    <w:rsid w:val="006D153A"/>
    <w:rsid w:val="006D1A0C"/>
    <w:rsid w:val="006D243E"/>
    <w:rsid w:val="006D26E8"/>
    <w:rsid w:val="006D3062"/>
    <w:rsid w:val="006D3C1A"/>
    <w:rsid w:val="006D4991"/>
    <w:rsid w:val="006D4AF8"/>
    <w:rsid w:val="006D555D"/>
    <w:rsid w:val="006D63B7"/>
    <w:rsid w:val="006D6FA8"/>
    <w:rsid w:val="006D76AD"/>
    <w:rsid w:val="006E06A5"/>
    <w:rsid w:val="006E0B50"/>
    <w:rsid w:val="006E0F6E"/>
    <w:rsid w:val="006E2AAD"/>
    <w:rsid w:val="006E3DF0"/>
    <w:rsid w:val="006E3E4F"/>
    <w:rsid w:val="006E4D3E"/>
    <w:rsid w:val="006E5164"/>
    <w:rsid w:val="006E5229"/>
    <w:rsid w:val="006E644F"/>
    <w:rsid w:val="006E697E"/>
    <w:rsid w:val="006E6994"/>
    <w:rsid w:val="006E76F4"/>
    <w:rsid w:val="006E7A19"/>
    <w:rsid w:val="006F09B7"/>
    <w:rsid w:val="006F0AD9"/>
    <w:rsid w:val="006F0CB2"/>
    <w:rsid w:val="006F0D19"/>
    <w:rsid w:val="006F0F75"/>
    <w:rsid w:val="006F0F98"/>
    <w:rsid w:val="006F15FC"/>
    <w:rsid w:val="006F1973"/>
    <w:rsid w:val="006F20D1"/>
    <w:rsid w:val="006F364F"/>
    <w:rsid w:val="006F3A88"/>
    <w:rsid w:val="006F43E2"/>
    <w:rsid w:val="006F46BA"/>
    <w:rsid w:val="006F4E03"/>
    <w:rsid w:val="006F5E6E"/>
    <w:rsid w:val="006F6731"/>
    <w:rsid w:val="006F69B4"/>
    <w:rsid w:val="006F6EE8"/>
    <w:rsid w:val="006F78F6"/>
    <w:rsid w:val="006F7CB0"/>
    <w:rsid w:val="006F7EE5"/>
    <w:rsid w:val="00701646"/>
    <w:rsid w:val="00702490"/>
    <w:rsid w:val="00703460"/>
    <w:rsid w:val="00705021"/>
    <w:rsid w:val="00705EFC"/>
    <w:rsid w:val="00706389"/>
    <w:rsid w:val="00706BAF"/>
    <w:rsid w:val="00707650"/>
    <w:rsid w:val="00707DCE"/>
    <w:rsid w:val="007109B9"/>
    <w:rsid w:val="00710E2F"/>
    <w:rsid w:val="007120BE"/>
    <w:rsid w:val="007123F7"/>
    <w:rsid w:val="0071253B"/>
    <w:rsid w:val="007126A9"/>
    <w:rsid w:val="00713FB5"/>
    <w:rsid w:val="007140D1"/>
    <w:rsid w:val="007143DA"/>
    <w:rsid w:val="00715404"/>
    <w:rsid w:val="0071546C"/>
    <w:rsid w:val="00715E5C"/>
    <w:rsid w:val="00716C11"/>
    <w:rsid w:val="0071779E"/>
    <w:rsid w:val="0072297C"/>
    <w:rsid w:val="00722B86"/>
    <w:rsid w:val="00722E2F"/>
    <w:rsid w:val="00722E4C"/>
    <w:rsid w:val="007230FB"/>
    <w:rsid w:val="00723759"/>
    <w:rsid w:val="007238EC"/>
    <w:rsid w:val="00724114"/>
    <w:rsid w:val="00725966"/>
    <w:rsid w:val="00725BA8"/>
    <w:rsid w:val="00725DC4"/>
    <w:rsid w:val="00725DCD"/>
    <w:rsid w:val="0072640D"/>
    <w:rsid w:val="00726834"/>
    <w:rsid w:val="00727562"/>
    <w:rsid w:val="007276F3"/>
    <w:rsid w:val="007279D2"/>
    <w:rsid w:val="00730222"/>
    <w:rsid w:val="00730838"/>
    <w:rsid w:val="00730872"/>
    <w:rsid w:val="007309C6"/>
    <w:rsid w:val="00731764"/>
    <w:rsid w:val="0073221C"/>
    <w:rsid w:val="007323FE"/>
    <w:rsid w:val="00732BFC"/>
    <w:rsid w:val="007333C1"/>
    <w:rsid w:val="007338CD"/>
    <w:rsid w:val="00733BC0"/>
    <w:rsid w:val="00734279"/>
    <w:rsid w:val="00734EB9"/>
    <w:rsid w:val="00735377"/>
    <w:rsid w:val="0073586F"/>
    <w:rsid w:val="0073590A"/>
    <w:rsid w:val="00735964"/>
    <w:rsid w:val="00736017"/>
    <w:rsid w:val="00736B9D"/>
    <w:rsid w:val="00736C09"/>
    <w:rsid w:val="00736D4A"/>
    <w:rsid w:val="00740660"/>
    <w:rsid w:val="00741AD6"/>
    <w:rsid w:val="00741C84"/>
    <w:rsid w:val="00742329"/>
    <w:rsid w:val="007427E4"/>
    <w:rsid w:val="00743EE3"/>
    <w:rsid w:val="007454BA"/>
    <w:rsid w:val="007457B5"/>
    <w:rsid w:val="00746924"/>
    <w:rsid w:val="00746A28"/>
    <w:rsid w:val="00746A47"/>
    <w:rsid w:val="00746AAB"/>
    <w:rsid w:val="00746B23"/>
    <w:rsid w:val="007470D2"/>
    <w:rsid w:val="00747270"/>
    <w:rsid w:val="00747558"/>
    <w:rsid w:val="00747645"/>
    <w:rsid w:val="00747B01"/>
    <w:rsid w:val="007502BE"/>
    <w:rsid w:val="00750F74"/>
    <w:rsid w:val="007515A3"/>
    <w:rsid w:val="00753500"/>
    <w:rsid w:val="00753610"/>
    <w:rsid w:val="00753ECB"/>
    <w:rsid w:val="00754D8D"/>
    <w:rsid w:val="007553A5"/>
    <w:rsid w:val="00755664"/>
    <w:rsid w:val="00755B54"/>
    <w:rsid w:val="00756D3F"/>
    <w:rsid w:val="00757685"/>
    <w:rsid w:val="00757F70"/>
    <w:rsid w:val="007617C7"/>
    <w:rsid w:val="00764860"/>
    <w:rsid w:val="00764983"/>
    <w:rsid w:val="00764F4F"/>
    <w:rsid w:val="007652F5"/>
    <w:rsid w:val="00766075"/>
    <w:rsid w:val="00766BCA"/>
    <w:rsid w:val="00767512"/>
    <w:rsid w:val="00767AB0"/>
    <w:rsid w:val="007703AB"/>
    <w:rsid w:val="00770A5D"/>
    <w:rsid w:val="00771ADD"/>
    <w:rsid w:val="00772A5B"/>
    <w:rsid w:val="00772D23"/>
    <w:rsid w:val="0077486D"/>
    <w:rsid w:val="00774976"/>
    <w:rsid w:val="00774E91"/>
    <w:rsid w:val="00775307"/>
    <w:rsid w:val="007753E6"/>
    <w:rsid w:val="00775F88"/>
    <w:rsid w:val="00776B26"/>
    <w:rsid w:val="00776E34"/>
    <w:rsid w:val="00777A8F"/>
    <w:rsid w:val="0078142F"/>
    <w:rsid w:val="007847E1"/>
    <w:rsid w:val="00784CC1"/>
    <w:rsid w:val="00784D27"/>
    <w:rsid w:val="00785998"/>
    <w:rsid w:val="00786126"/>
    <w:rsid w:val="00786161"/>
    <w:rsid w:val="007862CC"/>
    <w:rsid w:val="00786CC7"/>
    <w:rsid w:val="007878FD"/>
    <w:rsid w:val="007915E6"/>
    <w:rsid w:val="00792608"/>
    <w:rsid w:val="00792920"/>
    <w:rsid w:val="007930C8"/>
    <w:rsid w:val="007930EE"/>
    <w:rsid w:val="00793C0F"/>
    <w:rsid w:val="007952D5"/>
    <w:rsid w:val="00795696"/>
    <w:rsid w:val="00796013"/>
    <w:rsid w:val="00796AB1"/>
    <w:rsid w:val="007A0254"/>
    <w:rsid w:val="007A14C1"/>
    <w:rsid w:val="007A2092"/>
    <w:rsid w:val="007A2369"/>
    <w:rsid w:val="007A36FD"/>
    <w:rsid w:val="007A37E1"/>
    <w:rsid w:val="007A482F"/>
    <w:rsid w:val="007A48BF"/>
    <w:rsid w:val="007A4E79"/>
    <w:rsid w:val="007A5923"/>
    <w:rsid w:val="007A68F6"/>
    <w:rsid w:val="007A6D41"/>
    <w:rsid w:val="007A7131"/>
    <w:rsid w:val="007A7507"/>
    <w:rsid w:val="007A7A1F"/>
    <w:rsid w:val="007B14EF"/>
    <w:rsid w:val="007B161E"/>
    <w:rsid w:val="007B178B"/>
    <w:rsid w:val="007B4406"/>
    <w:rsid w:val="007B5CA1"/>
    <w:rsid w:val="007B6062"/>
    <w:rsid w:val="007B6D49"/>
    <w:rsid w:val="007B7CCB"/>
    <w:rsid w:val="007B7E29"/>
    <w:rsid w:val="007C04F3"/>
    <w:rsid w:val="007C0673"/>
    <w:rsid w:val="007C0A65"/>
    <w:rsid w:val="007C1AC2"/>
    <w:rsid w:val="007C21B5"/>
    <w:rsid w:val="007C22D0"/>
    <w:rsid w:val="007C248E"/>
    <w:rsid w:val="007C2541"/>
    <w:rsid w:val="007C2780"/>
    <w:rsid w:val="007C389F"/>
    <w:rsid w:val="007C3F02"/>
    <w:rsid w:val="007C3F67"/>
    <w:rsid w:val="007C4771"/>
    <w:rsid w:val="007C4CD0"/>
    <w:rsid w:val="007C4F58"/>
    <w:rsid w:val="007C54BF"/>
    <w:rsid w:val="007C686F"/>
    <w:rsid w:val="007C6A96"/>
    <w:rsid w:val="007C6CD6"/>
    <w:rsid w:val="007C6F80"/>
    <w:rsid w:val="007C7639"/>
    <w:rsid w:val="007C7F78"/>
    <w:rsid w:val="007D0A07"/>
    <w:rsid w:val="007D1F8D"/>
    <w:rsid w:val="007D278A"/>
    <w:rsid w:val="007D3427"/>
    <w:rsid w:val="007D4C68"/>
    <w:rsid w:val="007D4D84"/>
    <w:rsid w:val="007D5D23"/>
    <w:rsid w:val="007D612C"/>
    <w:rsid w:val="007D6625"/>
    <w:rsid w:val="007D6836"/>
    <w:rsid w:val="007D74CD"/>
    <w:rsid w:val="007D7A47"/>
    <w:rsid w:val="007D7BBB"/>
    <w:rsid w:val="007E03B3"/>
    <w:rsid w:val="007E1DFC"/>
    <w:rsid w:val="007E1E42"/>
    <w:rsid w:val="007E2294"/>
    <w:rsid w:val="007E29AF"/>
    <w:rsid w:val="007E29DA"/>
    <w:rsid w:val="007E2CFC"/>
    <w:rsid w:val="007E31AC"/>
    <w:rsid w:val="007E35DA"/>
    <w:rsid w:val="007E3F65"/>
    <w:rsid w:val="007E55C0"/>
    <w:rsid w:val="007E6582"/>
    <w:rsid w:val="007E6A1D"/>
    <w:rsid w:val="007E6C0A"/>
    <w:rsid w:val="007E6E52"/>
    <w:rsid w:val="007E6F83"/>
    <w:rsid w:val="007E7592"/>
    <w:rsid w:val="007E7F4F"/>
    <w:rsid w:val="007F0410"/>
    <w:rsid w:val="007F133A"/>
    <w:rsid w:val="007F13E9"/>
    <w:rsid w:val="007F15D3"/>
    <w:rsid w:val="007F2F8B"/>
    <w:rsid w:val="007F408E"/>
    <w:rsid w:val="007F5119"/>
    <w:rsid w:val="007F5558"/>
    <w:rsid w:val="007F5B8F"/>
    <w:rsid w:val="007F676C"/>
    <w:rsid w:val="007F6BE7"/>
    <w:rsid w:val="007F6E53"/>
    <w:rsid w:val="00800AFF"/>
    <w:rsid w:val="00801B74"/>
    <w:rsid w:val="00801FCD"/>
    <w:rsid w:val="008022CF"/>
    <w:rsid w:val="008039E8"/>
    <w:rsid w:val="0080431F"/>
    <w:rsid w:val="0080460A"/>
    <w:rsid w:val="008049E2"/>
    <w:rsid w:val="00805A26"/>
    <w:rsid w:val="0080608E"/>
    <w:rsid w:val="008066A3"/>
    <w:rsid w:val="00806847"/>
    <w:rsid w:val="0081040B"/>
    <w:rsid w:val="008104B3"/>
    <w:rsid w:val="008115BF"/>
    <w:rsid w:val="00811F6B"/>
    <w:rsid w:val="0081218B"/>
    <w:rsid w:val="00812964"/>
    <w:rsid w:val="00812CFB"/>
    <w:rsid w:val="0081327B"/>
    <w:rsid w:val="00813373"/>
    <w:rsid w:val="00815201"/>
    <w:rsid w:val="00815231"/>
    <w:rsid w:val="008152CF"/>
    <w:rsid w:val="00815353"/>
    <w:rsid w:val="00815476"/>
    <w:rsid w:val="00815697"/>
    <w:rsid w:val="00815856"/>
    <w:rsid w:val="0081682F"/>
    <w:rsid w:val="00816CEA"/>
    <w:rsid w:val="008206E7"/>
    <w:rsid w:val="00821003"/>
    <w:rsid w:val="00822627"/>
    <w:rsid w:val="008229EE"/>
    <w:rsid w:val="00823A11"/>
    <w:rsid w:val="00823E5F"/>
    <w:rsid w:val="00824F2A"/>
    <w:rsid w:val="0082643E"/>
    <w:rsid w:val="0082683E"/>
    <w:rsid w:val="008278A8"/>
    <w:rsid w:val="00827C86"/>
    <w:rsid w:val="0083035B"/>
    <w:rsid w:val="008318DE"/>
    <w:rsid w:val="00831CEC"/>
    <w:rsid w:val="00831EA9"/>
    <w:rsid w:val="00832B67"/>
    <w:rsid w:val="0083472D"/>
    <w:rsid w:val="008349EC"/>
    <w:rsid w:val="00834A21"/>
    <w:rsid w:val="00835E7D"/>
    <w:rsid w:val="00835EE8"/>
    <w:rsid w:val="008363E7"/>
    <w:rsid w:val="008376E7"/>
    <w:rsid w:val="00840E96"/>
    <w:rsid w:val="0084103C"/>
    <w:rsid w:val="008422A7"/>
    <w:rsid w:val="008425F9"/>
    <w:rsid w:val="00843118"/>
    <w:rsid w:val="00843932"/>
    <w:rsid w:val="00843D94"/>
    <w:rsid w:val="008443E7"/>
    <w:rsid w:val="00844C8D"/>
    <w:rsid w:val="00845345"/>
    <w:rsid w:val="0084545E"/>
    <w:rsid w:val="00845EEE"/>
    <w:rsid w:val="0084615D"/>
    <w:rsid w:val="00846452"/>
    <w:rsid w:val="008467AB"/>
    <w:rsid w:val="00847E3D"/>
    <w:rsid w:val="00850808"/>
    <w:rsid w:val="00850DD2"/>
    <w:rsid w:val="008514E6"/>
    <w:rsid w:val="00851DAE"/>
    <w:rsid w:val="00851EDD"/>
    <w:rsid w:val="008520F7"/>
    <w:rsid w:val="00852441"/>
    <w:rsid w:val="008538CF"/>
    <w:rsid w:val="0085399B"/>
    <w:rsid w:val="00854460"/>
    <w:rsid w:val="00854618"/>
    <w:rsid w:val="00854812"/>
    <w:rsid w:val="008553A3"/>
    <w:rsid w:val="00855661"/>
    <w:rsid w:val="00855767"/>
    <w:rsid w:val="00856ABF"/>
    <w:rsid w:val="008574F2"/>
    <w:rsid w:val="00857A4E"/>
    <w:rsid w:val="00857B1C"/>
    <w:rsid w:val="00857DB9"/>
    <w:rsid w:val="00860470"/>
    <w:rsid w:val="00860618"/>
    <w:rsid w:val="00860FA4"/>
    <w:rsid w:val="0086265D"/>
    <w:rsid w:val="00863722"/>
    <w:rsid w:val="00864175"/>
    <w:rsid w:val="00864518"/>
    <w:rsid w:val="00864A1B"/>
    <w:rsid w:val="00864AD4"/>
    <w:rsid w:val="00864BF8"/>
    <w:rsid w:val="00864D3B"/>
    <w:rsid w:val="0086505D"/>
    <w:rsid w:val="00867618"/>
    <w:rsid w:val="008704BE"/>
    <w:rsid w:val="00871195"/>
    <w:rsid w:val="00871327"/>
    <w:rsid w:val="00871737"/>
    <w:rsid w:val="00872844"/>
    <w:rsid w:val="008728B4"/>
    <w:rsid w:val="008731F5"/>
    <w:rsid w:val="0087372A"/>
    <w:rsid w:val="0087389E"/>
    <w:rsid w:val="008739EA"/>
    <w:rsid w:val="00873D1E"/>
    <w:rsid w:val="00874293"/>
    <w:rsid w:val="0087447C"/>
    <w:rsid w:val="0087487E"/>
    <w:rsid w:val="00875767"/>
    <w:rsid w:val="00875953"/>
    <w:rsid w:val="008762CB"/>
    <w:rsid w:val="0087639A"/>
    <w:rsid w:val="0087652F"/>
    <w:rsid w:val="0087702D"/>
    <w:rsid w:val="008775CF"/>
    <w:rsid w:val="008779EA"/>
    <w:rsid w:val="00877A83"/>
    <w:rsid w:val="0088000D"/>
    <w:rsid w:val="00880239"/>
    <w:rsid w:val="00880AD6"/>
    <w:rsid w:val="0088148B"/>
    <w:rsid w:val="00882455"/>
    <w:rsid w:val="0088257E"/>
    <w:rsid w:val="008831AF"/>
    <w:rsid w:val="00883611"/>
    <w:rsid w:val="00884932"/>
    <w:rsid w:val="00884956"/>
    <w:rsid w:val="008851F3"/>
    <w:rsid w:val="0088568B"/>
    <w:rsid w:val="0088596C"/>
    <w:rsid w:val="00886F6B"/>
    <w:rsid w:val="00886FD1"/>
    <w:rsid w:val="008870DE"/>
    <w:rsid w:val="00887525"/>
    <w:rsid w:val="00887674"/>
    <w:rsid w:val="00890627"/>
    <w:rsid w:val="00890B51"/>
    <w:rsid w:val="00890F1F"/>
    <w:rsid w:val="00891F08"/>
    <w:rsid w:val="0089258C"/>
    <w:rsid w:val="00892844"/>
    <w:rsid w:val="00893986"/>
    <w:rsid w:val="008939BE"/>
    <w:rsid w:val="00893E18"/>
    <w:rsid w:val="008941DB"/>
    <w:rsid w:val="008941DF"/>
    <w:rsid w:val="00894E5B"/>
    <w:rsid w:val="008969A3"/>
    <w:rsid w:val="00897CA3"/>
    <w:rsid w:val="00897D75"/>
    <w:rsid w:val="008A037E"/>
    <w:rsid w:val="008A103C"/>
    <w:rsid w:val="008A1702"/>
    <w:rsid w:val="008A1DE6"/>
    <w:rsid w:val="008A1E0D"/>
    <w:rsid w:val="008A23C7"/>
    <w:rsid w:val="008A246B"/>
    <w:rsid w:val="008A26B1"/>
    <w:rsid w:val="008A2EDC"/>
    <w:rsid w:val="008A37E8"/>
    <w:rsid w:val="008A4B0D"/>
    <w:rsid w:val="008A4CFB"/>
    <w:rsid w:val="008A4DA9"/>
    <w:rsid w:val="008A4F81"/>
    <w:rsid w:val="008A5184"/>
    <w:rsid w:val="008A55B6"/>
    <w:rsid w:val="008A59CE"/>
    <w:rsid w:val="008A5BEE"/>
    <w:rsid w:val="008A6A13"/>
    <w:rsid w:val="008B0D11"/>
    <w:rsid w:val="008B0F13"/>
    <w:rsid w:val="008B17AF"/>
    <w:rsid w:val="008B1F1A"/>
    <w:rsid w:val="008B20C0"/>
    <w:rsid w:val="008B2264"/>
    <w:rsid w:val="008B291B"/>
    <w:rsid w:val="008B3561"/>
    <w:rsid w:val="008B3C87"/>
    <w:rsid w:val="008B53B2"/>
    <w:rsid w:val="008B566E"/>
    <w:rsid w:val="008B5CA3"/>
    <w:rsid w:val="008B7896"/>
    <w:rsid w:val="008B7F4E"/>
    <w:rsid w:val="008C06FA"/>
    <w:rsid w:val="008C0F90"/>
    <w:rsid w:val="008C1373"/>
    <w:rsid w:val="008C164E"/>
    <w:rsid w:val="008C19ED"/>
    <w:rsid w:val="008C2105"/>
    <w:rsid w:val="008C2A0E"/>
    <w:rsid w:val="008C2CD1"/>
    <w:rsid w:val="008C382E"/>
    <w:rsid w:val="008C3EC4"/>
    <w:rsid w:val="008C3F48"/>
    <w:rsid w:val="008C4EAB"/>
    <w:rsid w:val="008C5500"/>
    <w:rsid w:val="008C5957"/>
    <w:rsid w:val="008C6ACD"/>
    <w:rsid w:val="008C6BA4"/>
    <w:rsid w:val="008C7187"/>
    <w:rsid w:val="008C7585"/>
    <w:rsid w:val="008C7F29"/>
    <w:rsid w:val="008D050E"/>
    <w:rsid w:val="008D06CF"/>
    <w:rsid w:val="008D0BB1"/>
    <w:rsid w:val="008D0DDA"/>
    <w:rsid w:val="008D102D"/>
    <w:rsid w:val="008D182B"/>
    <w:rsid w:val="008D1B02"/>
    <w:rsid w:val="008D2951"/>
    <w:rsid w:val="008D2C7E"/>
    <w:rsid w:val="008D3950"/>
    <w:rsid w:val="008D4DEA"/>
    <w:rsid w:val="008D4E0A"/>
    <w:rsid w:val="008D5AD5"/>
    <w:rsid w:val="008D5CF3"/>
    <w:rsid w:val="008D6298"/>
    <w:rsid w:val="008D7652"/>
    <w:rsid w:val="008E022F"/>
    <w:rsid w:val="008E08F5"/>
    <w:rsid w:val="008E19F0"/>
    <w:rsid w:val="008E2869"/>
    <w:rsid w:val="008E2E8E"/>
    <w:rsid w:val="008E3E24"/>
    <w:rsid w:val="008E40D7"/>
    <w:rsid w:val="008E4188"/>
    <w:rsid w:val="008E4FFA"/>
    <w:rsid w:val="008E5587"/>
    <w:rsid w:val="008E6511"/>
    <w:rsid w:val="008E7C65"/>
    <w:rsid w:val="008F05C4"/>
    <w:rsid w:val="008F0BA5"/>
    <w:rsid w:val="008F0FE7"/>
    <w:rsid w:val="008F1165"/>
    <w:rsid w:val="008F18E4"/>
    <w:rsid w:val="008F1B08"/>
    <w:rsid w:val="008F3EE7"/>
    <w:rsid w:val="008F421B"/>
    <w:rsid w:val="008F5162"/>
    <w:rsid w:val="008F540C"/>
    <w:rsid w:val="008F59C3"/>
    <w:rsid w:val="008F5A99"/>
    <w:rsid w:val="008F6221"/>
    <w:rsid w:val="008F627B"/>
    <w:rsid w:val="008F6E01"/>
    <w:rsid w:val="008F7658"/>
    <w:rsid w:val="008F78A8"/>
    <w:rsid w:val="008F7C4A"/>
    <w:rsid w:val="008F7CCB"/>
    <w:rsid w:val="009013E1"/>
    <w:rsid w:val="00901CC0"/>
    <w:rsid w:val="00901CCE"/>
    <w:rsid w:val="00901DE8"/>
    <w:rsid w:val="00902CD3"/>
    <w:rsid w:val="009032DA"/>
    <w:rsid w:val="00904503"/>
    <w:rsid w:val="00904E2F"/>
    <w:rsid w:val="00905527"/>
    <w:rsid w:val="00905D5A"/>
    <w:rsid w:val="00906543"/>
    <w:rsid w:val="00907463"/>
    <w:rsid w:val="009079DA"/>
    <w:rsid w:val="00907BFC"/>
    <w:rsid w:val="00910F92"/>
    <w:rsid w:val="00911F9F"/>
    <w:rsid w:val="00911FB1"/>
    <w:rsid w:val="00912674"/>
    <w:rsid w:val="00912D9D"/>
    <w:rsid w:val="009133E3"/>
    <w:rsid w:val="009140F9"/>
    <w:rsid w:val="0091487A"/>
    <w:rsid w:val="00916F95"/>
    <w:rsid w:val="00917340"/>
    <w:rsid w:val="00917964"/>
    <w:rsid w:val="00917E21"/>
    <w:rsid w:val="00920D2A"/>
    <w:rsid w:val="00924033"/>
    <w:rsid w:val="009243BF"/>
    <w:rsid w:val="0092464F"/>
    <w:rsid w:val="00924757"/>
    <w:rsid w:val="00924F84"/>
    <w:rsid w:val="00925CA5"/>
    <w:rsid w:val="00925E5E"/>
    <w:rsid w:val="00926559"/>
    <w:rsid w:val="00927E9C"/>
    <w:rsid w:val="00930126"/>
    <w:rsid w:val="0093015B"/>
    <w:rsid w:val="0093272F"/>
    <w:rsid w:val="00932A9D"/>
    <w:rsid w:val="009337BF"/>
    <w:rsid w:val="00933B84"/>
    <w:rsid w:val="00933D6A"/>
    <w:rsid w:val="009343EB"/>
    <w:rsid w:val="00934DEE"/>
    <w:rsid w:val="0093517D"/>
    <w:rsid w:val="00936E92"/>
    <w:rsid w:val="0093762A"/>
    <w:rsid w:val="00937C36"/>
    <w:rsid w:val="00940020"/>
    <w:rsid w:val="00940552"/>
    <w:rsid w:val="00940DC6"/>
    <w:rsid w:val="00942016"/>
    <w:rsid w:val="0094221B"/>
    <w:rsid w:val="00942B7E"/>
    <w:rsid w:val="00943DDA"/>
    <w:rsid w:val="0094422A"/>
    <w:rsid w:val="0094444E"/>
    <w:rsid w:val="00945410"/>
    <w:rsid w:val="00945A23"/>
    <w:rsid w:val="00945F48"/>
    <w:rsid w:val="0094629E"/>
    <w:rsid w:val="0094701F"/>
    <w:rsid w:val="00947894"/>
    <w:rsid w:val="00947900"/>
    <w:rsid w:val="0095070A"/>
    <w:rsid w:val="009511AF"/>
    <w:rsid w:val="0095142B"/>
    <w:rsid w:val="0095145C"/>
    <w:rsid w:val="0095188B"/>
    <w:rsid w:val="0095264C"/>
    <w:rsid w:val="009547D6"/>
    <w:rsid w:val="00955A50"/>
    <w:rsid w:val="009568DF"/>
    <w:rsid w:val="00956E84"/>
    <w:rsid w:val="009571AB"/>
    <w:rsid w:val="009574B0"/>
    <w:rsid w:val="0096052D"/>
    <w:rsid w:val="00960CE9"/>
    <w:rsid w:val="00962BC4"/>
    <w:rsid w:val="00962C97"/>
    <w:rsid w:val="009634D3"/>
    <w:rsid w:val="00964122"/>
    <w:rsid w:val="0096464D"/>
    <w:rsid w:val="0096501A"/>
    <w:rsid w:val="009650FF"/>
    <w:rsid w:val="00965764"/>
    <w:rsid w:val="00965DAC"/>
    <w:rsid w:val="009678E4"/>
    <w:rsid w:val="0097052C"/>
    <w:rsid w:val="00970B98"/>
    <w:rsid w:val="00971EC6"/>
    <w:rsid w:val="00972293"/>
    <w:rsid w:val="0097314F"/>
    <w:rsid w:val="00973265"/>
    <w:rsid w:val="00973A94"/>
    <w:rsid w:val="00974392"/>
    <w:rsid w:val="00974970"/>
    <w:rsid w:val="00974A92"/>
    <w:rsid w:val="00974B15"/>
    <w:rsid w:val="00975685"/>
    <w:rsid w:val="00976281"/>
    <w:rsid w:val="009809A8"/>
    <w:rsid w:val="00981386"/>
    <w:rsid w:val="00981A38"/>
    <w:rsid w:val="009828D0"/>
    <w:rsid w:val="00982A54"/>
    <w:rsid w:val="00983558"/>
    <w:rsid w:val="00984207"/>
    <w:rsid w:val="00984496"/>
    <w:rsid w:val="009847DA"/>
    <w:rsid w:val="00984BEC"/>
    <w:rsid w:val="00985ED7"/>
    <w:rsid w:val="00986402"/>
    <w:rsid w:val="00986778"/>
    <w:rsid w:val="00986896"/>
    <w:rsid w:val="009870F4"/>
    <w:rsid w:val="00987DAF"/>
    <w:rsid w:val="00987E51"/>
    <w:rsid w:val="009916B4"/>
    <w:rsid w:val="0099184C"/>
    <w:rsid w:val="0099187B"/>
    <w:rsid w:val="009922DD"/>
    <w:rsid w:val="00992381"/>
    <w:rsid w:val="0099264B"/>
    <w:rsid w:val="00992678"/>
    <w:rsid w:val="00992841"/>
    <w:rsid w:val="0099299E"/>
    <w:rsid w:val="00992DFF"/>
    <w:rsid w:val="00993423"/>
    <w:rsid w:val="00993D92"/>
    <w:rsid w:val="00993FFF"/>
    <w:rsid w:val="0099409B"/>
    <w:rsid w:val="00994847"/>
    <w:rsid w:val="0099540F"/>
    <w:rsid w:val="009961A4"/>
    <w:rsid w:val="00996473"/>
    <w:rsid w:val="0099751D"/>
    <w:rsid w:val="00997B00"/>
    <w:rsid w:val="009A0810"/>
    <w:rsid w:val="009A08CB"/>
    <w:rsid w:val="009A0C2F"/>
    <w:rsid w:val="009A216D"/>
    <w:rsid w:val="009A2978"/>
    <w:rsid w:val="009A35B4"/>
    <w:rsid w:val="009A399E"/>
    <w:rsid w:val="009A3E2B"/>
    <w:rsid w:val="009A51CE"/>
    <w:rsid w:val="009A57FC"/>
    <w:rsid w:val="009A5DB8"/>
    <w:rsid w:val="009A62D0"/>
    <w:rsid w:val="009A64E2"/>
    <w:rsid w:val="009A6651"/>
    <w:rsid w:val="009A6F46"/>
    <w:rsid w:val="009A76C0"/>
    <w:rsid w:val="009B0DC6"/>
    <w:rsid w:val="009B1207"/>
    <w:rsid w:val="009B16A9"/>
    <w:rsid w:val="009B1B86"/>
    <w:rsid w:val="009B2234"/>
    <w:rsid w:val="009B2762"/>
    <w:rsid w:val="009B4066"/>
    <w:rsid w:val="009B4091"/>
    <w:rsid w:val="009B4F43"/>
    <w:rsid w:val="009B5000"/>
    <w:rsid w:val="009B65E6"/>
    <w:rsid w:val="009B6E74"/>
    <w:rsid w:val="009B7C4F"/>
    <w:rsid w:val="009C0947"/>
    <w:rsid w:val="009C0B00"/>
    <w:rsid w:val="009C18AC"/>
    <w:rsid w:val="009C1EC4"/>
    <w:rsid w:val="009C24CD"/>
    <w:rsid w:val="009C2702"/>
    <w:rsid w:val="009C367E"/>
    <w:rsid w:val="009C3943"/>
    <w:rsid w:val="009C4CB6"/>
    <w:rsid w:val="009C564E"/>
    <w:rsid w:val="009C59A4"/>
    <w:rsid w:val="009C5AF5"/>
    <w:rsid w:val="009C60F4"/>
    <w:rsid w:val="009C62CF"/>
    <w:rsid w:val="009C6E91"/>
    <w:rsid w:val="009C746E"/>
    <w:rsid w:val="009C7911"/>
    <w:rsid w:val="009C7A0D"/>
    <w:rsid w:val="009D0769"/>
    <w:rsid w:val="009D0C7C"/>
    <w:rsid w:val="009D1896"/>
    <w:rsid w:val="009D1E94"/>
    <w:rsid w:val="009D202B"/>
    <w:rsid w:val="009D260B"/>
    <w:rsid w:val="009D2F30"/>
    <w:rsid w:val="009D3258"/>
    <w:rsid w:val="009D3AC8"/>
    <w:rsid w:val="009D458C"/>
    <w:rsid w:val="009D4EEA"/>
    <w:rsid w:val="009D5AC0"/>
    <w:rsid w:val="009D63F6"/>
    <w:rsid w:val="009D64D4"/>
    <w:rsid w:val="009D651D"/>
    <w:rsid w:val="009D69A7"/>
    <w:rsid w:val="009E0192"/>
    <w:rsid w:val="009E02CA"/>
    <w:rsid w:val="009E0A03"/>
    <w:rsid w:val="009E1DA5"/>
    <w:rsid w:val="009E2030"/>
    <w:rsid w:val="009E3264"/>
    <w:rsid w:val="009E3546"/>
    <w:rsid w:val="009E37D5"/>
    <w:rsid w:val="009E417C"/>
    <w:rsid w:val="009E4ECA"/>
    <w:rsid w:val="009E4EEA"/>
    <w:rsid w:val="009E4EFF"/>
    <w:rsid w:val="009E5149"/>
    <w:rsid w:val="009E5545"/>
    <w:rsid w:val="009E5609"/>
    <w:rsid w:val="009E5A00"/>
    <w:rsid w:val="009E6047"/>
    <w:rsid w:val="009E65B6"/>
    <w:rsid w:val="009E6A53"/>
    <w:rsid w:val="009F041A"/>
    <w:rsid w:val="009F0769"/>
    <w:rsid w:val="009F0A15"/>
    <w:rsid w:val="009F141C"/>
    <w:rsid w:val="009F166D"/>
    <w:rsid w:val="009F2766"/>
    <w:rsid w:val="009F4F89"/>
    <w:rsid w:val="009F5035"/>
    <w:rsid w:val="009F58C0"/>
    <w:rsid w:val="009F5DB9"/>
    <w:rsid w:val="009F60EC"/>
    <w:rsid w:val="009F6914"/>
    <w:rsid w:val="009F758B"/>
    <w:rsid w:val="009F7C3D"/>
    <w:rsid w:val="00A00F22"/>
    <w:rsid w:val="00A01152"/>
    <w:rsid w:val="00A031E5"/>
    <w:rsid w:val="00A0349B"/>
    <w:rsid w:val="00A03AA1"/>
    <w:rsid w:val="00A03DF3"/>
    <w:rsid w:val="00A043C8"/>
    <w:rsid w:val="00A05231"/>
    <w:rsid w:val="00A05A56"/>
    <w:rsid w:val="00A05F5A"/>
    <w:rsid w:val="00A0629D"/>
    <w:rsid w:val="00A06843"/>
    <w:rsid w:val="00A068D7"/>
    <w:rsid w:val="00A0735D"/>
    <w:rsid w:val="00A07710"/>
    <w:rsid w:val="00A101D8"/>
    <w:rsid w:val="00A11E52"/>
    <w:rsid w:val="00A12385"/>
    <w:rsid w:val="00A12A14"/>
    <w:rsid w:val="00A12D9A"/>
    <w:rsid w:val="00A14654"/>
    <w:rsid w:val="00A1483B"/>
    <w:rsid w:val="00A14D76"/>
    <w:rsid w:val="00A155DB"/>
    <w:rsid w:val="00A15B6A"/>
    <w:rsid w:val="00A1684D"/>
    <w:rsid w:val="00A1732A"/>
    <w:rsid w:val="00A206E1"/>
    <w:rsid w:val="00A20E9F"/>
    <w:rsid w:val="00A212EB"/>
    <w:rsid w:val="00A217E8"/>
    <w:rsid w:val="00A21AF8"/>
    <w:rsid w:val="00A23089"/>
    <w:rsid w:val="00A23B72"/>
    <w:rsid w:val="00A23D47"/>
    <w:rsid w:val="00A23E2C"/>
    <w:rsid w:val="00A24236"/>
    <w:rsid w:val="00A24D82"/>
    <w:rsid w:val="00A2539B"/>
    <w:rsid w:val="00A25CC4"/>
    <w:rsid w:val="00A26185"/>
    <w:rsid w:val="00A26640"/>
    <w:rsid w:val="00A2690C"/>
    <w:rsid w:val="00A26C76"/>
    <w:rsid w:val="00A27745"/>
    <w:rsid w:val="00A3006D"/>
    <w:rsid w:val="00A3072C"/>
    <w:rsid w:val="00A3073C"/>
    <w:rsid w:val="00A31353"/>
    <w:rsid w:val="00A31A53"/>
    <w:rsid w:val="00A32C69"/>
    <w:rsid w:val="00A3316A"/>
    <w:rsid w:val="00A33649"/>
    <w:rsid w:val="00A33AB9"/>
    <w:rsid w:val="00A342BB"/>
    <w:rsid w:val="00A345A0"/>
    <w:rsid w:val="00A34966"/>
    <w:rsid w:val="00A35591"/>
    <w:rsid w:val="00A35887"/>
    <w:rsid w:val="00A35971"/>
    <w:rsid w:val="00A37882"/>
    <w:rsid w:val="00A37F5A"/>
    <w:rsid w:val="00A4098C"/>
    <w:rsid w:val="00A41B82"/>
    <w:rsid w:val="00A424E3"/>
    <w:rsid w:val="00A42564"/>
    <w:rsid w:val="00A42632"/>
    <w:rsid w:val="00A42896"/>
    <w:rsid w:val="00A43CB2"/>
    <w:rsid w:val="00A43EEE"/>
    <w:rsid w:val="00A46877"/>
    <w:rsid w:val="00A46D39"/>
    <w:rsid w:val="00A4705A"/>
    <w:rsid w:val="00A4720B"/>
    <w:rsid w:val="00A47260"/>
    <w:rsid w:val="00A477C7"/>
    <w:rsid w:val="00A47CDF"/>
    <w:rsid w:val="00A47D63"/>
    <w:rsid w:val="00A508C9"/>
    <w:rsid w:val="00A511B0"/>
    <w:rsid w:val="00A52A56"/>
    <w:rsid w:val="00A5300B"/>
    <w:rsid w:val="00A530BB"/>
    <w:rsid w:val="00A53ECD"/>
    <w:rsid w:val="00A53F4B"/>
    <w:rsid w:val="00A5541F"/>
    <w:rsid w:val="00A56E69"/>
    <w:rsid w:val="00A6063C"/>
    <w:rsid w:val="00A60B2F"/>
    <w:rsid w:val="00A60B31"/>
    <w:rsid w:val="00A60EC0"/>
    <w:rsid w:val="00A60EE3"/>
    <w:rsid w:val="00A60F36"/>
    <w:rsid w:val="00A61641"/>
    <w:rsid w:val="00A6187B"/>
    <w:rsid w:val="00A61935"/>
    <w:rsid w:val="00A61BDB"/>
    <w:rsid w:val="00A62391"/>
    <w:rsid w:val="00A633D8"/>
    <w:rsid w:val="00A636EE"/>
    <w:rsid w:val="00A6386D"/>
    <w:rsid w:val="00A656E6"/>
    <w:rsid w:val="00A65BDD"/>
    <w:rsid w:val="00A65C58"/>
    <w:rsid w:val="00A660C1"/>
    <w:rsid w:val="00A66122"/>
    <w:rsid w:val="00A679EA"/>
    <w:rsid w:val="00A707F8"/>
    <w:rsid w:val="00A70955"/>
    <w:rsid w:val="00A71ED9"/>
    <w:rsid w:val="00A72A39"/>
    <w:rsid w:val="00A72A9A"/>
    <w:rsid w:val="00A72B28"/>
    <w:rsid w:val="00A72E34"/>
    <w:rsid w:val="00A74268"/>
    <w:rsid w:val="00A7442B"/>
    <w:rsid w:val="00A745E1"/>
    <w:rsid w:val="00A746DB"/>
    <w:rsid w:val="00A7475E"/>
    <w:rsid w:val="00A76597"/>
    <w:rsid w:val="00A77B95"/>
    <w:rsid w:val="00A81341"/>
    <w:rsid w:val="00A8150E"/>
    <w:rsid w:val="00A81D72"/>
    <w:rsid w:val="00A82B4A"/>
    <w:rsid w:val="00A82C4B"/>
    <w:rsid w:val="00A847F2"/>
    <w:rsid w:val="00A84B12"/>
    <w:rsid w:val="00A85D5E"/>
    <w:rsid w:val="00A86F6F"/>
    <w:rsid w:val="00A87105"/>
    <w:rsid w:val="00A87784"/>
    <w:rsid w:val="00A90398"/>
    <w:rsid w:val="00A9072B"/>
    <w:rsid w:val="00A9235A"/>
    <w:rsid w:val="00A9313D"/>
    <w:rsid w:val="00A93627"/>
    <w:rsid w:val="00A94F77"/>
    <w:rsid w:val="00A951BB"/>
    <w:rsid w:val="00A95456"/>
    <w:rsid w:val="00A96214"/>
    <w:rsid w:val="00AA0417"/>
    <w:rsid w:val="00AA2B9F"/>
    <w:rsid w:val="00AA2C08"/>
    <w:rsid w:val="00AA3833"/>
    <w:rsid w:val="00AA3ECD"/>
    <w:rsid w:val="00AA437C"/>
    <w:rsid w:val="00AA4506"/>
    <w:rsid w:val="00AA4561"/>
    <w:rsid w:val="00AA4F68"/>
    <w:rsid w:val="00AA5780"/>
    <w:rsid w:val="00AA5BB7"/>
    <w:rsid w:val="00AA6206"/>
    <w:rsid w:val="00AA67D3"/>
    <w:rsid w:val="00AA7399"/>
    <w:rsid w:val="00AA7641"/>
    <w:rsid w:val="00AA77CC"/>
    <w:rsid w:val="00AA7824"/>
    <w:rsid w:val="00AA7F9D"/>
    <w:rsid w:val="00AB07C4"/>
    <w:rsid w:val="00AB080D"/>
    <w:rsid w:val="00AB14D9"/>
    <w:rsid w:val="00AB1D93"/>
    <w:rsid w:val="00AB1FC6"/>
    <w:rsid w:val="00AB205C"/>
    <w:rsid w:val="00AB2899"/>
    <w:rsid w:val="00AB32DF"/>
    <w:rsid w:val="00AB349C"/>
    <w:rsid w:val="00AB37AD"/>
    <w:rsid w:val="00AB38E6"/>
    <w:rsid w:val="00AB393B"/>
    <w:rsid w:val="00AB3CCC"/>
    <w:rsid w:val="00AB4CCB"/>
    <w:rsid w:val="00AB555C"/>
    <w:rsid w:val="00AB599D"/>
    <w:rsid w:val="00AB6610"/>
    <w:rsid w:val="00AB6867"/>
    <w:rsid w:val="00AB69F8"/>
    <w:rsid w:val="00AB6C9B"/>
    <w:rsid w:val="00AB7E1C"/>
    <w:rsid w:val="00AC07C0"/>
    <w:rsid w:val="00AC2177"/>
    <w:rsid w:val="00AC21A1"/>
    <w:rsid w:val="00AC3986"/>
    <w:rsid w:val="00AC39E7"/>
    <w:rsid w:val="00AC5587"/>
    <w:rsid w:val="00AC7FBB"/>
    <w:rsid w:val="00AD00A5"/>
    <w:rsid w:val="00AD0368"/>
    <w:rsid w:val="00AD0509"/>
    <w:rsid w:val="00AD0C96"/>
    <w:rsid w:val="00AD2A8B"/>
    <w:rsid w:val="00AD303F"/>
    <w:rsid w:val="00AD35A8"/>
    <w:rsid w:val="00AD49E1"/>
    <w:rsid w:val="00AD5508"/>
    <w:rsid w:val="00AD5A84"/>
    <w:rsid w:val="00AD6C7B"/>
    <w:rsid w:val="00AD79AB"/>
    <w:rsid w:val="00AE215A"/>
    <w:rsid w:val="00AE22BE"/>
    <w:rsid w:val="00AE2679"/>
    <w:rsid w:val="00AE35B4"/>
    <w:rsid w:val="00AE4DD0"/>
    <w:rsid w:val="00AE5466"/>
    <w:rsid w:val="00AE66DD"/>
    <w:rsid w:val="00AE6828"/>
    <w:rsid w:val="00AE7F50"/>
    <w:rsid w:val="00AF0716"/>
    <w:rsid w:val="00AF26E5"/>
    <w:rsid w:val="00AF2812"/>
    <w:rsid w:val="00AF33BC"/>
    <w:rsid w:val="00AF3C5F"/>
    <w:rsid w:val="00AF454B"/>
    <w:rsid w:val="00AF60BB"/>
    <w:rsid w:val="00AF68DC"/>
    <w:rsid w:val="00AF7687"/>
    <w:rsid w:val="00B00A8B"/>
    <w:rsid w:val="00B013D9"/>
    <w:rsid w:val="00B01474"/>
    <w:rsid w:val="00B02491"/>
    <w:rsid w:val="00B04A4F"/>
    <w:rsid w:val="00B04D23"/>
    <w:rsid w:val="00B05F78"/>
    <w:rsid w:val="00B07ACA"/>
    <w:rsid w:val="00B1064B"/>
    <w:rsid w:val="00B113D6"/>
    <w:rsid w:val="00B12145"/>
    <w:rsid w:val="00B124A3"/>
    <w:rsid w:val="00B12BFA"/>
    <w:rsid w:val="00B12EF0"/>
    <w:rsid w:val="00B13E4A"/>
    <w:rsid w:val="00B14209"/>
    <w:rsid w:val="00B148DD"/>
    <w:rsid w:val="00B14BCA"/>
    <w:rsid w:val="00B15A2E"/>
    <w:rsid w:val="00B16175"/>
    <w:rsid w:val="00B161C9"/>
    <w:rsid w:val="00B161F8"/>
    <w:rsid w:val="00B16AD1"/>
    <w:rsid w:val="00B17B79"/>
    <w:rsid w:val="00B20738"/>
    <w:rsid w:val="00B20D94"/>
    <w:rsid w:val="00B21567"/>
    <w:rsid w:val="00B236D4"/>
    <w:rsid w:val="00B23F9D"/>
    <w:rsid w:val="00B244B9"/>
    <w:rsid w:val="00B248FD"/>
    <w:rsid w:val="00B24A52"/>
    <w:rsid w:val="00B254D0"/>
    <w:rsid w:val="00B2565C"/>
    <w:rsid w:val="00B2630B"/>
    <w:rsid w:val="00B26364"/>
    <w:rsid w:val="00B26616"/>
    <w:rsid w:val="00B26E4F"/>
    <w:rsid w:val="00B27CF4"/>
    <w:rsid w:val="00B27D92"/>
    <w:rsid w:val="00B27DEC"/>
    <w:rsid w:val="00B303AA"/>
    <w:rsid w:val="00B3045F"/>
    <w:rsid w:val="00B30A3D"/>
    <w:rsid w:val="00B30F94"/>
    <w:rsid w:val="00B3172E"/>
    <w:rsid w:val="00B31F5A"/>
    <w:rsid w:val="00B3202E"/>
    <w:rsid w:val="00B32505"/>
    <w:rsid w:val="00B3269B"/>
    <w:rsid w:val="00B32811"/>
    <w:rsid w:val="00B329D1"/>
    <w:rsid w:val="00B33322"/>
    <w:rsid w:val="00B33598"/>
    <w:rsid w:val="00B33799"/>
    <w:rsid w:val="00B3382C"/>
    <w:rsid w:val="00B33C04"/>
    <w:rsid w:val="00B33D79"/>
    <w:rsid w:val="00B34291"/>
    <w:rsid w:val="00B3442B"/>
    <w:rsid w:val="00B35B25"/>
    <w:rsid w:val="00B36818"/>
    <w:rsid w:val="00B36FB6"/>
    <w:rsid w:val="00B37A5D"/>
    <w:rsid w:val="00B4064C"/>
    <w:rsid w:val="00B40F3E"/>
    <w:rsid w:val="00B41234"/>
    <w:rsid w:val="00B41DA2"/>
    <w:rsid w:val="00B42561"/>
    <w:rsid w:val="00B4276D"/>
    <w:rsid w:val="00B42778"/>
    <w:rsid w:val="00B428A6"/>
    <w:rsid w:val="00B454D9"/>
    <w:rsid w:val="00B45AED"/>
    <w:rsid w:val="00B4613C"/>
    <w:rsid w:val="00B463B2"/>
    <w:rsid w:val="00B46B7F"/>
    <w:rsid w:val="00B47216"/>
    <w:rsid w:val="00B47D52"/>
    <w:rsid w:val="00B50D17"/>
    <w:rsid w:val="00B51620"/>
    <w:rsid w:val="00B516B2"/>
    <w:rsid w:val="00B51876"/>
    <w:rsid w:val="00B5501F"/>
    <w:rsid w:val="00B566C9"/>
    <w:rsid w:val="00B5703C"/>
    <w:rsid w:val="00B574E8"/>
    <w:rsid w:val="00B60AE2"/>
    <w:rsid w:val="00B60DEB"/>
    <w:rsid w:val="00B62091"/>
    <w:rsid w:val="00B6280E"/>
    <w:rsid w:val="00B63982"/>
    <w:rsid w:val="00B63F23"/>
    <w:rsid w:val="00B64F72"/>
    <w:rsid w:val="00B65E17"/>
    <w:rsid w:val="00B663D8"/>
    <w:rsid w:val="00B66FD1"/>
    <w:rsid w:val="00B67BDC"/>
    <w:rsid w:val="00B7011A"/>
    <w:rsid w:val="00B7091E"/>
    <w:rsid w:val="00B72FE8"/>
    <w:rsid w:val="00B735A9"/>
    <w:rsid w:val="00B735D7"/>
    <w:rsid w:val="00B73963"/>
    <w:rsid w:val="00B74A1B"/>
    <w:rsid w:val="00B75283"/>
    <w:rsid w:val="00B75723"/>
    <w:rsid w:val="00B75915"/>
    <w:rsid w:val="00B76583"/>
    <w:rsid w:val="00B77717"/>
    <w:rsid w:val="00B77872"/>
    <w:rsid w:val="00B77BBE"/>
    <w:rsid w:val="00B80479"/>
    <w:rsid w:val="00B814F6"/>
    <w:rsid w:val="00B818D8"/>
    <w:rsid w:val="00B8350B"/>
    <w:rsid w:val="00B85A81"/>
    <w:rsid w:val="00B862D1"/>
    <w:rsid w:val="00B86F6F"/>
    <w:rsid w:val="00B876B0"/>
    <w:rsid w:val="00B90632"/>
    <w:rsid w:val="00B918B1"/>
    <w:rsid w:val="00B919BE"/>
    <w:rsid w:val="00B925E4"/>
    <w:rsid w:val="00B92AFF"/>
    <w:rsid w:val="00B92CE9"/>
    <w:rsid w:val="00B92D13"/>
    <w:rsid w:val="00B935CB"/>
    <w:rsid w:val="00B93C2E"/>
    <w:rsid w:val="00B93C64"/>
    <w:rsid w:val="00B945DC"/>
    <w:rsid w:val="00B94885"/>
    <w:rsid w:val="00B94E40"/>
    <w:rsid w:val="00B9556B"/>
    <w:rsid w:val="00B95937"/>
    <w:rsid w:val="00B95AAE"/>
    <w:rsid w:val="00B961F9"/>
    <w:rsid w:val="00B9632E"/>
    <w:rsid w:val="00B96A9E"/>
    <w:rsid w:val="00B9768D"/>
    <w:rsid w:val="00B97FE1"/>
    <w:rsid w:val="00BA0AAB"/>
    <w:rsid w:val="00BA0CA7"/>
    <w:rsid w:val="00BA1054"/>
    <w:rsid w:val="00BA120C"/>
    <w:rsid w:val="00BA13F4"/>
    <w:rsid w:val="00BA17CE"/>
    <w:rsid w:val="00BA27E8"/>
    <w:rsid w:val="00BA292A"/>
    <w:rsid w:val="00BA2D28"/>
    <w:rsid w:val="00BA37D1"/>
    <w:rsid w:val="00BA388D"/>
    <w:rsid w:val="00BA3B06"/>
    <w:rsid w:val="00BA46A3"/>
    <w:rsid w:val="00BA5B10"/>
    <w:rsid w:val="00BA655B"/>
    <w:rsid w:val="00BA67C9"/>
    <w:rsid w:val="00BA71CA"/>
    <w:rsid w:val="00BA74F5"/>
    <w:rsid w:val="00BA7775"/>
    <w:rsid w:val="00BB1251"/>
    <w:rsid w:val="00BB23B0"/>
    <w:rsid w:val="00BB30C3"/>
    <w:rsid w:val="00BB33A3"/>
    <w:rsid w:val="00BB4D4E"/>
    <w:rsid w:val="00BB60DE"/>
    <w:rsid w:val="00BB62AE"/>
    <w:rsid w:val="00BB62E8"/>
    <w:rsid w:val="00BC048C"/>
    <w:rsid w:val="00BC04D8"/>
    <w:rsid w:val="00BC0F2A"/>
    <w:rsid w:val="00BC112B"/>
    <w:rsid w:val="00BC16D7"/>
    <w:rsid w:val="00BC196C"/>
    <w:rsid w:val="00BC1DE3"/>
    <w:rsid w:val="00BC234A"/>
    <w:rsid w:val="00BC2D0A"/>
    <w:rsid w:val="00BC5363"/>
    <w:rsid w:val="00BC59C2"/>
    <w:rsid w:val="00BC5C55"/>
    <w:rsid w:val="00BC6953"/>
    <w:rsid w:val="00BC717A"/>
    <w:rsid w:val="00BC73A1"/>
    <w:rsid w:val="00BC7BF1"/>
    <w:rsid w:val="00BC7C2E"/>
    <w:rsid w:val="00BD13E9"/>
    <w:rsid w:val="00BD2060"/>
    <w:rsid w:val="00BD2BE7"/>
    <w:rsid w:val="00BD47D5"/>
    <w:rsid w:val="00BD53BC"/>
    <w:rsid w:val="00BD5A7A"/>
    <w:rsid w:val="00BD638A"/>
    <w:rsid w:val="00BD663C"/>
    <w:rsid w:val="00BD6B52"/>
    <w:rsid w:val="00BD71A5"/>
    <w:rsid w:val="00BD74BA"/>
    <w:rsid w:val="00BE0155"/>
    <w:rsid w:val="00BE01B7"/>
    <w:rsid w:val="00BE06D2"/>
    <w:rsid w:val="00BE0A85"/>
    <w:rsid w:val="00BE1259"/>
    <w:rsid w:val="00BE1A57"/>
    <w:rsid w:val="00BE1EFA"/>
    <w:rsid w:val="00BE2801"/>
    <w:rsid w:val="00BE313C"/>
    <w:rsid w:val="00BE35EC"/>
    <w:rsid w:val="00BE3625"/>
    <w:rsid w:val="00BE3E19"/>
    <w:rsid w:val="00BE49D7"/>
    <w:rsid w:val="00BE5513"/>
    <w:rsid w:val="00BE7446"/>
    <w:rsid w:val="00BF0125"/>
    <w:rsid w:val="00BF07E1"/>
    <w:rsid w:val="00BF38D4"/>
    <w:rsid w:val="00BF41FA"/>
    <w:rsid w:val="00BF5C88"/>
    <w:rsid w:val="00BF5DA4"/>
    <w:rsid w:val="00BF6461"/>
    <w:rsid w:val="00BF6C62"/>
    <w:rsid w:val="00BF6ECD"/>
    <w:rsid w:val="00BF7ABA"/>
    <w:rsid w:val="00C0082A"/>
    <w:rsid w:val="00C00923"/>
    <w:rsid w:val="00C00CA8"/>
    <w:rsid w:val="00C011EE"/>
    <w:rsid w:val="00C03150"/>
    <w:rsid w:val="00C03604"/>
    <w:rsid w:val="00C0416F"/>
    <w:rsid w:val="00C042BC"/>
    <w:rsid w:val="00C04313"/>
    <w:rsid w:val="00C04770"/>
    <w:rsid w:val="00C05B0E"/>
    <w:rsid w:val="00C06103"/>
    <w:rsid w:val="00C0620E"/>
    <w:rsid w:val="00C06F41"/>
    <w:rsid w:val="00C07FAD"/>
    <w:rsid w:val="00C10155"/>
    <w:rsid w:val="00C105F8"/>
    <w:rsid w:val="00C10E63"/>
    <w:rsid w:val="00C12849"/>
    <w:rsid w:val="00C12E80"/>
    <w:rsid w:val="00C14316"/>
    <w:rsid w:val="00C14698"/>
    <w:rsid w:val="00C15DD5"/>
    <w:rsid w:val="00C15FA6"/>
    <w:rsid w:val="00C16080"/>
    <w:rsid w:val="00C215B9"/>
    <w:rsid w:val="00C224F6"/>
    <w:rsid w:val="00C22727"/>
    <w:rsid w:val="00C23726"/>
    <w:rsid w:val="00C24323"/>
    <w:rsid w:val="00C24851"/>
    <w:rsid w:val="00C24B16"/>
    <w:rsid w:val="00C259D7"/>
    <w:rsid w:val="00C2687C"/>
    <w:rsid w:val="00C27495"/>
    <w:rsid w:val="00C27BFD"/>
    <w:rsid w:val="00C27DF8"/>
    <w:rsid w:val="00C27E3A"/>
    <w:rsid w:val="00C27E63"/>
    <w:rsid w:val="00C31674"/>
    <w:rsid w:val="00C31CDA"/>
    <w:rsid w:val="00C32BAA"/>
    <w:rsid w:val="00C33ED5"/>
    <w:rsid w:val="00C341FF"/>
    <w:rsid w:val="00C34266"/>
    <w:rsid w:val="00C358B5"/>
    <w:rsid w:val="00C35DC1"/>
    <w:rsid w:val="00C36218"/>
    <w:rsid w:val="00C36478"/>
    <w:rsid w:val="00C36D89"/>
    <w:rsid w:val="00C3718B"/>
    <w:rsid w:val="00C37477"/>
    <w:rsid w:val="00C37BF8"/>
    <w:rsid w:val="00C400EE"/>
    <w:rsid w:val="00C4033E"/>
    <w:rsid w:val="00C4093F"/>
    <w:rsid w:val="00C40954"/>
    <w:rsid w:val="00C413BD"/>
    <w:rsid w:val="00C41F60"/>
    <w:rsid w:val="00C42087"/>
    <w:rsid w:val="00C4267B"/>
    <w:rsid w:val="00C42B8B"/>
    <w:rsid w:val="00C431F7"/>
    <w:rsid w:val="00C43F6C"/>
    <w:rsid w:val="00C44530"/>
    <w:rsid w:val="00C44B53"/>
    <w:rsid w:val="00C44D23"/>
    <w:rsid w:val="00C44D3E"/>
    <w:rsid w:val="00C455F3"/>
    <w:rsid w:val="00C45E00"/>
    <w:rsid w:val="00C46A63"/>
    <w:rsid w:val="00C46D3E"/>
    <w:rsid w:val="00C503B5"/>
    <w:rsid w:val="00C50527"/>
    <w:rsid w:val="00C505DB"/>
    <w:rsid w:val="00C50F8F"/>
    <w:rsid w:val="00C52BCB"/>
    <w:rsid w:val="00C52DC2"/>
    <w:rsid w:val="00C53A5D"/>
    <w:rsid w:val="00C53C91"/>
    <w:rsid w:val="00C53EFF"/>
    <w:rsid w:val="00C54071"/>
    <w:rsid w:val="00C546A7"/>
    <w:rsid w:val="00C54BBB"/>
    <w:rsid w:val="00C54E38"/>
    <w:rsid w:val="00C564A8"/>
    <w:rsid w:val="00C567B2"/>
    <w:rsid w:val="00C56D20"/>
    <w:rsid w:val="00C6038A"/>
    <w:rsid w:val="00C60680"/>
    <w:rsid w:val="00C60ACD"/>
    <w:rsid w:val="00C60C1F"/>
    <w:rsid w:val="00C60DDE"/>
    <w:rsid w:val="00C6154A"/>
    <w:rsid w:val="00C61E60"/>
    <w:rsid w:val="00C61ED2"/>
    <w:rsid w:val="00C62088"/>
    <w:rsid w:val="00C62097"/>
    <w:rsid w:val="00C62F6A"/>
    <w:rsid w:val="00C63892"/>
    <w:rsid w:val="00C63D8F"/>
    <w:rsid w:val="00C63E9E"/>
    <w:rsid w:val="00C63FC7"/>
    <w:rsid w:val="00C64BCE"/>
    <w:rsid w:val="00C64DA3"/>
    <w:rsid w:val="00C658CD"/>
    <w:rsid w:val="00C65D7F"/>
    <w:rsid w:val="00C67652"/>
    <w:rsid w:val="00C706D7"/>
    <w:rsid w:val="00C7147D"/>
    <w:rsid w:val="00C7149D"/>
    <w:rsid w:val="00C72125"/>
    <w:rsid w:val="00C7259D"/>
    <w:rsid w:val="00C727C8"/>
    <w:rsid w:val="00C72B5D"/>
    <w:rsid w:val="00C72CEA"/>
    <w:rsid w:val="00C72E36"/>
    <w:rsid w:val="00C73052"/>
    <w:rsid w:val="00C730B2"/>
    <w:rsid w:val="00C730EA"/>
    <w:rsid w:val="00C733E9"/>
    <w:rsid w:val="00C73AC9"/>
    <w:rsid w:val="00C73C00"/>
    <w:rsid w:val="00C74509"/>
    <w:rsid w:val="00C750C7"/>
    <w:rsid w:val="00C762C4"/>
    <w:rsid w:val="00C7653B"/>
    <w:rsid w:val="00C767FB"/>
    <w:rsid w:val="00C77543"/>
    <w:rsid w:val="00C77C24"/>
    <w:rsid w:val="00C77C58"/>
    <w:rsid w:val="00C80D4C"/>
    <w:rsid w:val="00C81394"/>
    <w:rsid w:val="00C81415"/>
    <w:rsid w:val="00C81716"/>
    <w:rsid w:val="00C81DFA"/>
    <w:rsid w:val="00C826A9"/>
    <w:rsid w:val="00C8275F"/>
    <w:rsid w:val="00C82AF9"/>
    <w:rsid w:val="00C82D13"/>
    <w:rsid w:val="00C832AB"/>
    <w:rsid w:val="00C8355D"/>
    <w:rsid w:val="00C83602"/>
    <w:rsid w:val="00C846A3"/>
    <w:rsid w:val="00C84D76"/>
    <w:rsid w:val="00C8583A"/>
    <w:rsid w:val="00C85C01"/>
    <w:rsid w:val="00C86AE2"/>
    <w:rsid w:val="00C86CB3"/>
    <w:rsid w:val="00C86F55"/>
    <w:rsid w:val="00C87F88"/>
    <w:rsid w:val="00C900E5"/>
    <w:rsid w:val="00C91D5C"/>
    <w:rsid w:val="00C95BEA"/>
    <w:rsid w:val="00C95F0B"/>
    <w:rsid w:val="00C9699D"/>
    <w:rsid w:val="00C970B1"/>
    <w:rsid w:val="00C97458"/>
    <w:rsid w:val="00C97663"/>
    <w:rsid w:val="00C97668"/>
    <w:rsid w:val="00CA0937"/>
    <w:rsid w:val="00CA0E71"/>
    <w:rsid w:val="00CA160F"/>
    <w:rsid w:val="00CA1630"/>
    <w:rsid w:val="00CA164E"/>
    <w:rsid w:val="00CA193B"/>
    <w:rsid w:val="00CA206F"/>
    <w:rsid w:val="00CA24B1"/>
    <w:rsid w:val="00CA3547"/>
    <w:rsid w:val="00CA47F6"/>
    <w:rsid w:val="00CA4807"/>
    <w:rsid w:val="00CA4DA1"/>
    <w:rsid w:val="00CA50FD"/>
    <w:rsid w:val="00CA5117"/>
    <w:rsid w:val="00CA57A2"/>
    <w:rsid w:val="00CA633F"/>
    <w:rsid w:val="00CA779E"/>
    <w:rsid w:val="00CB0196"/>
    <w:rsid w:val="00CB031A"/>
    <w:rsid w:val="00CB0A0C"/>
    <w:rsid w:val="00CB18C6"/>
    <w:rsid w:val="00CB216C"/>
    <w:rsid w:val="00CB28CE"/>
    <w:rsid w:val="00CB44C1"/>
    <w:rsid w:val="00CB45A7"/>
    <w:rsid w:val="00CB578C"/>
    <w:rsid w:val="00CB64D2"/>
    <w:rsid w:val="00CB7340"/>
    <w:rsid w:val="00CB7C09"/>
    <w:rsid w:val="00CC080F"/>
    <w:rsid w:val="00CC12D3"/>
    <w:rsid w:val="00CC148B"/>
    <w:rsid w:val="00CC17C2"/>
    <w:rsid w:val="00CC239C"/>
    <w:rsid w:val="00CC299C"/>
    <w:rsid w:val="00CC34E9"/>
    <w:rsid w:val="00CC3F95"/>
    <w:rsid w:val="00CC5291"/>
    <w:rsid w:val="00CC53D0"/>
    <w:rsid w:val="00CC597E"/>
    <w:rsid w:val="00CC685A"/>
    <w:rsid w:val="00CC6DCE"/>
    <w:rsid w:val="00CD14CF"/>
    <w:rsid w:val="00CD207F"/>
    <w:rsid w:val="00CD24FA"/>
    <w:rsid w:val="00CD40F2"/>
    <w:rsid w:val="00CD63B1"/>
    <w:rsid w:val="00CD6C3D"/>
    <w:rsid w:val="00CD7AEF"/>
    <w:rsid w:val="00CE0680"/>
    <w:rsid w:val="00CE131F"/>
    <w:rsid w:val="00CE177A"/>
    <w:rsid w:val="00CE1A56"/>
    <w:rsid w:val="00CE2FB1"/>
    <w:rsid w:val="00CE3C1A"/>
    <w:rsid w:val="00CE3E0F"/>
    <w:rsid w:val="00CE3E91"/>
    <w:rsid w:val="00CE4CB8"/>
    <w:rsid w:val="00CE5303"/>
    <w:rsid w:val="00CE55AE"/>
    <w:rsid w:val="00CE6C50"/>
    <w:rsid w:val="00CE7908"/>
    <w:rsid w:val="00CF04E5"/>
    <w:rsid w:val="00CF0DD8"/>
    <w:rsid w:val="00CF1131"/>
    <w:rsid w:val="00CF2909"/>
    <w:rsid w:val="00CF2CDE"/>
    <w:rsid w:val="00CF33BF"/>
    <w:rsid w:val="00CF3679"/>
    <w:rsid w:val="00CF36B6"/>
    <w:rsid w:val="00CF3942"/>
    <w:rsid w:val="00CF5BDD"/>
    <w:rsid w:val="00CF5D71"/>
    <w:rsid w:val="00CF698D"/>
    <w:rsid w:val="00CF6DDF"/>
    <w:rsid w:val="00D002A9"/>
    <w:rsid w:val="00D004D9"/>
    <w:rsid w:val="00D0120D"/>
    <w:rsid w:val="00D01988"/>
    <w:rsid w:val="00D02CBA"/>
    <w:rsid w:val="00D048D4"/>
    <w:rsid w:val="00D04B82"/>
    <w:rsid w:val="00D04F52"/>
    <w:rsid w:val="00D04FEF"/>
    <w:rsid w:val="00D050EA"/>
    <w:rsid w:val="00D0537C"/>
    <w:rsid w:val="00D05BEE"/>
    <w:rsid w:val="00D05C59"/>
    <w:rsid w:val="00D05EEA"/>
    <w:rsid w:val="00D068D2"/>
    <w:rsid w:val="00D06D57"/>
    <w:rsid w:val="00D06F65"/>
    <w:rsid w:val="00D07683"/>
    <w:rsid w:val="00D0770D"/>
    <w:rsid w:val="00D07BBF"/>
    <w:rsid w:val="00D105A2"/>
    <w:rsid w:val="00D11AE4"/>
    <w:rsid w:val="00D11B78"/>
    <w:rsid w:val="00D12056"/>
    <w:rsid w:val="00D12651"/>
    <w:rsid w:val="00D12E52"/>
    <w:rsid w:val="00D1353F"/>
    <w:rsid w:val="00D13EE8"/>
    <w:rsid w:val="00D1426D"/>
    <w:rsid w:val="00D14C4D"/>
    <w:rsid w:val="00D14ED0"/>
    <w:rsid w:val="00D15981"/>
    <w:rsid w:val="00D15E11"/>
    <w:rsid w:val="00D15FBF"/>
    <w:rsid w:val="00D16C31"/>
    <w:rsid w:val="00D16C3A"/>
    <w:rsid w:val="00D178CC"/>
    <w:rsid w:val="00D20286"/>
    <w:rsid w:val="00D21AF1"/>
    <w:rsid w:val="00D21C68"/>
    <w:rsid w:val="00D238E8"/>
    <w:rsid w:val="00D23BF4"/>
    <w:rsid w:val="00D255B4"/>
    <w:rsid w:val="00D261ED"/>
    <w:rsid w:val="00D26C37"/>
    <w:rsid w:val="00D27D4D"/>
    <w:rsid w:val="00D30429"/>
    <w:rsid w:val="00D305AA"/>
    <w:rsid w:val="00D30BFF"/>
    <w:rsid w:val="00D30EEC"/>
    <w:rsid w:val="00D31466"/>
    <w:rsid w:val="00D31C78"/>
    <w:rsid w:val="00D3378D"/>
    <w:rsid w:val="00D33BBD"/>
    <w:rsid w:val="00D34BCA"/>
    <w:rsid w:val="00D34BD6"/>
    <w:rsid w:val="00D35393"/>
    <w:rsid w:val="00D35665"/>
    <w:rsid w:val="00D3581C"/>
    <w:rsid w:val="00D362F8"/>
    <w:rsid w:val="00D36AB5"/>
    <w:rsid w:val="00D36CFB"/>
    <w:rsid w:val="00D4003B"/>
    <w:rsid w:val="00D406D2"/>
    <w:rsid w:val="00D40E8A"/>
    <w:rsid w:val="00D42D41"/>
    <w:rsid w:val="00D431AD"/>
    <w:rsid w:val="00D440AD"/>
    <w:rsid w:val="00D44556"/>
    <w:rsid w:val="00D4492F"/>
    <w:rsid w:val="00D44E48"/>
    <w:rsid w:val="00D456F7"/>
    <w:rsid w:val="00D47BDB"/>
    <w:rsid w:val="00D51358"/>
    <w:rsid w:val="00D51E51"/>
    <w:rsid w:val="00D53488"/>
    <w:rsid w:val="00D53BBF"/>
    <w:rsid w:val="00D53D43"/>
    <w:rsid w:val="00D54297"/>
    <w:rsid w:val="00D54FAB"/>
    <w:rsid w:val="00D55A66"/>
    <w:rsid w:val="00D566DB"/>
    <w:rsid w:val="00D60576"/>
    <w:rsid w:val="00D60CF0"/>
    <w:rsid w:val="00D61102"/>
    <w:rsid w:val="00D61163"/>
    <w:rsid w:val="00D61C8D"/>
    <w:rsid w:val="00D62124"/>
    <w:rsid w:val="00D6344D"/>
    <w:rsid w:val="00D636BF"/>
    <w:rsid w:val="00D636E5"/>
    <w:rsid w:val="00D64D84"/>
    <w:rsid w:val="00D64E59"/>
    <w:rsid w:val="00D66177"/>
    <w:rsid w:val="00D668AC"/>
    <w:rsid w:val="00D669C7"/>
    <w:rsid w:val="00D70D63"/>
    <w:rsid w:val="00D70E9F"/>
    <w:rsid w:val="00D72564"/>
    <w:rsid w:val="00D73009"/>
    <w:rsid w:val="00D73106"/>
    <w:rsid w:val="00D7338C"/>
    <w:rsid w:val="00D73BA8"/>
    <w:rsid w:val="00D73D9E"/>
    <w:rsid w:val="00D7422B"/>
    <w:rsid w:val="00D75B48"/>
    <w:rsid w:val="00D7610E"/>
    <w:rsid w:val="00D76D5E"/>
    <w:rsid w:val="00D77354"/>
    <w:rsid w:val="00D77616"/>
    <w:rsid w:val="00D77852"/>
    <w:rsid w:val="00D801C5"/>
    <w:rsid w:val="00D810FB"/>
    <w:rsid w:val="00D81936"/>
    <w:rsid w:val="00D81F75"/>
    <w:rsid w:val="00D847A3"/>
    <w:rsid w:val="00D848BA"/>
    <w:rsid w:val="00D8598F"/>
    <w:rsid w:val="00D86110"/>
    <w:rsid w:val="00D869BA"/>
    <w:rsid w:val="00D90249"/>
    <w:rsid w:val="00D910D8"/>
    <w:rsid w:val="00D91AC8"/>
    <w:rsid w:val="00D92B31"/>
    <w:rsid w:val="00D93543"/>
    <w:rsid w:val="00D93E95"/>
    <w:rsid w:val="00D94DC7"/>
    <w:rsid w:val="00D955AD"/>
    <w:rsid w:val="00D958F9"/>
    <w:rsid w:val="00D95B7D"/>
    <w:rsid w:val="00D95CE5"/>
    <w:rsid w:val="00D95FA0"/>
    <w:rsid w:val="00D96959"/>
    <w:rsid w:val="00D972AB"/>
    <w:rsid w:val="00D97A62"/>
    <w:rsid w:val="00D97D9B"/>
    <w:rsid w:val="00DA01D3"/>
    <w:rsid w:val="00DA1BF6"/>
    <w:rsid w:val="00DA3DA3"/>
    <w:rsid w:val="00DA43A0"/>
    <w:rsid w:val="00DA44FF"/>
    <w:rsid w:val="00DA5411"/>
    <w:rsid w:val="00DA602A"/>
    <w:rsid w:val="00DA7B4D"/>
    <w:rsid w:val="00DB034E"/>
    <w:rsid w:val="00DB1F97"/>
    <w:rsid w:val="00DB23BE"/>
    <w:rsid w:val="00DB2724"/>
    <w:rsid w:val="00DB2A3E"/>
    <w:rsid w:val="00DB30EB"/>
    <w:rsid w:val="00DB339B"/>
    <w:rsid w:val="00DB46B8"/>
    <w:rsid w:val="00DB4B20"/>
    <w:rsid w:val="00DB5444"/>
    <w:rsid w:val="00DB5604"/>
    <w:rsid w:val="00DB6B57"/>
    <w:rsid w:val="00DB6B61"/>
    <w:rsid w:val="00DB7102"/>
    <w:rsid w:val="00DB7D7E"/>
    <w:rsid w:val="00DC0C92"/>
    <w:rsid w:val="00DC14E2"/>
    <w:rsid w:val="00DC1971"/>
    <w:rsid w:val="00DC23FA"/>
    <w:rsid w:val="00DC2411"/>
    <w:rsid w:val="00DC2850"/>
    <w:rsid w:val="00DC29F7"/>
    <w:rsid w:val="00DC3955"/>
    <w:rsid w:val="00DC3E32"/>
    <w:rsid w:val="00DC517B"/>
    <w:rsid w:val="00DC5272"/>
    <w:rsid w:val="00DC5BA2"/>
    <w:rsid w:val="00DC66C5"/>
    <w:rsid w:val="00DC68D3"/>
    <w:rsid w:val="00DC6A24"/>
    <w:rsid w:val="00DC6AC9"/>
    <w:rsid w:val="00DC6C14"/>
    <w:rsid w:val="00DC7AF7"/>
    <w:rsid w:val="00DD13B0"/>
    <w:rsid w:val="00DD18BB"/>
    <w:rsid w:val="00DD1AD6"/>
    <w:rsid w:val="00DD2D7C"/>
    <w:rsid w:val="00DD2EE3"/>
    <w:rsid w:val="00DD3BCA"/>
    <w:rsid w:val="00DD49E0"/>
    <w:rsid w:val="00DD5DC0"/>
    <w:rsid w:val="00DD6513"/>
    <w:rsid w:val="00DD691D"/>
    <w:rsid w:val="00DD6A6A"/>
    <w:rsid w:val="00DD6D73"/>
    <w:rsid w:val="00DD7B1A"/>
    <w:rsid w:val="00DD7D6F"/>
    <w:rsid w:val="00DE05AE"/>
    <w:rsid w:val="00DE0664"/>
    <w:rsid w:val="00DE1AE3"/>
    <w:rsid w:val="00DE2C69"/>
    <w:rsid w:val="00DE3346"/>
    <w:rsid w:val="00DE394F"/>
    <w:rsid w:val="00DE4F31"/>
    <w:rsid w:val="00DE6692"/>
    <w:rsid w:val="00DF1AB1"/>
    <w:rsid w:val="00DF20A1"/>
    <w:rsid w:val="00DF28E8"/>
    <w:rsid w:val="00DF31F5"/>
    <w:rsid w:val="00DF3543"/>
    <w:rsid w:val="00DF3857"/>
    <w:rsid w:val="00DF3B7B"/>
    <w:rsid w:val="00DF3E05"/>
    <w:rsid w:val="00DF7070"/>
    <w:rsid w:val="00DF7291"/>
    <w:rsid w:val="00E00012"/>
    <w:rsid w:val="00E009AA"/>
    <w:rsid w:val="00E01195"/>
    <w:rsid w:val="00E013C0"/>
    <w:rsid w:val="00E0347A"/>
    <w:rsid w:val="00E038A9"/>
    <w:rsid w:val="00E03AF9"/>
    <w:rsid w:val="00E041AE"/>
    <w:rsid w:val="00E04A2F"/>
    <w:rsid w:val="00E05909"/>
    <w:rsid w:val="00E05A68"/>
    <w:rsid w:val="00E05C04"/>
    <w:rsid w:val="00E06257"/>
    <w:rsid w:val="00E06995"/>
    <w:rsid w:val="00E079A4"/>
    <w:rsid w:val="00E07AFF"/>
    <w:rsid w:val="00E10435"/>
    <w:rsid w:val="00E108B6"/>
    <w:rsid w:val="00E109A9"/>
    <w:rsid w:val="00E11506"/>
    <w:rsid w:val="00E11B4F"/>
    <w:rsid w:val="00E11D27"/>
    <w:rsid w:val="00E12004"/>
    <w:rsid w:val="00E12DB7"/>
    <w:rsid w:val="00E1345F"/>
    <w:rsid w:val="00E136A5"/>
    <w:rsid w:val="00E139DD"/>
    <w:rsid w:val="00E13A1F"/>
    <w:rsid w:val="00E13C84"/>
    <w:rsid w:val="00E13DAA"/>
    <w:rsid w:val="00E143DA"/>
    <w:rsid w:val="00E15378"/>
    <w:rsid w:val="00E154BA"/>
    <w:rsid w:val="00E15F27"/>
    <w:rsid w:val="00E167DA"/>
    <w:rsid w:val="00E16C0A"/>
    <w:rsid w:val="00E16EFC"/>
    <w:rsid w:val="00E170B5"/>
    <w:rsid w:val="00E20873"/>
    <w:rsid w:val="00E21613"/>
    <w:rsid w:val="00E21712"/>
    <w:rsid w:val="00E2260B"/>
    <w:rsid w:val="00E235DC"/>
    <w:rsid w:val="00E23855"/>
    <w:rsid w:val="00E23C68"/>
    <w:rsid w:val="00E248D6"/>
    <w:rsid w:val="00E25CDA"/>
    <w:rsid w:val="00E26B55"/>
    <w:rsid w:val="00E26FD9"/>
    <w:rsid w:val="00E302F2"/>
    <w:rsid w:val="00E31298"/>
    <w:rsid w:val="00E314C4"/>
    <w:rsid w:val="00E32109"/>
    <w:rsid w:val="00E326C0"/>
    <w:rsid w:val="00E32BE9"/>
    <w:rsid w:val="00E337E8"/>
    <w:rsid w:val="00E33836"/>
    <w:rsid w:val="00E33D44"/>
    <w:rsid w:val="00E34F74"/>
    <w:rsid w:val="00E35299"/>
    <w:rsid w:val="00E36969"/>
    <w:rsid w:val="00E37071"/>
    <w:rsid w:val="00E37D50"/>
    <w:rsid w:val="00E40C87"/>
    <w:rsid w:val="00E42080"/>
    <w:rsid w:val="00E420F2"/>
    <w:rsid w:val="00E42284"/>
    <w:rsid w:val="00E42ED0"/>
    <w:rsid w:val="00E43285"/>
    <w:rsid w:val="00E43B0E"/>
    <w:rsid w:val="00E43BDF"/>
    <w:rsid w:val="00E44EDF"/>
    <w:rsid w:val="00E45532"/>
    <w:rsid w:val="00E45C9D"/>
    <w:rsid w:val="00E4610B"/>
    <w:rsid w:val="00E46528"/>
    <w:rsid w:val="00E46A35"/>
    <w:rsid w:val="00E50A20"/>
    <w:rsid w:val="00E5145A"/>
    <w:rsid w:val="00E51546"/>
    <w:rsid w:val="00E523A0"/>
    <w:rsid w:val="00E5262B"/>
    <w:rsid w:val="00E527B7"/>
    <w:rsid w:val="00E5312F"/>
    <w:rsid w:val="00E55691"/>
    <w:rsid w:val="00E563A5"/>
    <w:rsid w:val="00E5720D"/>
    <w:rsid w:val="00E576C7"/>
    <w:rsid w:val="00E609CA"/>
    <w:rsid w:val="00E60CF0"/>
    <w:rsid w:val="00E61157"/>
    <w:rsid w:val="00E62BFF"/>
    <w:rsid w:val="00E63ABE"/>
    <w:rsid w:val="00E63D5C"/>
    <w:rsid w:val="00E64107"/>
    <w:rsid w:val="00E64994"/>
    <w:rsid w:val="00E64D4E"/>
    <w:rsid w:val="00E65233"/>
    <w:rsid w:val="00E665A5"/>
    <w:rsid w:val="00E6692D"/>
    <w:rsid w:val="00E66970"/>
    <w:rsid w:val="00E66F5F"/>
    <w:rsid w:val="00E701B2"/>
    <w:rsid w:val="00E73414"/>
    <w:rsid w:val="00E735D8"/>
    <w:rsid w:val="00E73A02"/>
    <w:rsid w:val="00E73FAF"/>
    <w:rsid w:val="00E748C3"/>
    <w:rsid w:val="00E74F19"/>
    <w:rsid w:val="00E7506F"/>
    <w:rsid w:val="00E757A4"/>
    <w:rsid w:val="00E758E6"/>
    <w:rsid w:val="00E75D5B"/>
    <w:rsid w:val="00E767A8"/>
    <w:rsid w:val="00E76CAA"/>
    <w:rsid w:val="00E771E1"/>
    <w:rsid w:val="00E77B0B"/>
    <w:rsid w:val="00E77C66"/>
    <w:rsid w:val="00E80107"/>
    <w:rsid w:val="00E80AD2"/>
    <w:rsid w:val="00E8127E"/>
    <w:rsid w:val="00E828C6"/>
    <w:rsid w:val="00E82972"/>
    <w:rsid w:val="00E82ABC"/>
    <w:rsid w:val="00E83213"/>
    <w:rsid w:val="00E8357A"/>
    <w:rsid w:val="00E84442"/>
    <w:rsid w:val="00E84D12"/>
    <w:rsid w:val="00E84E5C"/>
    <w:rsid w:val="00E8522B"/>
    <w:rsid w:val="00E86985"/>
    <w:rsid w:val="00E86DCB"/>
    <w:rsid w:val="00E87A3C"/>
    <w:rsid w:val="00E87BBD"/>
    <w:rsid w:val="00E90F44"/>
    <w:rsid w:val="00E90FEC"/>
    <w:rsid w:val="00E91BBD"/>
    <w:rsid w:val="00E91DCD"/>
    <w:rsid w:val="00E92F2C"/>
    <w:rsid w:val="00E951A7"/>
    <w:rsid w:val="00E95704"/>
    <w:rsid w:val="00E95F9A"/>
    <w:rsid w:val="00E960CB"/>
    <w:rsid w:val="00E9653D"/>
    <w:rsid w:val="00EA07EE"/>
    <w:rsid w:val="00EA095F"/>
    <w:rsid w:val="00EA0CD1"/>
    <w:rsid w:val="00EA0ECB"/>
    <w:rsid w:val="00EA1B80"/>
    <w:rsid w:val="00EA1D2D"/>
    <w:rsid w:val="00EA21FE"/>
    <w:rsid w:val="00EA2B35"/>
    <w:rsid w:val="00EA2BED"/>
    <w:rsid w:val="00EA30CC"/>
    <w:rsid w:val="00EA3C0F"/>
    <w:rsid w:val="00EA3D6C"/>
    <w:rsid w:val="00EA44DB"/>
    <w:rsid w:val="00EA54DF"/>
    <w:rsid w:val="00EA6035"/>
    <w:rsid w:val="00EA6458"/>
    <w:rsid w:val="00EA69C8"/>
    <w:rsid w:val="00EA703E"/>
    <w:rsid w:val="00EA7CEB"/>
    <w:rsid w:val="00EA7D66"/>
    <w:rsid w:val="00EB06C8"/>
    <w:rsid w:val="00EB0C38"/>
    <w:rsid w:val="00EB21FB"/>
    <w:rsid w:val="00EB27D2"/>
    <w:rsid w:val="00EB2D8B"/>
    <w:rsid w:val="00EB31CD"/>
    <w:rsid w:val="00EB3705"/>
    <w:rsid w:val="00EB3F7D"/>
    <w:rsid w:val="00EB4006"/>
    <w:rsid w:val="00EB42FC"/>
    <w:rsid w:val="00EB457E"/>
    <w:rsid w:val="00EB4E1A"/>
    <w:rsid w:val="00EB505A"/>
    <w:rsid w:val="00EB6199"/>
    <w:rsid w:val="00EB61C0"/>
    <w:rsid w:val="00EB6329"/>
    <w:rsid w:val="00EB67C2"/>
    <w:rsid w:val="00EB7C11"/>
    <w:rsid w:val="00EC02DE"/>
    <w:rsid w:val="00EC07B5"/>
    <w:rsid w:val="00EC0EFF"/>
    <w:rsid w:val="00EC26A4"/>
    <w:rsid w:val="00EC2A04"/>
    <w:rsid w:val="00EC2F9A"/>
    <w:rsid w:val="00EC6701"/>
    <w:rsid w:val="00EC6F63"/>
    <w:rsid w:val="00EC7073"/>
    <w:rsid w:val="00EC7C2B"/>
    <w:rsid w:val="00ED0E64"/>
    <w:rsid w:val="00ED180C"/>
    <w:rsid w:val="00ED2566"/>
    <w:rsid w:val="00ED4C67"/>
    <w:rsid w:val="00ED58D8"/>
    <w:rsid w:val="00ED60EF"/>
    <w:rsid w:val="00ED6884"/>
    <w:rsid w:val="00ED6C9D"/>
    <w:rsid w:val="00ED74FE"/>
    <w:rsid w:val="00ED7D11"/>
    <w:rsid w:val="00EE0424"/>
    <w:rsid w:val="00EE0CFA"/>
    <w:rsid w:val="00EE25D7"/>
    <w:rsid w:val="00EE28DD"/>
    <w:rsid w:val="00EE2CB1"/>
    <w:rsid w:val="00EE2D5C"/>
    <w:rsid w:val="00EE3715"/>
    <w:rsid w:val="00EE3DD1"/>
    <w:rsid w:val="00EE484E"/>
    <w:rsid w:val="00EE52C3"/>
    <w:rsid w:val="00EE54D0"/>
    <w:rsid w:val="00EE6AD5"/>
    <w:rsid w:val="00EE7107"/>
    <w:rsid w:val="00EE7115"/>
    <w:rsid w:val="00EF16A3"/>
    <w:rsid w:val="00EF2927"/>
    <w:rsid w:val="00EF29CC"/>
    <w:rsid w:val="00EF3E85"/>
    <w:rsid w:val="00EF43A6"/>
    <w:rsid w:val="00EF462C"/>
    <w:rsid w:val="00EF67F6"/>
    <w:rsid w:val="00EF6A39"/>
    <w:rsid w:val="00EF730A"/>
    <w:rsid w:val="00EF7C48"/>
    <w:rsid w:val="00EF7D54"/>
    <w:rsid w:val="00EF7FCE"/>
    <w:rsid w:val="00F00A4C"/>
    <w:rsid w:val="00F00CC0"/>
    <w:rsid w:val="00F016DF"/>
    <w:rsid w:val="00F02EC8"/>
    <w:rsid w:val="00F04A2C"/>
    <w:rsid w:val="00F058C9"/>
    <w:rsid w:val="00F05F9D"/>
    <w:rsid w:val="00F0680A"/>
    <w:rsid w:val="00F0791A"/>
    <w:rsid w:val="00F11024"/>
    <w:rsid w:val="00F1130F"/>
    <w:rsid w:val="00F12B5B"/>
    <w:rsid w:val="00F14B18"/>
    <w:rsid w:val="00F15914"/>
    <w:rsid w:val="00F15D94"/>
    <w:rsid w:val="00F15D98"/>
    <w:rsid w:val="00F16A43"/>
    <w:rsid w:val="00F17063"/>
    <w:rsid w:val="00F170C2"/>
    <w:rsid w:val="00F20AB0"/>
    <w:rsid w:val="00F210F6"/>
    <w:rsid w:val="00F22770"/>
    <w:rsid w:val="00F237A4"/>
    <w:rsid w:val="00F23882"/>
    <w:rsid w:val="00F24387"/>
    <w:rsid w:val="00F2532F"/>
    <w:rsid w:val="00F25CB6"/>
    <w:rsid w:val="00F26552"/>
    <w:rsid w:val="00F26CBD"/>
    <w:rsid w:val="00F275E9"/>
    <w:rsid w:val="00F27654"/>
    <w:rsid w:val="00F2770A"/>
    <w:rsid w:val="00F27D6D"/>
    <w:rsid w:val="00F300AA"/>
    <w:rsid w:val="00F3184F"/>
    <w:rsid w:val="00F319A8"/>
    <w:rsid w:val="00F328B2"/>
    <w:rsid w:val="00F32DD3"/>
    <w:rsid w:val="00F33057"/>
    <w:rsid w:val="00F3366F"/>
    <w:rsid w:val="00F338B4"/>
    <w:rsid w:val="00F344AA"/>
    <w:rsid w:val="00F3460A"/>
    <w:rsid w:val="00F35076"/>
    <w:rsid w:val="00F35DEE"/>
    <w:rsid w:val="00F364BB"/>
    <w:rsid w:val="00F37FD6"/>
    <w:rsid w:val="00F4070F"/>
    <w:rsid w:val="00F40F1B"/>
    <w:rsid w:val="00F410F0"/>
    <w:rsid w:val="00F427FC"/>
    <w:rsid w:val="00F4383E"/>
    <w:rsid w:val="00F45021"/>
    <w:rsid w:val="00F46E27"/>
    <w:rsid w:val="00F4737B"/>
    <w:rsid w:val="00F47D17"/>
    <w:rsid w:val="00F47D44"/>
    <w:rsid w:val="00F50EA5"/>
    <w:rsid w:val="00F512CA"/>
    <w:rsid w:val="00F5164B"/>
    <w:rsid w:val="00F51B09"/>
    <w:rsid w:val="00F51C99"/>
    <w:rsid w:val="00F52D2E"/>
    <w:rsid w:val="00F53775"/>
    <w:rsid w:val="00F53CCE"/>
    <w:rsid w:val="00F54432"/>
    <w:rsid w:val="00F54553"/>
    <w:rsid w:val="00F545A5"/>
    <w:rsid w:val="00F54670"/>
    <w:rsid w:val="00F54678"/>
    <w:rsid w:val="00F54C50"/>
    <w:rsid w:val="00F55BA0"/>
    <w:rsid w:val="00F55F8D"/>
    <w:rsid w:val="00F5606F"/>
    <w:rsid w:val="00F5643D"/>
    <w:rsid w:val="00F56BC9"/>
    <w:rsid w:val="00F57629"/>
    <w:rsid w:val="00F5770B"/>
    <w:rsid w:val="00F57BD6"/>
    <w:rsid w:val="00F57F07"/>
    <w:rsid w:val="00F6061C"/>
    <w:rsid w:val="00F60EFF"/>
    <w:rsid w:val="00F617DE"/>
    <w:rsid w:val="00F61C43"/>
    <w:rsid w:val="00F62394"/>
    <w:rsid w:val="00F62CE1"/>
    <w:rsid w:val="00F636D1"/>
    <w:rsid w:val="00F63DF2"/>
    <w:rsid w:val="00F64648"/>
    <w:rsid w:val="00F64E13"/>
    <w:rsid w:val="00F6514F"/>
    <w:rsid w:val="00F65301"/>
    <w:rsid w:val="00F6578F"/>
    <w:rsid w:val="00F66059"/>
    <w:rsid w:val="00F6666C"/>
    <w:rsid w:val="00F6692B"/>
    <w:rsid w:val="00F669EA"/>
    <w:rsid w:val="00F67632"/>
    <w:rsid w:val="00F676F0"/>
    <w:rsid w:val="00F70B7B"/>
    <w:rsid w:val="00F72E2A"/>
    <w:rsid w:val="00F7340D"/>
    <w:rsid w:val="00F7347B"/>
    <w:rsid w:val="00F73E11"/>
    <w:rsid w:val="00F74370"/>
    <w:rsid w:val="00F747E5"/>
    <w:rsid w:val="00F74C5D"/>
    <w:rsid w:val="00F75035"/>
    <w:rsid w:val="00F75A63"/>
    <w:rsid w:val="00F75F46"/>
    <w:rsid w:val="00F769D2"/>
    <w:rsid w:val="00F77F1F"/>
    <w:rsid w:val="00F80D5E"/>
    <w:rsid w:val="00F80DC0"/>
    <w:rsid w:val="00F80DC5"/>
    <w:rsid w:val="00F80E5A"/>
    <w:rsid w:val="00F81646"/>
    <w:rsid w:val="00F81737"/>
    <w:rsid w:val="00F81AB3"/>
    <w:rsid w:val="00F833BB"/>
    <w:rsid w:val="00F839B9"/>
    <w:rsid w:val="00F83F5C"/>
    <w:rsid w:val="00F844AA"/>
    <w:rsid w:val="00F856CC"/>
    <w:rsid w:val="00F8595D"/>
    <w:rsid w:val="00F85A1E"/>
    <w:rsid w:val="00F864A7"/>
    <w:rsid w:val="00F86AB1"/>
    <w:rsid w:val="00F87BDF"/>
    <w:rsid w:val="00F900C4"/>
    <w:rsid w:val="00F90293"/>
    <w:rsid w:val="00F91F8B"/>
    <w:rsid w:val="00F92974"/>
    <w:rsid w:val="00F92EF5"/>
    <w:rsid w:val="00F93D89"/>
    <w:rsid w:val="00F9411D"/>
    <w:rsid w:val="00F95349"/>
    <w:rsid w:val="00F953C7"/>
    <w:rsid w:val="00F9783E"/>
    <w:rsid w:val="00F97910"/>
    <w:rsid w:val="00F97E0D"/>
    <w:rsid w:val="00FA0B4A"/>
    <w:rsid w:val="00FA17D4"/>
    <w:rsid w:val="00FA35F9"/>
    <w:rsid w:val="00FA5519"/>
    <w:rsid w:val="00FA5FF3"/>
    <w:rsid w:val="00FA7294"/>
    <w:rsid w:val="00FA778A"/>
    <w:rsid w:val="00FA7909"/>
    <w:rsid w:val="00FA7C42"/>
    <w:rsid w:val="00FA7EE3"/>
    <w:rsid w:val="00FB071F"/>
    <w:rsid w:val="00FB1729"/>
    <w:rsid w:val="00FB17BB"/>
    <w:rsid w:val="00FB1D53"/>
    <w:rsid w:val="00FB2C4B"/>
    <w:rsid w:val="00FB2FA7"/>
    <w:rsid w:val="00FB3635"/>
    <w:rsid w:val="00FB382D"/>
    <w:rsid w:val="00FB3DB2"/>
    <w:rsid w:val="00FB5679"/>
    <w:rsid w:val="00FB56AB"/>
    <w:rsid w:val="00FB6DA7"/>
    <w:rsid w:val="00FB76FA"/>
    <w:rsid w:val="00FB7B45"/>
    <w:rsid w:val="00FC0260"/>
    <w:rsid w:val="00FC0A37"/>
    <w:rsid w:val="00FC0E2C"/>
    <w:rsid w:val="00FC1E85"/>
    <w:rsid w:val="00FC2EDE"/>
    <w:rsid w:val="00FC3189"/>
    <w:rsid w:val="00FC32D2"/>
    <w:rsid w:val="00FC377C"/>
    <w:rsid w:val="00FC4E7B"/>
    <w:rsid w:val="00FC51AE"/>
    <w:rsid w:val="00FC5D30"/>
    <w:rsid w:val="00FC5E49"/>
    <w:rsid w:val="00FC687E"/>
    <w:rsid w:val="00FC6D19"/>
    <w:rsid w:val="00FC7DD0"/>
    <w:rsid w:val="00FD0119"/>
    <w:rsid w:val="00FD1A4B"/>
    <w:rsid w:val="00FD23A3"/>
    <w:rsid w:val="00FD2B9A"/>
    <w:rsid w:val="00FD390B"/>
    <w:rsid w:val="00FD3AEC"/>
    <w:rsid w:val="00FD3B20"/>
    <w:rsid w:val="00FD4E0D"/>
    <w:rsid w:val="00FD587A"/>
    <w:rsid w:val="00FD5CEE"/>
    <w:rsid w:val="00FD6D6C"/>
    <w:rsid w:val="00FD7113"/>
    <w:rsid w:val="00FE08AF"/>
    <w:rsid w:val="00FE0A87"/>
    <w:rsid w:val="00FE0D0D"/>
    <w:rsid w:val="00FE15C1"/>
    <w:rsid w:val="00FE2035"/>
    <w:rsid w:val="00FE2D5B"/>
    <w:rsid w:val="00FE4BDE"/>
    <w:rsid w:val="00FE5BD8"/>
    <w:rsid w:val="00FE655B"/>
    <w:rsid w:val="00FE71B9"/>
    <w:rsid w:val="00FE740F"/>
    <w:rsid w:val="00FE75FE"/>
    <w:rsid w:val="00FE7BA1"/>
    <w:rsid w:val="00FF01DF"/>
    <w:rsid w:val="00FF0FF2"/>
    <w:rsid w:val="00FF12BF"/>
    <w:rsid w:val="00FF13C5"/>
    <w:rsid w:val="00FF1700"/>
    <w:rsid w:val="00FF2E1D"/>
    <w:rsid w:val="00FF33E7"/>
    <w:rsid w:val="00FF4BDB"/>
    <w:rsid w:val="00FF4D74"/>
    <w:rsid w:val="00FF4E65"/>
    <w:rsid w:val="00FF5546"/>
    <w:rsid w:val="00FF6746"/>
    <w:rsid w:val="00FF68F7"/>
    <w:rsid w:val="00FF7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D6A"/>
    <w:rPr>
      <w:sz w:val="22"/>
      <w:szCs w:val="24"/>
    </w:rPr>
  </w:style>
  <w:style w:type="paragraph" w:styleId="Heading1">
    <w:name w:val="heading 1"/>
    <w:next w:val="BodyText"/>
    <w:link w:val="Heading1Char"/>
    <w:uiPriority w:val="9"/>
    <w:qFormat/>
    <w:rsid w:val="00A7442B"/>
    <w:pPr>
      <w:keepNext/>
      <w:numPr>
        <w:numId w:val="1"/>
      </w:numPr>
      <w:spacing w:before="120" w:after="120"/>
      <w:outlineLvl w:val="0"/>
    </w:pPr>
    <w:rPr>
      <w:rFonts w:ascii="Arial" w:hAnsi="Arial" w:cs="Arial"/>
      <w:b/>
      <w:bCs/>
      <w:kern w:val="32"/>
      <w:sz w:val="28"/>
      <w:szCs w:val="32"/>
    </w:rPr>
  </w:style>
  <w:style w:type="paragraph" w:styleId="Heading2">
    <w:name w:val="heading 2"/>
    <w:basedOn w:val="Heading1"/>
    <w:next w:val="BodyText"/>
    <w:link w:val="Heading2Char"/>
    <w:uiPriority w:val="9"/>
    <w:qFormat/>
    <w:rsid w:val="00614181"/>
    <w:pPr>
      <w:numPr>
        <w:ilvl w:val="1"/>
      </w:numPr>
      <w:ind w:left="0" w:firstLine="0"/>
      <w:outlineLvl w:val="1"/>
    </w:pPr>
    <w:rPr>
      <w:bCs w:val="0"/>
      <w:iCs/>
      <w:szCs w:val="28"/>
    </w:rPr>
  </w:style>
  <w:style w:type="paragraph" w:styleId="Heading3">
    <w:name w:val="heading 3"/>
    <w:basedOn w:val="Heading1"/>
    <w:next w:val="BodyTextFlush"/>
    <w:link w:val="Heading3Char"/>
    <w:uiPriority w:val="9"/>
    <w:qFormat/>
    <w:rsid w:val="00A8150E"/>
    <w:pPr>
      <w:numPr>
        <w:ilvl w:val="2"/>
      </w:numPr>
      <w:outlineLvl w:val="2"/>
    </w:pPr>
    <w:rPr>
      <w:bCs w:val="0"/>
      <w:sz w:val="24"/>
      <w:szCs w:val="26"/>
    </w:rPr>
  </w:style>
  <w:style w:type="paragraph" w:styleId="Heading4">
    <w:name w:val="heading 4"/>
    <w:basedOn w:val="Heading1"/>
    <w:next w:val="BodyTextFlush"/>
    <w:link w:val="Heading4Char"/>
    <w:uiPriority w:val="9"/>
    <w:qFormat/>
    <w:rsid w:val="00401645"/>
    <w:pPr>
      <w:numPr>
        <w:ilvl w:val="3"/>
      </w:numPr>
      <w:outlineLvl w:val="3"/>
    </w:pPr>
    <w:rPr>
      <w:bCs w:val="0"/>
      <w:i/>
      <w:sz w:val="22"/>
      <w:szCs w:val="28"/>
    </w:rPr>
  </w:style>
  <w:style w:type="paragraph" w:styleId="Heading5">
    <w:name w:val="heading 5"/>
    <w:basedOn w:val="Heading1"/>
    <w:next w:val="BodyTextFlush"/>
    <w:link w:val="Heading5Char"/>
    <w:uiPriority w:val="9"/>
    <w:qFormat/>
    <w:rsid w:val="00A8150E"/>
    <w:pPr>
      <w:keepNext w:val="0"/>
      <w:numPr>
        <w:numId w:val="0"/>
      </w:numPr>
      <w:tabs>
        <w:tab w:val="left" w:pos="2448"/>
      </w:tabs>
      <w:spacing w:before="60"/>
      <w:outlineLvl w:val="4"/>
    </w:pPr>
    <w:rPr>
      <w:rFonts w:ascii="Times New Roman" w:hAnsi="Times New Roman"/>
      <w:bCs w:val="0"/>
      <w:iCs/>
      <w:sz w:val="22"/>
      <w:szCs w:val="26"/>
    </w:rPr>
  </w:style>
  <w:style w:type="paragraph" w:styleId="Heading6">
    <w:name w:val="heading 6"/>
    <w:basedOn w:val="Heading1"/>
    <w:next w:val="BodyText"/>
    <w:link w:val="Heading6Char"/>
    <w:uiPriority w:val="9"/>
    <w:qFormat/>
    <w:rsid w:val="00A86F6F"/>
    <w:pPr>
      <w:keepNext w:val="0"/>
      <w:numPr>
        <w:numId w:val="0"/>
      </w:numPr>
      <w:outlineLvl w:val="5"/>
    </w:pPr>
    <w:rPr>
      <w:rFonts w:ascii="Times New Roman" w:hAnsi="Times New Roman"/>
      <w:bCs w:val="0"/>
      <w:i/>
      <w:sz w:val="22"/>
      <w:szCs w:val="22"/>
    </w:rPr>
  </w:style>
  <w:style w:type="paragraph" w:styleId="Heading7">
    <w:name w:val="heading 7"/>
    <w:basedOn w:val="Heading1"/>
    <w:next w:val="BodyText"/>
    <w:link w:val="Heading7Char"/>
    <w:uiPriority w:val="9"/>
    <w:qFormat/>
    <w:rsid w:val="00BB30C3"/>
    <w:pPr>
      <w:numPr>
        <w:numId w:val="0"/>
      </w:numPr>
      <w:tabs>
        <w:tab w:val="left" w:pos="3960"/>
      </w:tabs>
      <w:spacing w:before="0"/>
      <w:outlineLvl w:val="6"/>
    </w:pPr>
    <w:rPr>
      <w:rFonts w:ascii="Times New Roman" w:hAnsi="Times New Roman"/>
      <w:b w:val="0"/>
      <w:sz w:val="22"/>
    </w:rPr>
  </w:style>
  <w:style w:type="paragraph" w:styleId="Heading8">
    <w:name w:val="heading 8"/>
    <w:basedOn w:val="Heading1"/>
    <w:next w:val="BodyText"/>
    <w:link w:val="Heading8Char"/>
    <w:uiPriority w:val="9"/>
    <w:qFormat/>
    <w:rsid w:val="00BB30C3"/>
    <w:pPr>
      <w:numPr>
        <w:numId w:val="0"/>
      </w:numPr>
      <w:spacing w:before="0"/>
      <w:outlineLvl w:val="7"/>
    </w:pPr>
    <w:rPr>
      <w:rFonts w:ascii="Times New Roman" w:hAnsi="Times New Roman"/>
      <w:b w:val="0"/>
      <w:iCs/>
      <w:sz w:val="22"/>
    </w:rPr>
  </w:style>
  <w:style w:type="paragraph" w:styleId="Heading9">
    <w:name w:val="heading 9"/>
    <w:basedOn w:val="Heading1"/>
    <w:next w:val="BodyText"/>
    <w:link w:val="Heading9Char"/>
    <w:uiPriority w:val="9"/>
    <w:qFormat/>
    <w:rsid w:val="00BB30C3"/>
    <w:pPr>
      <w:numPr>
        <w:numId w:val="0"/>
      </w:numPr>
      <w:tabs>
        <w:tab w:val="left" w:pos="5472"/>
      </w:tabs>
      <w:spacing w:before="0"/>
      <w:outlineLvl w:val="8"/>
    </w:pPr>
    <w:rPr>
      <w:rFonts w:ascii="Times New Roman" w:hAnsi="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37289C"/>
    <w:pPr>
      <w:spacing w:before="60" w:after="120"/>
      <w:ind w:firstLine="360"/>
    </w:pPr>
    <w:rPr>
      <w:sz w:val="22"/>
    </w:rPr>
  </w:style>
  <w:style w:type="character" w:customStyle="1" w:styleId="BodyTextChar">
    <w:name w:val="Body Text Char"/>
    <w:basedOn w:val="DefaultParagraphFont"/>
    <w:link w:val="BodyText"/>
    <w:rsid w:val="00514706"/>
    <w:rPr>
      <w:sz w:val="22"/>
      <w:lang w:val="en-US" w:eastAsia="en-US" w:bidi="ar-SA"/>
    </w:rPr>
  </w:style>
  <w:style w:type="character" w:customStyle="1" w:styleId="Heading1Char">
    <w:name w:val="Heading 1 Char"/>
    <w:basedOn w:val="DefaultParagraphFont"/>
    <w:link w:val="Heading1"/>
    <w:uiPriority w:val="9"/>
    <w:rsid w:val="00A7442B"/>
    <w:rPr>
      <w:rFonts w:ascii="Arial" w:hAnsi="Arial" w:cs="Arial"/>
      <w:b/>
      <w:bCs/>
      <w:kern w:val="32"/>
      <w:sz w:val="28"/>
      <w:szCs w:val="32"/>
    </w:rPr>
  </w:style>
  <w:style w:type="paragraph" w:customStyle="1" w:styleId="BodyTextFlush">
    <w:name w:val="Body Text Flush"/>
    <w:link w:val="BodyTextFlushChar"/>
    <w:autoRedefine/>
    <w:rsid w:val="00E83213"/>
    <w:pPr>
      <w:spacing w:before="240" w:after="120"/>
      <w:jc w:val="both"/>
    </w:pPr>
    <w:rPr>
      <w:rFonts w:eastAsia="Cambria"/>
      <w:color w:val="000000"/>
      <w:sz w:val="22"/>
      <w:szCs w:val="22"/>
    </w:rPr>
  </w:style>
  <w:style w:type="character" w:customStyle="1" w:styleId="BodyTextFlushChar">
    <w:name w:val="Body Text Flush Char"/>
    <w:basedOn w:val="DefaultParagraphFont"/>
    <w:link w:val="BodyTextFlush"/>
    <w:rsid w:val="00E83213"/>
    <w:rPr>
      <w:rFonts w:eastAsia="Cambria"/>
      <w:color w:val="000000"/>
      <w:sz w:val="22"/>
      <w:szCs w:val="22"/>
    </w:rPr>
  </w:style>
  <w:style w:type="character" w:customStyle="1" w:styleId="Heading3Char">
    <w:name w:val="Heading 3 Char"/>
    <w:basedOn w:val="DefaultParagraphFont"/>
    <w:link w:val="Heading3"/>
    <w:uiPriority w:val="9"/>
    <w:rsid w:val="00647125"/>
    <w:rPr>
      <w:rFonts w:ascii="Arial" w:hAnsi="Arial" w:cs="Arial"/>
      <w:b/>
      <w:kern w:val="32"/>
      <w:sz w:val="24"/>
      <w:szCs w:val="26"/>
    </w:rPr>
  </w:style>
  <w:style w:type="paragraph" w:styleId="ListNumber">
    <w:name w:val="List Number"/>
    <w:basedOn w:val="Normal"/>
    <w:autoRedefine/>
    <w:rsid w:val="00AA0417"/>
    <w:pPr>
      <w:tabs>
        <w:tab w:val="num" w:pos="360"/>
      </w:tabs>
      <w:spacing w:after="120"/>
      <w:ind w:left="360" w:hanging="360"/>
      <w:jc w:val="both"/>
    </w:pPr>
  </w:style>
  <w:style w:type="paragraph" w:styleId="ListNumber2">
    <w:name w:val="List Number 2"/>
    <w:basedOn w:val="Normal"/>
    <w:rsid w:val="00CF2909"/>
    <w:pPr>
      <w:tabs>
        <w:tab w:val="left" w:pos="720"/>
      </w:tabs>
      <w:spacing w:after="60"/>
      <w:ind w:left="720" w:hanging="360"/>
    </w:pPr>
  </w:style>
  <w:style w:type="paragraph" w:styleId="ListNumber3">
    <w:name w:val="List Number 3"/>
    <w:basedOn w:val="Normal"/>
    <w:rsid w:val="00CF2909"/>
    <w:pPr>
      <w:tabs>
        <w:tab w:val="left" w:pos="1080"/>
      </w:tabs>
      <w:spacing w:after="60"/>
      <w:ind w:left="1080" w:hanging="360"/>
    </w:pPr>
  </w:style>
  <w:style w:type="paragraph" w:styleId="ListNumber4">
    <w:name w:val="List Number 4"/>
    <w:basedOn w:val="Normal"/>
    <w:rsid w:val="00CF2909"/>
    <w:pPr>
      <w:tabs>
        <w:tab w:val="left" w:pos="1440"/>
      </w:tabs>
      <w:ind w:left="1440" w:hanging="360"/>
    </w:pPr>
  </w:style>
  <w:style w:type="paragraph" w:styleId="ListNumber5">
    <w:name w:val="List Number 5"/>
    <w:basedOn w:val="Normal"/>
    <w:semiHidden/>
    <w:rsid w:val="004A1295"/>
    <w:pPr>
      <w:tabs>
        <w:tab w:val="left" w:pos="1800"/>
      </w:tabs>
      <w:spacing w:after="120"/>
      <w:ind w:left="1800" w:hanging="360"/>
    </w:pPr>
  </w:style>
  <w:style w:type="paragraph" w:customStyle="1" w:styleId="CP-date">
    <w:name w:val="CP-date"/>
    <w:semiHidden/>
    <w:rsid w:val="003E7862"/>
    <w:pPr>
      <w:spacing w:before="440"/>
    </w:pPr>
    <w:rPr>
      <w:rFonts w:ascii="Arial" w:hAnsi="Arial"/>
      <w:sz w:val="36"/>
    </w:rPr>
  </w:style>
  <w:style w:type="paragraph" w:customStyle="1" w:styleId="CP-authors">
    <w:name w:val="CP-authors"/>
    <w:basedOn w:val="CP-date"/>
    <w:semiHidden/>
    <w:rsid w:val="003E7862"/>
    <w:pPr>
      <w:spacing w:before="0"/>
    </w:pPr>
  </w:style>
  <w:style w:type="paragraph" w:customStyle="1" w:styleId="CP-for">
    <w:name w:val="CP-for"/>
    <w:semiHidden/>
    <w:rsid w:val="0095145C"/>
    <w:rPr>
      <w:rFonts w:ascii="Arial" w:hAnsi="Arial"/>
    </w:rPr>
  </w:style>
  <w:style w:type="paragraph" w:customStyle="1" w:styleId="CP-jobnumber">
    <w:name w:val="CP-job number"/>
    <w:semiHidden/>
    <w:rsid w:val="002A0D2C"/>
    <w:pPr>
      <w:keepNext/>
      <w:jc w:val="right"/>
    </w:pPr>
    <w:rPr>
      <w:rFonts w:ascii="Arial" w:hAnsi="Arial"/>
    </w:rPr>
  </w:style>
  <w:style w:type="paragraph" w:customStyle="1" w:styleId="CP-title">
    <w:name w:val="CP-title"/>
    <w:next w:val="CP-authors"/>
    <w:semiHidden/>
    <w:rsid w:val="00DC23FA"/>
    <w:rPr>
      <w:rFonts w:ascii="Arial" w:hAnsi="Arial"/>
      <w:b/>
      <w:sz w:val="56"/>
    </w:rPr>
  </w:style>
  <w:style w:type="paragraph" w:customStyle="1" w:styleId="TP-authors">
    <w:name w:val="TP-authors"/>
    <w:link w:val="TP-authorsCharChar"/>
    <w:semiHidden/>
    <w:rsid w:val="00554D6A"/>
    <w:pPr>
      <w:jc w:val="center"/>
    </w:pPr>
    <w:rPr>
      <w:rFonts w:ascii="Arial" w:hAnsi="Arial"/>
      <w:b/>
      <w:sz w:val="24"/>
    </w:rPr>
  </w:style>
  <w:style w:type="character" w:customStyle="1" w:styleId="TP-authorsCharChar">
    <w:name w:val="TP-authors Char Char"/>
    <w:basedOn w:val="DefaultParagraphFont"/>
    <w:link w:val="TP-authors"/>
    <w:semiHidden/>
    <w:rsid w:val="00EE0CFA"/>
    <w:rPr>
      <w:rFonts w:ascii="Arial" w:hAnsi="Arial"/>
      <w:b/>
      <w:sz w:val="24"/>
      <w:lang w:val="en-US" w:eastAsia="en-US" w:bidi="ar-SA"/>
    </w:rPr>
  </w:style>
  <w:style w:type="paragraph" w:customStyle="1" w:styleId="TP-date">
    <w:name w:val="TP-date"/>
    <w:basedOn w:val="TP-authors"/>
    <w:next w:val="TP-sponsor"/>
    <w:link w:val="TP-dateCharChar"/>
    <w:semiHidden/>
    <w:rsid w:val="00554D6A"/>
  </w:style>
  <w:style w:type="paragraph" w:customStyle="1" w:styleId="TP-sponsor">
    <w:name w:val="TP-sponsor"/>
    <w:semiHidden/>
    <w:rsid w:val="00554D6A"/>
    <w:pPr>
      <w:jc w:val="center"/>
    </w:pPr>
    <w:rPr>
      <w:rFonts w:ascii="Arial" w:hAnsi="Arial"/>
      <w:b/>
      <w:sz w:val="28"/>
    </w:rPr>
  </w:style>
  <w:style w:type="character" w:customStyle="1" w:styleId="TP-dateCharChar">
    <w:name w:val="TP-date Char Char"/>
    <w:basedOn w:val="TP-authorsCharChar"/>
    <w:link w:val="TP-date"/>
    <w:rsid w:val="00EE0CFA"/>
    <w:rPr>
      <w:rFonts w:ascii="Arial" w:hAnsi="Arial"/>
      <w:b/>
      <w:sz w:val="24"/>
      <w:lang w:val="en-US" w:eastAsia="en-US" w:bidi="ar-SA"/>
    </w:rPr>
  </w:style>
  <w:style w:type="paragraph" w:customStyle="1" w:styleId="TP-jobnumber">
    <w:name w:val="TP-job number"/>
    <w:next w:val="TP-title"/>
    <w:semiHidden/>
    <w:rsid w:val="002A0D2C"/>
    <w:pPr>
      <w:jc w:val="right"/>
    </w:pPr>
    <w:rPr>
      <w:rFonts w:ascii="Arial" w:hAnsi="Arial"/>
      <w:b/>
      <w:sz w:val="22"/>
    </w:rPr>
  </w:style>
  <w:style w:type="paragraph" w:customStyle="1" w:styleId="TP-title">
    <w:name w:val="TP-title"/>
    <w:next w:val="TP-authors"/>
    <w:semiHidden/>
    <w:rsid w:val="00554D6A"/>
    <w:pPr>
      <w:jc w:val="center"/>
    </w:pPr>
    <w:rPr>
      <w:rFonts w:ascii="Arial" w:hAnsi="Arial"/>
      <w:b/>
      <w:sz w:val="36"/>
    </w:rPr>
  </w:style>
  <w:style w:type="paragraph" w:customStyle="1" w:styleId="TP-preparedfor">
    <w:name w:val="TP-prepared for"/>
    <w:semiHidden/>
    <w:rsid w:val="00DC23FA"/>
    <w:pPr>
      <w:jc w:val="center"/>
    </w:pPr>
    <w:rPr>
      <w:rFonts w:ascii="Arial" w:hAnsi="Arial"/>
      <w:b/>
      <w:sz w:val="22"/>
    </w:rPr>
  </w:style>
  <w:style w:type="paragraph" w:customStyle="1" w:styleId="AdvanceforFrontmatter">
    <w:name w:val="Advance (for Frontmatter)"/>
    <w:basedOn w:val="Normal"/>
    <w:next w:val="HeadingFrontmatter"/>
    <w:rsid w:val="00216B0C"/>
    <w:pPr>
      <w:spacing w:before="2640"/>
    </w:pPr>
    <w:rPr>
      <w:noProof/>
    </w:rPr>
  </w:style>
  <w:style w:type="paragraph" w:customStyle="1" w:styleId="HeadingFrontmatter">
    <w:name w:val="Heading Frontmatter"/>
    <w:next w:val="BodyTextFlush"/>
    <w:rsid w:val="00614181"/>
    <w:pPr>
      <w:keepNext/>
      <w:spacing w:after="180"/>
      <w:jc w:val="center"/>
    </w:pPr>
    <w:rPr>
      <w:rFonts w:ascii="Arial" w:hAnsi="Arial"/>
      <w:b/>
      <w:sz w:val="28"/>
    </w:rPr>
  </w:style>
  <w:style w:type="paragraph" w:styleId="BodyTextIndent">
    <w:name w:val="Body Text Indent"/>
    <w:link w:val="BodyTextIndentChar"/>
    <w:semiHidden/>
    <w:rsid w:val="00E8127E"/>
    <w:pPr>
      <w:spacing w:after="120"/>
      <w:ind w:left="1080" w:right="1080" w:firstLine="360"/>
    </w:pPr>
    <w:rPr>
      <w:sz w:val="22"/>
    </w:rPr>
  </w:style>
  <w:style w:type="paragraph" w:styleId="BlockText">
    <w:name w:val="Block Text"/>
    <w:semiHidden/>
    <w:rsid w:val="00793C0F"/>
    <w:pPr>
      <w:spacing w:before="60" w:after="120"/>
      <w:ind w:left="1080" w:right="1080"/>
    </w:pPr>
    <w:rPr>
      <w:i/>
      <w:sz w:val="22"/>
    </w:rPr>
  </w:style>
  <w:style w:type="paragraph" w:customStyle="1" w:styleId="Table10">
    <w:name w:val="Table 10"/>
    <w:semiHidden/>
    <w:rsid w:val="00EB3705"/>
    <w:pPr>
      <w:spacing w:before="60"/>
    </w:pPr>
  </w:style>
  <w:style w:type="paragraph" w:customStyle="1" w:styleId="FigureCaptioncont">
    <w:name w:val="Figure Caption (cont.)"/>
    <w:basedOn w:val="Normal"/>
    <w:next w:val="BodyText"/>
    <w:rsid w:val="008E6511"/>
    <w:pPr>
      <w:spacing w:after="240"/>
    </w:pPr>
    <w:rPr>
      <w:szCs w:val="20"/>
    </w:rPr>
  </w:style>
  <w:style w:type="paragraph" w:customStyle="1" w:styleId="Con-Fig-Tbl">
    <w:name w:val="Con-Fig-Tbl"/>
    <w:next w:val="TOC1"/>
    <w:link w:val="Con-Fig-TblChar"/>
    <w:rsid w:val="00BF5DA4"/>
    <w:pPr>
      <w:jc w:val="center"/>
    </w:pPr>
    <w:rPr>
      <w:rFonts w:ascii="Arial" w:hAnsi="Arial"/>
      <w:b/>
      <w:sz w:val="28"/>
    </w:rPr>
  </w:style>
  <w:style w:type="paragraph" w:styleId="TOC1">
    <w:name w:val="toc 1"/>
    <w:uiPriority w:val="39"/>
    <w:rsid w:val="00CC685A"/>
    <w:pPr>
      <w:spacing w:before="360"/>
    </w:pPr>
    <w:rPr>
      <w:rFonts w:asciiTheme="majorHAnsi" w:hAnsiTheme="majorHAnsi"/>
      <w:b/>
      <w:bCs/>
      <w:caps/>
      <w:sz w:val="24"/>
      <w:szCs w:val="24"/>
    </w:rPr>
  </w:style>
  <w:style w:type="character" w:customStyle="1" w:styleId="Con-Fig-TblChar">
    <w:name w:val="Con-Fig-Tbl Char"/>
    <w:basedOn w:val="DefaultParagraphFont"/>
    <w:link w:val="Con-Fig-Tbl"/>
    <w:rsid w:val="00BF5DA4"/>
    <w:rPr>
      <w:rFonts w:ascii="Arial" w:hAnsi="Arial"/>
      <w:b/>
      <w:sz w:val="28"/>
      <w:lang w:val="en-US" w:eastAsia="en-US" w:bidi="ar-SA"/>
    </w:rPr>
  </w:style>
  <w:style w:type="paragraph" w:styleId="Date">
    <w:name w:val="Date"/>
    <w:basedOn w:val="Normal"/>
    <w:next w:val="Normal"/>
    <w:link w:val="DateChar"/>
    <w:semiHidden/>
    <w:rsid w:val="00554D6A"/>
  </w:style>
  <w:style w:type="paragraph" w:styleId="E-mailSignature">
    <w:name w:val="E-mail Signature"/>
    <w:basedOn w:val="Normal"/>
    <w:link w:val="E-mailSignatureChar"/>
    <w:semiHidden/>
    <w:rsid w:val="00554D6A"/>
  </w:style>
  <w:style w:type="paragraph" w:styleId="EndnoteText">
    <w:name w:val="endnote text"/>
    <w:link w:val="EndnoteTextChar"/>
    <w:uiPriority w:val="99"/>
    <w:rsid w:val="00793C0F"/>
    <w:pPr>
      <w:spacing w:after="120"/>
      <w:ind w:left="360" w:hanging="360"/>
    </w:pPr>
    <w:rPr>
      <w:sz w:val="22"/>
    </w:rPr>
  </w:style>
  <w:style w:type="paragraph" w:customStyle="1" w:styleId="FigureGraphic">
    <w:name w:val="Figure/Graphic"/>
    <w:next w:val="FigureCaption"/>
    <w:rsid w:val="009B7C4F"/>
    <w:pPr>
      <w:keepNext/>
      <w:keepLines/>
      <w:spacing w:before="60" w:after="120"/>
    </w:pPr>
    <w:rPr>
      <w:sz w:val="22"/>
    </w:rPr>
  </w:style>
  <w:style w:type="paragraph" w:customStyle="1" w:styleId="FigureCaption">
    <w:name w:val="Figure Caption"/>
    <w:next w:val="BodyTextFlush"/>
    <w:link w:val="FigureCaptionChar"/>
    <w:autoRedefine/>
    <w:rsid w:val="00EC2F9A"/>
    <w:pPr>
      <w:numPr>
        <w:numId w:val="22"/>
      </w:numPr>
      <w:spacing w:after="240"/>
      <w:jc w:val="center"/>
    </w:pPr>
    <w:rPr>
      <w:rFonts w:ascii="Arial" w:hAnsi="Arial"/>
      <w:b/>
      <w:bCs/>
      <w:sz w:val="22"/>
    </w:rPr>
  </w:style>
  <w:style w:type="paragraph" w:styleId="Footer">
    <w:name w:val="footer"/>
    <w:link w:val="FooterChar"/>
    <w:uiPriority w:val="99"/>
    <w:rsid w:val="009B1207"/>
    <w:pPr>
      <w:tabs>
        <w:tab w:val="center" w:pos="4680"/>
        <w:tab w:val="right" w:pos="9360"/>
      </w:tabs>
    </w:pPr>
    <w:rPr>
      <w:sz w:val="22"/>
    </w:rPr>
  </w:style>
  <w:style w:type="character" w:customStyle="1" w:styleId="FooterChar">
    <w:name w:val="Footer Char"/>
    <w:basedOn w:val="DefaultParagraphFont"/>
    <w:link w:val="Footer"/>
    <w:uiPriority w:val="99"/>
    <w:rsid w:val="0009396C"/>
    <w:rPr>
      <w:sz w:val="22"/>
    </w:rPr>
  </w:style>
  <w:style w:type="paragraph" w:styleId="FootnoteText">
    <w:name w:val="footnote text"/>
    <w:link w:val="FootnoteTextChar"/>
    <w:autoRedefine/>
    <w:uiPriority w:val="99"/>
    <w:rsid w:val="003D2D19"/>
    <w:pPr>
      <w:tabs>
        <w:tab w:val="left" w:pos="360"/>
      </w:tabs>
      <w:jc w:val="both"/>
    </w:pPr>
  </w:style>
  <w:style w:type="character" w:customStyle="1" w:styleId="FootnoteTextChar">
    <w:name w:val="Footnote Text Char"/>
    <w:basedOn w:val="DefaultParagraphFont"/>
    <w:link w:val="FootnoteText"/>
    <w:uiPriority w:val="99"/>
    <w:rsid w:val="003D2D19"/>
  </w:style>
  <w:style w:type="paragraph" w:styleId="Header">
    <w:name w:val="header"/>
    <w:link w:val="HeaderChar"/>
    <w:uiPriority w:val="99"/>
    <w:rsid w:val="00554D6A"/>
    <w:pPr>
      <w:tabs>
        <w:tab w:val="center" w:pos="4680"/>
        <w:tab w:val="right" w:pos="9360"/>
      </w:tabs>
    </w:pPr>
    <w:rPr>
      <w:sz w:val="22"/>
    </w:rPr>
  </w:style>
  <w:style w:type="character" w:customStyle="1" w:styleId="HeaderChar">
    <w:name w:val="Header Char"/>
    <w:basedOn w:val="DefaultParagraphFont"/>
    <w:link w:val="Header"/>
    <w:uiPriority w:val="99"/>
    <w:rsid w:val="00F33057"/>
    <w:rPr>
      <w:sz w:val="22"/>
      <w:lang w:val="en-US" w:eastAsia="en-US" w:bidi="ar-SA"/>
    </w:rPr>
  </w:style>
  <w:style w:type="character" w:styleId="Hyperlink">
    <w:name w:val="Hyperlink"/>
    <w:basedOn w:val="DefaultParagraphFont"/>
    <w:uiPriority w:val="99"/>
    <w:rsid w:val="00554D6A"/>
    <w:rPr>
      <w:color w:val="0000FF"/>
      <w:u w:val="single"/>
    </w:rPr>
  </w:style>
  <w:style w:type="paragraph" w:styleId="List">
    <w:name w:val="List"/>
    <w:rsid w:val="006C6F16"/>
    <w:pPr>
      <w:tabs>
        <w:tab w:val="left" w:pos="360"/>
      </w:tabs>
      <w:ind w:left="360" w:hanging="360"/>
    </w:pPr>
    <w:rPr>
      <w:sz w:val="22"/>
    </w:rPr>
  </w:style>
  <w:style w:type="paragraph" w:styleId="List2">
    <w:name w:val="List 2"/>
    <w:basedOn w:val="List"/>
    <w:rsid w:val="00793C0F"/>
    <w:pPr>
      <w:tabs>
        <w:tab w:val="clear" w:pos="360"/>
        <w:tab w:val="left" w:pos="720"/>
      </w:tabs>
      <w:spacing w:after="60"/>
      <w:ind w:left="720"/>
    </w:pPr>
  </w:style>
  <w:style w:type="paragraph" w:styleId="List3">
    <w:name w:val="List 3"/>
    <w:basedOn w:val="List"/>
    <w:rsid w:val="00AB393B"/>
    <w:pPr>
      <w:tabs>
        <w:tab w:val="clear" w:pos="360"/>
        <w:tab w:val="left" w:pos="1080"/>
      </w:tabs>
      <w:ind w:left="1080"/>
    </w:pPr>
  </w:style>
  <w:style w:type="paragraph" w:styleId="List4">
    <w:name w:val="List 4"/>
    <w:basedOn w:val="List"/>
    <w:rsid w:val="00AB393B"/>
    <w:pPr>
      <w:tabs>
        <w:tab w:val="clear" w:pos="360"/>
        <w:tab w:val="left" w:pos="1440"/>
      </w:tabs>
      <w:ind w:left="1440"/>
    </w:pPr>
  </w:style>
  <w:style w:type="paragraph" w:styleId="List5">
    <w:name w:val="List 5"/>
    <w:basedOn w:val="List"/>
    <w:semiHidden/>
    <w:rsid w:val="00AB393B"/>
    <w:pPr>
      <w:tabs>
        <w:tab w:val="clear" w:pos="360"/>
        <w:tab w:val="left" w:pos="1800"/>
      </w:tabs>
      <w:ind w:left="1800"/>
    </w:pPr>
  </w:style>
  <w:style w:type="paragraph" w:customStyle="1" w:styleId="List6">
    <w:name w:val="List 6"/>
    <w:basedOn w:val="List"/>
    <w:semiHidden/>
    <w:rsid w:val="00AB393B"/>
    <w:pPr>
      <w:tabs>
        <w:tab w:val="clear" w:pos="360"/>
        <w:tab w:val="left" w:pos="2160"/>
      </w:tabs>
      <w:ind w:left="2160"/>
    </w:pPr>
  </w:style>
  <w:style w:type="paragraph" w:styleId="ListBullet">
    <w:name w:val="List Bullet"/>
    <w:autoRedefine/>
    <w:rsid w:val="00BD2BE7"/>
    <w:pPr>
      <w:spacing w:after="120"/>
      <w:ind w:left="648"/>
      <w:jc w:val="both"/>
    </w:pPr>
    <w:rPr>
      <w:sz w:val="22"/>
    </w:rPr>
  </w:style>
  <w:style w:type="paragraph" w:styleId="ListBullet2">
    <w:name w:val="List Bullet 2"/>
    <w:rsid w:val="008F6E01"/>
    <w:pPr>
      <w:tabs>
        <w:tab w:val="num" w:pos="720"/>
      </w:tabs>
      <w:spacing w:after="60"/>
      <w:ind w:left="720" w:hanging="360"/>
    </w:pPr>
    <w:rPr>
      <w:sz w:val="22"/>
    </w:rPr>
  </w:style>
  <w:style w:type="paragraph" w:styleId="ListBullet3">
    <w:name w:val="List Bullet 3"/>
    <w:rsid w:val="008F6E01"/>
    <w:pPr>
      <w:tabs>
        <w:tab w:val="num" w:pos="1080"/>
      </w:tabs>
      <w:spacing w:after="60"/>
      <w:ind w:left="1080" w:hanging="360"/>
    </w:pPr>
    <w:rPr>
      <w:sz w:val="22"/>
    </w:rPr>
  </w:style>
  <w:style w:type="paragraph" w:styleId="ListBullet4">
    <w:name w:val="List Bullet 4"/>
    <w:rsid w:val="008F6E01"/>
    <w:pPr>
      <w:tabs>
        <w:tab w:val="num" w:pos="1440"/>
      </w:tabs>
      <w:ind w:left="1440" w:hanging="360"/>
    </w:pPr>
    <w:rPr>
      <w:sz w:val="22"/>
    </w:rPr>
  </w:style>
  <w:style w:type="paragraph" w:styleId="ListBullet5">
    <w:name w:val="List Bullet 5"/>
    <w:semiHidden/>
    <w:rsid w:val="00AB393B"/>
    <w:pPr>
      <w:tabs>
        <w:tab w:val="left" w:pos="1800"/>
        <w:tab w:val="num" w:pos="2016"/>
      </w:tabs>
      <w:spacing w:after="120"/>
      <w:ind w:left="1800" w:hanging="360"/>
    </w:pPr>
    <w:rPr>
      <w:sz w:val="22"/>
    </w:rPr>
  </w:style>
  <w:style w:type="paragraph" w:customStyle="1" w:styleId="ListBullet6">
    <w:name w:val="List Bullet 6"/>
    <w:semiHidden/>
    <w:rsid w:val="00AB393B"/>
    <w:pPr>
      <w:tabs>
        <w:tab w:val="left" w:pos="2160"/>
      </w:tabs>
      <w:spacing w:after="120"/>
      <w:ind w:left="2160" w:hanging="360"/>
    </w:pPr>
    <w:rPr>
      <w:sz w:val="22"/>
    </w:rPr>
  </w:style>
  <w:style w:type="paragraph" w:styleId="ListContinue">
    <w:name w:val="List Continue"/>
    <w:rsid w:val="00793C0F"/>
    <w:pPr>
      <w:spacing w:after="120"/>
      <w:ind w:left="360"/>
    </w:pPr>
    <w:rPr>
      <w:sz w:val="22"/>
    </w:rPr>
  </w:style>
  <w:style w:type="paragraph" w:styleId="ListContinue2">
    <w:name w:val="List Continue 2"/>
    <w:basedOn w:val="ListContinue"/>
    <w:rsid w:val="00793C0F"/>
    <w:pPr>
      <w:spacing w:after="60"/>
      <w:ind w:left="720"/>
    </w:pPr>
  </w:style>
  <w:style w:type="paragraph" w:styleId="ListContinue3">
    <w:name w:val="List Continue 3"/>
    <w:basedOn w:val="ListContinue"/>
    <w:rsid w:val="00793C0F"/>
    <w:pPr>
      <w:spacing w:after="60"/>
      <w:ind w:left="1080"/>
    </w:pPr>
  </w:style>
  <w:style w:type="paragraph" w:styleId="ListContinue4">
    <w:name w:val="List Continue 4"/>
    <w:basedOn w:val="ListContinue"/>
    <w:rsid w:val="00793C0F"/>
    <w:pPr>
      <w:spacing w:after="0"/>
      <w:ind w:left="1440"/>
    </w:pPr>
  </w:style>
  <w:style w:type="paragraph" w:styleId="ListContinue5">
    <w:name w:val="List Continue 5"/>
    <w:basedOn w:val="ListContinue"/>
    <w:semiHidden/>
    <w:rsid w:val="00AB393B"/>
    <w:pPr>
      <w:ind w:left="1800"/>
    </w:pPr>
  </w:style>
  <w:style w:type="paragraph" w:customStyle="1" w:styleId="ListContinue6">
    <w:name w:val="List Continue 6"/>
    <w:basedOn w:val="ListContinue"/>
    <w:semiHidden/>
    <w:rsid w:val="00AB393B"/>
    <w:pPr>
      <w:ind w:left="2160"/>
    </w:pPr>
  </w:style>
  <w:style w:type="paragraph" w:customStyle="1" w:styleId="Acronyms6pt">
    <w:name w:val="Acronyms (6 pt)"/>
    <w:rsid w:val="00F55F8D"/>
    <w:pPr>
      <w:spacing w:after="120"/>
      <w:ind w:left="1080" w:hanging="1080"/>
    </w:pPr>
    <w:rPr>
      <w:sz w:val="22"/>
    </w:rPr>
  </w:style>
  <w:style w:type="paragraph" w:customStyle="1" w:styleId="Acronymssingle">
    <w:name w:val="Acronyms (single)"/>
    <w:basedOn w:val="Acronyms6pt"/>
    <w:rsid w:val="00F97E0D"/>
    <w:pPr>
      <w:tabs>
        <w:tab w:val="left" w:pos="1440"/>
      </w:tabs>
      <w:spacing w:after="0"/>
      <w:ind w:left="1440" w:hanging="1440"/>
    </w:pPr>
  </w:style>
  <w:style w:type="character" w:styleId="PageNumber">
    <w:name w:val="page number"/>
    <w:basedOn w:val="DefaultParagraphFont"/>
    <w:rsid w:val="009B1207"/>
    <w:rPr>
      <w:rFonts w:ascii="Times New Roman" w:hAnsi="Times New Roman"/>
      <w:noProof w:val="0"/>
      <w:sz w:val="22"/>
      <w:lang w:val="en-US"/>
    </w:rPr>
  </w:style>
  <w:style w:type="paragraph" w:customStyle="1" w:styleId="Spacer">
    <w:name w:val="Spacer"/>
    <w:rsid w:val="00FA778A"/>
    <w:rPr>
      <w:sz w:val="22"/>
    </w:rPr>
  </w:style>
  <w:style w:type="paragraph" w:styleId="Title">
    <w:name w:val="Title"/>
    <w:next w:val="BodyText"/>
    <w:link w:val="TitleChar"/>
    <w:uiPriority w:val="10"/>
    <w:qFormat/>
    <w:rsid w:val="00FB17BB"/>
    <w:pPr>
      <w:spacing w:after="180"/>
      <w:jc w:val="center"/>
    </w:pPr>
    <w:rPr>
      <w:rFonts w:ascii="Arial Bold" w:hAnsi="Arial Bold" w:cs="Arial"/>
      <w:b/>
      <w:bCs/>
      <w:caps/>
      <w:kern w:val="28"/>
      <w:sz w:val="36"/>
      <w:szCs w:val="32"/>
    </w:rPr>
  </w:style>
  <w:style w:type="paragraph" w:styleId="Subtitle">
    <w:name w:val="Subtitle"/>
    <w:basedOn w:val="Title"/>
    <w:link w:val="SubtitleChar"/>
    <w:qFormat/>
    <w:rsid w:val="003324C1"/>
    <w:pPr>
      <w:outlineLvl w:val="1"/>
    </w:pPr>
    <w:rPr>
      <w:sz w:val="28"/>
    </w:rPr>
  </w:style>
  <w:style w:type="paragraph" w:customStyle="1" w:styleId="Table">
    <w:name w:val="Table"/>
    <w:autoRedefine/>
    <w:uiPriority w:val="99"/>
    <w:rsid w:val="006E0B50"/>
  </w:style>
  <w:style w:type="paragraph" w:customStyle="1" w:styleId="TableCaption">
    <w:name w:val="Table Caption"/>
    <w:next w:val="Table"/>
    <w:link w:val="TableCaptionChar"/>
    <w:autoRedefine/>
    <w:qFormat/>
    <w:rsid w:val="004B4429"/>
    <w:pPr>
      <w:keepNext/>
      <w:keepLines/>
      <w:spacing w:before="60" w:after="120"/>
    </w:pPr>
    <w:rPr>
      <w:rFonts w:ascii="Arial" w:hAnsi="Arial" w:cs="Arial"/>
    </w:rPr>
  </w:style>
  <w:style w:type="paragraph" w:customStyle="1" w:styleId="TableCaptioncontinued">
    <w:name w:val="Table Caption continued"/>
    <w:link w:val="TableCaptioncontinuedChar"/>
    <w:rsid w:val="004B4429"/>
    <w:pPr>
      <w:spacing w:before="720"/>
    </w:pPr>
    <w:rPr>
      <w:rFonts w:ascii="Arial" w:hAnsi="Arial" w:cs="Arial"/>
    </w:rPr>
  </w:style>
  <w:style w:type="paragraph" w:styleId="TOAHeading">
    <w:name w:val="toa heading"/>
    <w:basedOn w:val="Normal"/>
    <w:next w:val="Normal"/>
    <w:rsid w:val="00554D6A"/>
    <w:pPr>
      <w:spacing w:before="120"/>
    </w:pPr>
    <w:rPr>
      <w:rFonts w:ascii="Arial" w:hAnsi="Arial" w:cs="Arial"/>
      <w:b/>
      <w:bCs/>
      <w:sz w:val="24"/>
    </w:rPr>
  </w:style>
  <w:style w:type="paragraph" w:styleId="TOC2">
    <w:name w:val="toc 2"/>
    <w:basedOn w:val="TOC1"/>
    <w:uiPriority w:val="39"/>
    <w:rsid w:val="00CC685A"/>
    <w:pPr>
      <w:spacing w:before="240"/>
    </w:pPr>
    <w:rPr>
      <w:rFonts w:asciiTheme="minorHAnsi" w:hAnsiTheme="minorHAnsi" w:cstheme="minorHAnsi"/>
      <w:caps w:val="0"/>
      <w:sz w:val="20"/>
      <w:szCs w:val="20"/>
    </w:rPr>
  </w:style>
  <w:style w:type="paragraph" w:styleId="TOC3">
    <w:name w:val="toc 3"/>
    <w:basedOn w:val="TOC1"/>
    <w:uiPriority w:val="39"/>
    <w:rsid w:val="00CC685A"/>
    <w:pPr>
      <w:spacing w:before="0"/>
      <w:ind w:left="220"/>
    </w:pPr>
    <w:rPr>
      <w:rFonts w:asciiTheme="minorHAnsi" w:hAnsiTheme="minorHAnsi" w:cstheme="minorHAnsi"/>
      <w:b w:val="0"/>
      <w:bCs w:val="0"/>
      <w:caps w:val="0"/>
      <w:sz w:val="20"/>
      <w:szCs w:val="20"/>
    </w:rPr>
  </w:style>
  <w:style w:type="paragraph" w:styleId="MacroText">
    <w:name w:val="macro"/>
    <w:link w:val="MacroTextChar"/>
    <w:rsid w:val="00554D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ppendixTitle">
    <w:name w:val="Appendix Title"/>
    <w:rsid w:val="0016644B"/>
    <w:pPr>
      <w:spacing w:after="180"/>
    </w:pPr>
    <w:rPr>
      <w:rFonts w:ascii="Arial" w:hAnsi="Arial"/>
      <w:b/>
      <w:sz w:val="36"/>
    </w:rPr>
  </w:style>
  <w:style w:type="paragraph" w:customStyle="1" w:styleId="AdvanceforAppendixFlysheet">
    <w:name w:val="Advance (for Appendix Flysheet)"/>
    <w:rsid w:val="00C67652"/>
    <w:pPr>
      <w:spacing w:before="3800"/>
    </w:pPr>
    <w:rPr>
      <w:sz w:val="22"/>
    </w:rPr>
  </w:style>
  <w:style w:type="paragraph" w:customStyle="1" w:styleId="AppendixFlysheetTitles">
    <w:name w:val="Appendix Flysheet Titles"/>
    <w:rsid w:val="00B9556B"/>
    <w:pPr>
      <w:spacing w:after="240"/>
      <w:jc w:val="center"/>
    </w:pPr>
    <w:rPr>
      <w:rFonts w:ascii="Arial" w:hAnsi="Arial"/>
      <w:b/>
      <w:sz w:val="36"/>
    </w:rPr>
  </w:style>
  <w:style w:type="paragraph" w:customStyle="1" w:styleId="Equation">
    <w:name w:val="Equation"/>
    <w:basedOn w:val="BodyTextFlush"/>
    <w:rsid w:val="00793C0F"/>
    <w:pPr>
      <w:tabs>
        <w:tab w:val="right" w:pos="9360"/>
      </w:tabs>
    </w:pPr>
  </w:style>
  <w:style w:type="paragraph" w:customStyle="1" w:styleId="Equationwherelist">
    <w:name w:val="Equation where list"/>
    <w:basedOn w:val="BodyTextFlush"/>
    <w:rsid w:val="00AB393B"/>
    <w:pPr>
      <w:tabs>
        <w:tab w:val="left" w:pos="720"/>
      </w:tabs>
      <w:ind w:left="1080" w:hanging="720"/>
    </w:pPr>
  </w:style>
  <w:style w:type="paragraph" w:customStyle="1" w:styleId="ListBullet-6ptafter">
    <w:name w:val="List Bullet-6pt after"/>
    <w:basedOn w:val="ListBullet"/>
    <w:semiHidden/>
    <w:rsid w:val="00554D6A"/>
  </w:style>
  <w:style w:type="paragraph" w:customStyle="1" w:styleId="Heading1nonumbers">
    <w:name w:val="Heading 1 (no numbers)"/>
    <w:basedOn w:val="Heading1"/>
    <w:next w:val="BodyText"/>
    <w:rsid w:val="00D64D84"/>
    <w:pPr>
      <w:numPr>
        <w:numId w:val="0"/>
      </w:numPr>
    </w:pPr>
    <w:rPr>
      <w:rFonts w:ascii="Arial Bold" w:hAnsi="Arial Bold"/>
      <w:caps/>
    </w:rPr>
  </w:style>
  <w:style w:type="character" w:styleId="CommentReference">
    <w:name w:val="annotation reference"/>
    <w:basedOn w:val="DefaultParagraphFont"/>
    <w:uiPriority w:val="99"/>
    <w:rsid w:val="0077486D"/>
    <w:rPr>
      <w:sz w:val="16"/>
      <w:szCs w:val="16"/>
    </w:rPr>
  </w:style>
  <w:style w:type="paragraph" w:styleId="CommentSubject">
    <w:name w:val="annotation subject"/>
    <w:basedOn w:val="Normal"/>
    <w:link w:val="CommentSubjectChar"/>
    <w:uiPriority w:val="99"/>
    <w:rsid w:val="008E6511"/>
    <w:rPr>
      <w:b/>
      <w:bCs/>
      <w:sz w:val="20"/>
      <w:szCs w:val="20"/>
    </w:rPr>
  </w:style>
  <w:style w:type="paragraph" w:styleId="BalloonText">
    <w:name w:val="Balloon Text"/>
    <w:basedOn w:val="Normal"/>
    <w:link w:val="BalloonTextChar"/>
    <w:uiPriority w:val="99"/>
    <w:rsid w:val="0077486D"/>
    <w:rPr>
      <w:rFonts w:ascii="Tahoma" w:hAnsi="Tahoma" w:cs="Tahoma"/>
      <w:sz w:val="16"/>
      <w:szCs w:val="16"/>
    </w:rPr>
  </w:style>
  <w:style w:type="paragraph" w:customStyle="1" w:styleId="Heading2nonumber">
    <w:name w:val="Heading 2 (no number)"/>
    <w:basedOn w:val="Heading2"/>
    <w:next w:val="BodyText"/>
    <w:rsid w:val="00A8150E"/>
    <w:pPr>
      <w:numPr>
        <w:ilvl w:val="0"/>
        <w:numId w:val="0"/>
      </w:numPr>
    </w:pPr>
  </w:style>
  <w:style w:type="paragraph" w:customStyle="1" w:styleId="AdvanceforDisclaimer">
    <w:name w:val="Advance (for Disclaimer)"/>
    <w:basedOn w:val="Normal"/>
    <w:next w:val="FigureGraphic"/>
    <w:rsid w:val="00925E5E"/>
    <w:pPr>
      <w:spacing w:before="9000"/>
    </w:pPr>
  </w:style>
  <w:style w:type="paragraph" w:customStyle="1" w:styleId="Heading3nonumber">
    <w:name w:val="Heading 3 (no number)"/>
    <w:basedOn w:val="Heading3"/>
    <w:next w:val="BodyText"/>
    <w:rsid w:val="00614181"/>
    <w:pPr>
      <w:numPr>
        <w:ilvl w:val="0"/>
        <w:numId w:val="0"/>
      </w:numPr>
    </w:pPr>
  </w:style>
  <w:style w:type="paragraph" w:customStyle="1" w:styleId="Heading4nonumber">
    <w:name w:val="Heading 4 (no number)"/>
    <w:basedOn w:val="Heading4"/>
    <w:next w:val="BodyText"/>
    <w:rsid w:val="00401645"/>
    <w:pPr>
      <w:numPr>
        <w:ilvl w:val="0"/>
        <w:numId w:val="0"/>
      </w:numPr>
    </w:pPr>
  </w:style>
  <w:style w:type="paragraph" w:styleId="TableofFigures">
    <w:name w:val="table of figures"/>
    <w:basedOn w:val="Normal"/>
    <w:next w:val="Normal"/>
    <w:autoRedefine/>
    <w:uiPriority w:val="99"/>
    <w:rsid w:val="0080431F"/>
    <w:pPr>
      <w:spacing w:before="120"/>
      <w:ind w:left="1008" w:right="720" w:hanging="1008"/>
    </w:pPr>
  </w:style>
  <w:style w:type="paragraph" w:customStyle="1" w:styleId="TOC1nonumber">
    <w:name w:val="TOC 1 (no number)"/>
    <w:basedOn w:val="Normal"/>
    <w:semiHidden/>
    <w:rsid w:val="00D64D84"/>
    <w:pPr>
      <w:tabs>
        <w:tab w:val="right" w:leader="dot" w:pos="9360"/>
      </w:tabs>
      <w:spacing w:before="240"/>
      <w:ind w:right="720"/>
    </w:pPr>
    <w:rPr>
      <w:b/>
    </w:rPr>
  </w:style>
  <w:style w:type="paragraph" w:customStyle="1" w:styleId="TOC2nonumber">
    <w:name w:val="TOC 2 (no number)"/>
    <w:basedOn w:val="Heading2nonumber"/>
    <w:semiHidden/>
    <w:rsid w:val="00907BFC"/>
    <w:pPr>
      <w:tabs>
        <w:tab w:val="left" w:pos="360"/>
        <w:tab w:val="right" w:leader="dot" w:pos="9360"/>
      </w:tabs>
      <w:spacing w:before="60" w:after="0"/>
      <w:ind w:left="360" w:right="720"/>
    </w:pPr>
    <w:rPr>
      <w:rFonts w:ascii="Times New Roman" w:hAnsi="Times New Roman"/>
      <w:b w:val="0"/>
      <w:sz w:val="22"/>
    </w:rPr>
  </w:style>
  <w:style w:type="paragraph" w:customStyle="1" w:styleId="TOC3nonumber">
    <w:name w:val="TOC 3 (no number)"/>
    <w:basedOn w:val="Heading3nonumber"/>
    <w:semiHidden/>
    <w:rsid w:val="00153B21"/>
    <w:pPr>
      <w:tabs>
        <w:tab w:val="left" w:pos="720"/>
        <w:tab w:val="right" w:leader="dot" w:pos="9360"/>
      </w:tabs>
      <w:spacing w:after="0"/>
      <w:ind w:left="720" w:right="720"/>
    </w:pPr>
    <w:rPr>
      <w:rFonts w:ascii="Times New Roman" w:hAnsi="Times New Roman"/>
      <w:b w:val="0"/>
      <w:sz w:val="22"/>
    </w:rPr>
  </w:style>
  <w:style w:type="paragraph" w:customStyle="1" w:styleId="AppF1">
    <w:name w:val="App F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A1">
    <w:name w:val="App A1"/>
    <w:basedOn w:val="Normal"/>
    <w:next w:val="BodyText"/>
    <w:rsid w:val="006E4D3E"/>
    <w:pPr>
      <w:tabs>
        <w:tab w:val="num" w:pos="720"/>
      </w:tabs>
      <w:spacing w:before="120" w:after="120"/>
      <w:ind w:left="720" w:hanging="720"/>
      <w:outlineLvl w:val="0"/>
    </w:pPr>
    <w:rPr>
      <w:rFonts w:ascii="Arial" w:hAnsi="Arial"/>
      <w:b/>
      <w:sz w:val="28"/>
    </w:rPr>
  </w:style>
  <w:style w:type="paragraph" w:customStyle="1" w:styleId="AppB1">
    <w:name w:val="App B1"/>
    <w:basedOn w:val="Normal"/>
    <w:next w:val="BodyText"/>
    <w:rsid w:val="006E4D3E"/>
    <w:pPr>
      <w:tabs>
        <w:tab w:val="left" w:pos="936"/>
      </w:tabs>
      <w:spacing w:before="120" w:after="120"/>
      <w:ind w:left="936" w:hanging="936"/>
      <w:outlineLvl w:val="0"/>
    </w:pPr>
    <w:rPr>
      <w:rFonts w:ascii="Arial Bold" w:hAnsi="Arial Bold"/>
      <w:b/>
      <w:sz w:val="36"/>
    </w:rPr>
  </w:style>
  <w:style w:type="paragraph" w:customStyle="1" w:styleId="AppC1">
    <w:name w:val="App C1"/>
    <w:basedOn w:val="Normal"/>
    <w:next w:val="BodyText"/>
    <w:semiHidden/>
    <w:rsid w:val="006E4D3E"/>
    <w:pPr>
      <w:tabs>
        <w:tab w:val="left" w:pos="936"/>
      </w:tabs>
      <w:spacing w:before="120" w:after="120"/>
      <w:ind w:left="936" w:hanging="936"/>
      <w:outlineLvl w:val="0"/>
    </w:pPr>
    <w:rPr>
      <w:rFonts w:ascii="Arial" w:hAnsi="Arial"/>
      <w:b/>
      <w:sz w:val="28"/>
    </w:rPr>
  </w:style>
  <w:style w:type="paragraph" w:customStyle="1" w:styleId="AppD1">
    <w:name w:val="App D1"/>
    <w:basedOn w:val="Normal"/>
    <w:next w:val="BodyText"/>
    <w:semiHidden/>
    <w:rsid w:val="006E4D3E"/>
    <w:pPr>
      <w:tabs>
        <w:tab w:val="left" w:pos="936"/>
      </w:tabs>
      <w:spacing w:before="120" w:after="120"/>
      <w:ind w:left="936" w:hanging="936"/>
      <w:outlineLvl w:val="0"/>
    </w:pPr>
    <w:rPr>
      <w:rFonts w:ascii="Arial" w:hAnsi="Arial"/>
      <w:b/>
      <w:sz w:val="36"/>
    </w:rPr>
  </w:style>
  <w:style w:type="paragraph" w:customStyle="1" w:styleId="AppA2">
    <w:name w:val="App A2"/>
    <w:basedOn w:val="Normal"/>
    <w:next w:val="BodyText"/>
    <w:rsid w:val="006E4D3E"/>
    <w:pPr>
      <w:keepNext/>
      <w:tabs>
        <w:tab w:val="left" w:pos="936"/>
      </w:tabs>
      <w:spacing w:before="120" w:after="120"/>
      <w:ind w:left="936" w:hanging="936"/>
      <w:outlineLvl w:val="1"/>
    </w:pPr>
    <w:rPr>
      <w:rFonts w:ascii="Arial" w:hAnsi="Arial"/>
      <w:b/>
      <w:sz w:val="28"/>
    </w:rPr>
  </w:style>
  <w:style w:type="paragraph" w:customStyle="1" w:styleId="AppB2">
    <w:name w:val="App B2"/>
    <w:basedOn w:val="Normal"/>
    <w:next w:val="BodyText"/>
    <w:rsid w:val="006E4D3E"/>
    <w:pPr>
      <w:keepNext/>
      <w:tabs>
        <w:tab w:val="num" w:pos="936"/>
      </w:tabs>
      <w:spacing w:before="120" w:after="120"/>
      <w:ind w:left="936" w:hanging="936"/>
      <w:outlineLvl w:val="1"/>
    </w:pPr>
    <w:rPr>
      <w:rFonts w:ascii="Arial" w:hAnsi="Arial"/>
      <w:b/>
      <w:sz w:val="28"/>
    </w:rPr>
  </w:style>
  <w:style w:type="paragraph" w:customStyle="1" w:styleId="AppC2">
    <w:name w:val="App C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D2">
    <w:name w:val="App D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A3">
    <w:name w:val="App A3"/>
    <w:basedOn w:val="Normal"/>
    <w:next w:val="BodyText"/>
    <w:rsid w:val="006E4D3E"/>
    <w:pPr>
      <w:keepNext/>
      <w:tabs>
        <w:tab w:val="num" w:pos="1080"/>
      </w:tabs>
      <w:spacing w:before="120" w:after="120"/>
      <w:ind w:left="1080" w:hanging="1080"/>
      <w:outlineLvl w:val="2"/>
    </w:pPr>
    <w:rPr>
      <w:rFonts w:ascii="Arial" w:hAnsi="Arial"/>
      <w:b/>
    </w:rPr>
  </w:style>
  <w:style w:type="paragraph" w:customStyle="1" w:styleId="AppB3">
    <w:name w:val="App B3"/>
    <w:basedOn w:val="Normal"/>
    <w:next w:val="BodyText"/>
    <w:rsid w:val="006E4D3E"/>
    <w:pPr>
      <w:keepNext/>
      <w:tabs>
        <w:tab w:val="num" w:pos="1080"/>
      </w:tabs>
      <w:spacing w:before="120" w:after="120"/>
      <w:ind w:left="1080" w:hanging="1080"/>
      <w:outlineLvl w:val="2"/>
    </w:pPr>
    <w:rPr>
      <w:rFonts w:ascii="Arial" w:hAnsi="Arial"/>
      <w:b/>
    </w:rPr>
  </w:style>
  <w:style w:type="paragraph" w:customStyle="1" w:styleId="AppC3">
    <w:name w:val="App C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D3">
    <w:name w:val="App D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A4">
    <w:name w:val="App A4"/>
    <w:basedOn w:val="Normal"/>
    <w:next w:val="BodyText"/>
    <w:rsid w:val="006E4D3E"/>
    <w:pPr>
      <w:tabs>
        <w:tab w:val="num" w:pos="1224"/>
      </w:tabs>
      <w:spacing w:before="120" w:after="120"/>
      <w:ind w:left="1224" w:hanging="1224"/>
      <w:outlineLvl w:val="3"/>
    </w:pPr>
    <w:rPr>
      <w:rFonts w:ascii="Arial" w:hAnsi="Arial"/>
      <w:b/>
      <w:i/>
    </w:rPr>
  </w:style>
  <w:style w:type="paragraph" w:customStyle="1" w:styleId="AppB4">
    <w:name w:val="App B4"/>
    <w:basedOn w:val="Normal"/>
    <w:next w:val="BodyText"/>
    <w:rsid w:val="006E4D3E"/>
    <w:pPr>
      <w:tabs>
        <w:tab w:val="num" w:pos="1224"/>
      </w:tabs>
      <w:spacing w:before="120" w:after="120"/>
      <w:ind w:left="1224" w:hanging="1224"/>
      <w:outlineLvl w:val="3"/>
    </w:pPr>
    <w:rPr>
      <w:rFonts w:ascii="Arial" w:hAnsi="Arial"/>
      <w:b/>
      <w:i/>
    </w:rPr>
  </w:style>
  <w:style w:type="paragraph" w:customStyle="1" w:styleId="AppC4">
    <w:name w:val="App C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D4">
    <w:name w:val="App D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E1">
    <w:name w:val="App E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E2">
    <w:name w:val="App E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E3">
    <w:name w:val="App E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E4">
    <w:name w:val="App E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F2">
    <w:name w:val="App F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F3">
    <w:name w:val="App F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F4">
    <w:name w:val="App F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G1">
    <w:name w:val="App G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G2">
    <w:name w:val="App G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G3">
    <w:name w:val="App G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G4">
    <w:name w:val="App G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H1">
    <w:name w:val="App H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H2">
    <w:name w:val="App H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H3">
    <w:name w:val="App H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H4">
    <w:name w:val="App H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I1">
    <w:name w:val="App I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I2">
    <w:name w:val="App I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I3">
    <w:name w:val="App I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I4">
    <w:name w:val="App I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J1">
    <w:name w:val="App J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J2">
    <w:name w:val="App J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J3">
    <w:name w:val="App J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J4">
    <w:name w:val="App J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K1">
    <w:name w:val="App K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K2">
    <w:name w:val="App K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K3">
    <w:name w:val="App K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K4">
    <w:name w:val="App K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L1">
    <w:name w:val="App L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L2">
    <w:name w:val="App L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L3">
    <w:name w:val="App L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L4">
    <w:name w:val="App L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M1">
    <w:name w:val="App M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M2">
    <w:name w:val="App M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M3">
    <w:name w:val="App M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M4">
    <w:name w:val="App M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N1">
    <w:name w:val="App N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N2">
    <w:name w:val="App N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N3">
    <w:name w:val="App N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N4">
    <w:name w:val="App N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O1">
    <w:name w:val="App O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O2">
    <w:name w:val="App O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O3">
    <w:name w:val="App O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O4">
    <w:name w:val="App O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P1">
    <w:name w:val="App P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P2">
    <w:name w:val="App P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P3">
    <w:name w:val="App P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P4">
    <w:name w:val="App P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Q1">
    <w:name w:val="App Q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Q2">
    <w:name w:val="App Q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Q3">
    <w:name w:val="App Q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Q4">
    <w:name w:val="App Q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R1">
    <w:name w:val="App R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R2">
    <w:name w:val="App R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R3">
    <w:name w:val="App R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R4">
    <w:name w:val="App R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S1">
    <w:name w:val="App S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S2">
    <w:name w:val="App S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S3">
    <w:name w:val="App S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S4">
    <w:name w:val="App S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T1">
    <w:name w:val="App T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T2">
    <w:name w:val="App T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T3">
    <w:name w:val="App T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T4">
    <w:name w:val="App T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U1">
    <w:name w:val="App U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U2">
    <w:name w:val="App U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U3">
    <w:name w:val="App U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U4">
    <w:name w:val="App U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V1">
    <w:name w:val="App V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V2">
    <w:name w:val="App V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V3">
    <w:name w:val="App V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V4">
    <w:name w:val="App V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W1">
    <w:name w:val="App W1"/>
    <w:basedOn w:val="Normal"/>
    <w:next w:val="BodyText"/>
    <w:semiHidden/>
    <w:rsid w:val="006E4D3E"/>
    <w:pPr>
      <w:tabs>
        <w:tab w:val="num" w:pos="936"/>
      </w:tabs>
      <w:spacing w:before="120" w:after="120"/>
      <w:ind w:left="720" w:hanging="720"/>
      <w:outlineLvl w:val="0"/>
    </w:pPr>
    <w:rPr>
      <w:rFonts w:ascii="Arial Bold" w:hAnsi="Arial Bold"/>
      <w:b/>
      <w:sz w:val="36"/>
    </w:rPr>
  </w:style>
  <w:style w:type="paragraph" w:customStyle="1" w:styleId="AppW2">
    <w:name w:val="App W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W3">
    <w:name w:val="App W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W4">
    <w:name w:val="App W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X1">
    <w:name w:val="App X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X2">
    <w:name w:val="App X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X3">
    <w:name w:val="App X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X4">
    <w:name w:val="App X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Y1">
    <w:name w:val="App Y1"/>
    <w:basedOn w:val="Normal"/>
    <w:next w:val="BodyText"/>
    <w:semiHidden/>
    <w:rsid w:val="006E4D3E"/>
    <w:pPr>
      <w:tabs>
        <w:tab w:val="left" w:pos="936"/>
      </w:tabs>
      <w:spacing w:before="120" w:after="120"/>
      <w:ind w:left="720" w:hanging="720"/>
      <w:outlineLvl w:val="0"/>
    </w:pPr>
    <w:rPr>
      <w:rFonts w:ascii="Arial" w:hAnsi="Arial"/>
      <w:b/>
      <w:sz w:val="28"/>
    </w:rPr>
  </w:style>
  <w:style w:type="paragraph" w:customStyle="1" w:styleId="AppY2">
    <w:name w:val="App Y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Y3">
    <w:name w:val="App Y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Y4">
    <w:name w:val="App Y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Z1">
    <w:name w:val="App Z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Z2">
    <w:name w:val="App Z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Z3">
    <w:name w:val="App Z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Z4">
    <w:name w:val="App Z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Ext-CP-title">
    <w:name w:val=".Ext-CP-title"/>
    <w:next w:val="Normal"/>
    <w:rsid w:val="00C7653B"/>
    <w:pPr>
      <w:spacing w:after="120"/>
    </w:pPr>
    <w:rPr>
      <w:rFonts w:ascii="Arial Bold" w:hAnsi="Arial Bold"/>
      <w:b/>
      <w:i/>
      <w:sz w:val="56"/>
    </w:rPr>
  </w:style>
  <w:style w:type="paragraph" w:customStyle="1" w:styleId="Ext-CP-authors">
    <w:name w:val=".Ext-CP-authors"/>
    <w:basedOn w:val="Normal"/>
    <w:semiHidden/>
    <w:rsid w:val="0096052D"/>
    <w:pPr>
      <w:spacing w:line="430" w:lineRule="exact"/>
    </w:pPr>
    <w:rPr>
      <w:rFonts w:ascii="Arial" w:hAnsi="Arial"/>
      <w:sz w:val="36"/>
      <w:szCs w:val="20"/>
    </w:rPr>
  </w:style>
  <w:style w:type="paragraph" w:customStyle="1" w:styleId="Ext-TP-authors">
    <w:name w:val=".Ext-TP-authors"/>
    <w:semiHidden/>
    <w:rsid w:val="0096052D"/>
    <w:pPr>
      <w:jc w:val="center"/>
    </w:pPr>
    <w:rPr>
      <w:rFonts w:ascii="Arial" w:hAnsi="Arial"/>
      <w:b/>
      <w:sz w:val="24"/>
    </w:rPr>
  </w:style>
  <w:style w:type="paragraph" w:customStyle="1" w:styleId="EXT-CP-DOE">
    <w:name w:val="EXT-CP-DOE"/>
    <w:basedOn w:val="Normal"/>
    <w:rsid w:val="008D6298"/>
    <w:pPr>
      <w:spacing w:after="60"/>
      <w:ind w:left="1440" w:right="1440"/>
      <w:jc w:val="right"/>
    </w:pPr>
    <w:rPr>
      <w:rFonts w:ascii="Arial Bold" w:hAnsi="Arial Bold"/>
      <w:b/>
      <w:i/>
      <w:sz w:val="28"/>
      <w:szCs w:val="20"/>
      <w:lang w:val="fr-FR"/>
    </w:rPr>
  </w:style>
  <w:style w:type="paragraph" w:customStyle="1" w:styleId="EXT-CP-Doc-No">
    <w:name w:val="EXT-CP-Doc-No"/>
    <w:basedOn w:val="EXT-CP-DOE"/>
    <w:rsid w:val="00C7653B"/>
    <w:rPr>
      <w:i w:val="0"/>
      <w:sz w:val="22"/>
    </w:rPr>
  </w:style>
  <w:style w:type="table" w:styleId="TableGrid">
    <w:name w:val="Table Grid"/>
    <w:basedOn w:val="TableNormal"/>
    <w:uiPriority w:val="59"/>
    <w:rsid w:val="00FB17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FigureGraphicBlue">
    <w:name w:val="Style Figure/Graphic + Blue"/>
    <w:basedOn w:val="FigureGraphic"/>
    <w:rsid w:val="00B93C64"/>
    <w:pPr>
      <w:jc w:val="center"/>
    </w:pPr>
    <w:rPr>
      <w:color w:val="0000FF"/>
    </w:rPr>
  </w:style>
  <w:style w:type="paragraph" w:customStyle="1" w:styleId="Level1test">
    <w:name w:val="Level 1 test"/>
    <w:basedOn w:val="Normal"/>
    <w:link w:val="Level1testChar"/>
    <w:qFormat/>
    <w:rsid w:val="00E20873"/>
    <w:pPr>
      <w:spacing w:before="180" w:after="180"/>
      <w:ind w:left="547"/>
      <w:jc w:val="both"/>
    </w:pPr>
    <w:rPr>
      <w:rFonts w:eastAsia="Times"/>
      <w:color w:val="000000" w:themeColor="text1"/>
    </w:rPr>
  </w:style>
  <w:style w:type="character" w:customStyle="1" w:styleId="Level1testChar">
    <w:name w:val="Level 1 test Char"/>
    <w:basedOn w:val="DefaultParagraphFont"/>
    <w:link w:val="Level1test"/>
    <w:rsid w:val="00E20873"/>
    <w:rPr>
      <w:rFonts w:eastAsia="Times"/>
      <w:color w:val="000000" w:themeColor="text1"/>
      <w:sz w:val="22"/>
      <w:szCs w:val="24"/>
    </w:rPr>
  </w:style>
  <w:style w:type="paragraph" w:styleId="ListParagraph">
    <w:name w:val="List Paragraph"/>
    <w:basedOn w:val="Normal"/>
    <w:uiPriority w:val="34"/>
    <w:qFormat/>
    <w:rsid w:val="0088568B"/>
    <w:pPr>
      <w:spacing w:before="120" w:after="200" w:line="276" w:lineRule="auto"/>
      <w:ind w:left="720" w:firstLine="504"/>
      <w:contextualSpacing/>
      <w:jc w:val="both"/>
    </w:pPr>
    <w:rPr>
      <w:rFonts w:ascii="Calibri" w:hAnsi="Calibri"/>
      <w:szCs w:val="22"/>
    </w:rPr>
  </w:style>
  <w:style w:type="paragraph" w:customStyle="1" w:styleId="Quote1">
    <w:name w:val="Quote1"/>
    <w:basedOn w:val="BodyTextFlush"/>
    <w:link w:val="quoteChar"/>
    <w:autoRedefine/>
    <w:uiPriority w:val="99"/>
    <w:qFormat/>
    <w:rsid w:val="001F3357"/>
    <w:pPr>
      <w:spacing w:after="60"/>
      <w:ind w:left="990" w:right="288"/>
    </w:pPr>
    <w:rPr>
      <w:rFonts w:eastAsia="Times"/>
      <w:sz w:val="20"/>
    </w:rPr>
  </w:style>
  <w:style w:type="character" w:customStyle="1" w:styleId="quoteChar">
    <w:name w:val="quote Char"/>
    <w:basedOn w:val="DefaultParagraphFont"/>
    <w:link w:val="Quote1"/>
    <w:uiPriority w:val="99"/>
    <w:rsid w:val="001F3357"/>
    <w:rPr>
      <w:rFonts w:eastAsia="Times"/>
      <w:color w:val="000000"/>
      <w:szCs w:val="22"/>
    </w:rPr>
  </w:style>
  <w:style w:type="paragraph" w:customStyle="1" w:styleId="level2text">
    <w:name w:val="level 2 text"/>
    <w:basedOn w:val="Normal"/>
    <w:qFormat/>
    <w:rsid w:val="0088568B"/>
    <w:pPr>
      <w:spacing w:before="180" w:after="180"/>
      <w:ind w:left="1080"/>
      <w:jc w:val="both"/>
    </w:pPr>
    <w:rPr>
      <w:rFonts w:eastAsia="Cambria"/>
    </w:rPr>
  </w:style>
  <w:style w:type="paragraph" w:styleId="Caption">
    <w:name w:val="caption"/>
    <w:basedOn w:val="Normal"/>
    <w:next w:val="Normal"/>
    <w:autoRedefine/>
    <w:uiPriority w:val="35"/>
    <w:unhideWhenUsed/>
    <w:qFormat/>
    <w:rsid w:val="00B818D8"/>
    <w:pPr>
      <w:spacing w:after="240"/>
    </w:pPr>
    <w:rPr>
      <w:rFonts w:ascii="Arial Bold" w:hAnsi="Arial Bold" w:cs="Arial"/>
      <w:b/>
      <w:bCs/>
      <w:sz w:val="20"/>
      <w:szCs w:val="20"/>
    </w:rPr>
  </w:style>
  <w:style w:type="paragraph" w:customStyle="1" w:styleId="Default">
    <w:name w:val="Default"/>
    <w:rsid w:val="005A3EE4"/>
    <w:pPr>
      <w:widowControl w:val="0"/>
      <w:autoSpaceDE w:val="0"/>
      <w:autoSpaceDN w:val="0"/>
      <w:adjustRightInd w:val="0"/>
    </w:pPr>
    <w:rPr>
      <w:rFonts w:ascii="Times" w:hAnsi="Times" w:cs="Times"/>
      <w:color w:val="000000"/>
      <w:sz w:val="24"/>
      <w:szCs w:val="24"/>
    </w:rPr>
  </w:style>
  <w:style w:type="paragraph" w:customStyle="1" w:styleId="Level2textbullets">
    <w:name w:val="Level 2 text bullets"/>
    <w:basedOn w:val="ListParagraph"/>
    <w:qFormat/>
    <w:rsid w:val="005A3EE4"/>
    <w:pPr>
      <w:spacing w:after="120" w:line="240" w:lineRule="auto"/>
      <w:ind w:left="2520" w:hanging="360"/>
      <w:jc w:val="left"/>
    </w:pPr>
    <w:rPr>
      <w:rFonts w:ascii="Times New Roman" w:eastAsia="Cambria" w:hAnsi="Times New Roman"/>
      <w:szCs w:val="24"/>
    </w:rPr>
  </w:style>
  <w:style w:type="paragraph" w:customStyle="1" w:styleId="Reference">
    <w:name w:val="Reference"/>
    <w:link w:val="ReferenceChar"/>
    <w:autoRedefine/>
    <w:rsid w:val="00C50F8F"/>
    <w:pPr>
      <w:spacing w:before="120"/>
      <w:ind w:left="360" w:hanging="360"/>
      <w:jc w:val="both"/>
    </w:pPr>
    <w:rPr>
      <w:rFonts w:eastAsia="Times"/>
    </w:rPr>
  </w:style>
  <w:style w:type="character" w:customStyle="1" w:styleId="ReferenceChar">
    <w:name w:val="Reference Char"/>
    <w:basedOn w:val="DefaultParagraphFont"/>
    <w:link w:val="Reference"/>
    <w:uiPriority w:val="99"/>
    <w:rsid w:val="00C50F8F"/>
    <w:rPr>
      <w:rFonts w:eastAsia="Times"/>
    </w:rPr>
  </w:style>
  <w:style w:type="character" w:customStyle="1" w:styleId="SC19131077">
    <w:name w:val="SC.19.131077"/>
    <w:uiPriority w:val="99"/>
    <w:rsid w:val="002C5E8C"/>
    <w:rPr>
      <w:color w:val="000000"/>
    </w:rPr>
  </w:style>
  <w:style w:type="paragraph" w:customStyle="1" w:styleId="SP27673745">
    <w:name w:val="SP.276.73745"/>
    <w:basedOn w:val="Default"/>
    <w:next w:val="Default"/>
    <w:uiPriority w:val="99"/>
    <w:rsid w:val="002C5E8C"/>
    <w:pPr>
      <w:widowControl/>
    </w:pPr>
    <w:rPr>
      <w:rFonts w:ascii="Times New Roman" w:eastAsiaTheme="minorHAnsi" w:hAnsi="Times New Roman" w:cs="Times New Roman"/>
      <w:color w:val="auto"/>
    </w:rPr>
  </w:style>
  <w:style w:type="paragraph" w:customStyle="1" w:styleId="SP280114710">
    <w:name w:val="SP.280.114710"/>
    <w:basedOn w:val="Default"/>
    <w:next w:val="Default"/>
    <w:uiPriority w:val="99"/>
    <w:rsid w:val="002C5E8C"/>
    <w:pPr>
      <w:widowControl/>
    </w:pPr>
    <w:rPr>
      <w:rFonts w:ascii="Times New Roman" w:eastAsiaTheme="minorHAnsi" w:hAnsi="Times New Roman" w:cs="Times New Roman"/>
      <w:color w:val="auto"/>
    </w:rPr>
  </w:style>
  <w:style w:type="paragraph" w:customStyle="1" w:styleId="SP280114707">
    <w:name w:val="SP.280.114707"/>
    <w:basedOn w:val="Default"/>
    <w:next w:val="Default"/>
    <w:uiPriority w:val="99"/>
    <w:rsid w:val="002C5E8C"/>
    <w:pPr>
      <w:widowControl/>
    </w:pPr>
    <w:rPr>
      <w:rFonts w:ascii="Times New Roman" w:eastAsiaTheme="minorHAnsi" w:hAnsi="Times New Roman" w:cs="Times New Roman"/>
      <w:color w:val="auto"/>
    </w:rPr>
  </w:style>
  <w:style w:type="character" w:customStyle="1" w:styleId="SC2802510">
    <w:name w:val="SC.280.2510"/>
    <w:uiPriority w:val="99"/>
    <w:rsid w:val="002C5E8C"/>
    <w:rPr>
      <w:color w:val="000000"/>
    </w:rPr>
  </w:style>
  <w:style w:type="character" w:customStyle="1" w:styleId="SC2802537">
    <w:name w:val="SC.280.2537"/>
    <w:uiPriority w:val="99"/>
    <w:rsid w:val="002C5E8C"/>
    <w:rPr>
      <w:color w:val="000000"/>
      <w:sz w:val="16"/>
      <w:szCs w:val="16"/>
    </w:rPr>
  </w:style>
  <w:style w:type="paragraph" w:customStyle="1" w:styleId="SP280114715">
    <w:name w:val="SP.280.114715"/>
    <w:basedOn w:val="Default"/>
    <w:next w:val="Default"/>
    <w:uiPriority w:val="99"/>
    <w:rsid w:val="002C5E8C"/>
    <w:pPr>
      <w:widowControl/>
    </w:pPr>
    <w:rPr>
      <w:rFonts w:ascii="Times New Roman" w:eastAsiaTheme="minorHAnsi" w:hAnsi="Times New Roman" w:cs="Times New Roman"/>
      <w:color w:val="auto"/>
    </w:rPr>
  </w:style>
  <w:style w:type="character" w:customStyle="1" w:styleId="SC2722542">
    <w:name w:val="SC.272.2542"/>
    <w:uiPriority w:val="99"/>
    <w:rsid w:val="0012762E"/>
    <w:rPr>
      <w:color w:val="230000"/>
      <w:sz w:val="40"/>
      <w:szCs w:val="40"/>
    </w:rPr>
  </w:style>
  <w:style w:type="paragraph" w:customStyle="1" w:styleId="Level0text">
    <w:name w:val="Level 0 text"/>
    <w:basedOn w:val="Normal"/>
    <w:qFormat/>
    <w:rsid w:val="0012762E"/>
    <w:pPr>
      <w:spacing w:before="180" w:after="180"/>
      <w:jc w:val="both"/>
    </w:pPr>
    <w:rPr>
      <w:rFonts w:eastAsia="Cambria"/>
    </w:rPr>
  </w:style>
  <w:style w:type="paragraph" w:customStyle="1" w:styleId="text">
    <w:name w:val="text"/>
    <w:basedOn w:val="Normal"/>
    <w:link w:val="textChar"/>
    <w:rsid w:val="00C6038A"/>
    <w:pPr>
      <w:ind w:firstLine="360"/>
      <w:jc w:val="both"/>
    </w:pPr>
    <w:rPr>
      <w:sz w:val="20"/>
      <w:szCs w:val="20"/>
    </w:rPr>
  </w:style>
  <w:style w:type="paragraph" w:customStyle="1" w:styleId="HeadingB">
    <w:name w:val="Heading B"/>
    <w:basedOn w:val="Normal"/>
    <w:rsid w:val="009A6651"/>
    <w:pPr>
      <w:jc w:val="center"/>
    </w:pPr>
    <w:rPr>
      <w:b/>
      <w:sz w:val="20"/>
      <w:szCs w:val="20"/>
    </w:rPr>
  </w:style>
  <w:style w:type="paragraph" w:customStyle="1" w:styleId="Text0">
    <w:name w:val="Text"/>
    <w:basedOn w:val="Normal"/>
    <w:link w:val="TextChar0"/>
    <w:rsid w:val="00CC53D0"/>
    <w:pPr>
      <w:spacing w:line="360" w:lineRule="auto"/>
      <w:ind w:firstLine="360"/>
      <w:jc w:val="both"/>
    </w:pPr>
    <w:rPr>
      <w:rFonts w:eastAsia="Times"/>
      <w:sz w:val="20"/>
      <w:szCs w:val="20"/>
    </w:rPr>
  </w:style>
  <w:style w:type="character" w:customStyle="1" w:styleId="TextChar0">
    <w:name w:val="Text Char"/>
    <w:basedOn w:val="DefaultParagraphFont"/>
    <w:link w:val="Text0"/>
    <w:rsid w:val="00CC53D0"/>
    <w:rPr>
      <w:rFonts w:eastAsia="Times"/>
    </w:rPr>
  </w:style>
  <w:style w:type="paragraph" w:customStyle="1" w:styleId="timeref">
    <w:name w:val="timeref"/>
    <w:basedOn w:val="BodyText"/>
    <w:rsid w:val="009961A4"/>
    <w:pPr>
      <w:widowControl w:val="0"/>
      <w:spacing w:before="0"/>
      <w:ind w:left="720" w:hanging="720"/>
    </w:pPr>
    <w:rPr>
      <w:sz w:val="20"/>
    </w:rPr>
  </w:style>
  <w:style w:type="character" w:styleId="FootnoteReference">
    <w:name w:val="footnote reference"/>
    <w:basedOn w:val="DefaultParagraphFont"/>
    <w:uiPriority w:val="99"/>
    <w:rsid w:val="00890627"/>
    <w:rPr>
      <w:vertAlign w:val="superscript"/>
    </w:rPr>
  </w:style>
  <w:style w:type="character" w:styleId="Strong">
    <w:name w:val="Strong"/>
    <w:basedOn w:val="DefaultParagraphFont"/>
    <w:qFormat/>
    <w:rsid w:val="007703AB"/>
    <w:rPr>
      <w:b/>
      <w:bCs/>
    </w:rPr>
  </w:style>
  <w:style w:type="paragraph" w:styleId="PlainText">
    <w:name w:val="Plain Text"/>
    <w:basedOn w:val="Normal"/>
    <w:link w:val="PlainTextChar"/>
    <w:uiPriority w:val="99"/>
    <w:unhideWhenUsed/>
    <w:rsid w:val="00D3539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35393"/>
    <w:rPr>
      <w:rFonts w:ascii="Consolas" w:eastAsiaTheme="minorHAnsi" w:hAnsi="Consolas" w:cstheme="minorBidi"/>
      <w:sz w:val="21"/>
      <w:szCs w:val="21"/>
    </w:rPr>
  </w:style>
  <w:style w:type="paragraph" w:customStyle="1" w:styleId="Table11">
    <w:name w:val="Table 11"/>
    <w:link w:val="Table11Char"/>
    <w:rsid w:val="002C1C69"/>
    <w:pPr>
      <w:spacing w:before="60"/>
    </w:pPr>
    <w:rPr>
      <w:sz w:val="22"/>
    </w:rPr>
  </w:style>
  <w:style w:type="paragraph" w:customStyle="1" w:styleId="BodyPubs">
    <w:name w:val="Body_Pubs"/>
    <w:basedOn w:val="Normal"/>
    <w:rsid w:val="004D69F1"/>
    <w:pPr>
      <w:tabs>
        <w:tab w:val="left" w:pos="1260"/>
      </w:tabs>
      <w:spacing w:after="200" w:line="276" w:lineRule="auto"/>
    </w:pPr>
    <w:rPr>
      <w:rFonts w:ascii="Calibri" w:hAnsi="Calibri"/>
      <w:color w:val="000000"/>
      <w:szCs w:val="20"/>
    </w:rPr>
  </w:style>
  <w:style w:type="paragraph" w:customStyle="1" w:styleId="RESSrefs">
    <w:name w:val="RESSrefs"/>
    <w:basedOn w:val="Normal"/>
    <w:rsid w:val="007C22D0"/>
    <w:pPr>
      <w:spacing w:after="240" w:line="276" w:lineRule="auto"/>
      <w:ind w:left="720" w:hanging="720"/>
      <w:jc w:val="both"/>
    </w:pPr>
    <w:rPr>
      <w:rFonts w:ascii="Calibri" w:hAnsi="Calibri"/>
      <w:sz w:val="20"/>
      <w:szCs w:val="20"/>
    </w:rPr>
  </w:style>
  <w:style w:type="character" w:customStyle="1" w:styleId="CharChar2">
    <w:name w:val="Char Char2"/>
    <w:basedOn w:val="DefaultParagraphFont"/>
    <w:rsid w:val="003F5E7D"/>
    <w:rPr>
      <w:rFonts w:cs="Times New Roman"/>
      <w:sz w:val="22"/>
      <w:lang w:val="en-US" w:eastAsia="en-US" w:bidi="ar-SA"/>
    </w:rPr>
  </w:style>
  <w:style w:type="paragraph" w:styleId="CommentText">
    <w:name w:val="annotation text"/>
    <w:basedOn w:val="Normal"/>
    <w:link w:val="CommentTextChar"/>
    <w:uiPriority w:val="99"/>
    <w:rsid w:val="00D7610E"/>
    <w:rPr>
      <w:sz w:val="20"/>
      <w:szCs w:val="20"/>
    </w:rPr>
  </w:style>
  <w:style w:type="character" w:customStyle="1" w:styleId="CommentTextChar">
    <w:name w:val="Comment Text Char"/>
    <w:basedOn w:val="DefaultParagraphFont"/>
    <w:link w:val="CommentText"/>
    <w:uiPriority w:val="99"/>
    <w:rsid w:val="00D7610E"/>
  </w:style>
  <w:style w:type="paragraph" w:customStyle="1" w:styleId="centerpar">
    <w:name w:val="centerpar"/>
    <w:basedOn w:val="Normal"/>
    <w:uiPriority w:val="99"/>
    <w:rsid w:val="00647125"/>
    <w:pPr>
      <w:keepLines/>
      <w:autoSpaceDE w:val="0"/>
      <w:autoSpaceDN w:val="0"/>
      <w:adjustRightInd w:val="0"/>
      <w:spacing w:before="120" w:after="120"/>
      <w:jc w:val="center"/>
    </w:pPr>
    <w:rPr>
      <w:rFonts w:ascii="Times" w:eastAsiaTheme="minorEastAsia" w:hAnsi="Times" w:cs="Times"/>
      <w:noProof/>
      <w:sz w:val="24"/>
    </w:rPr>
  </w:style>
  <w:style w:type="paragraph" w:customStyle="1" w:styleId="equationNum">
    <w:name w:val="equationNum"/>
    <w:basedOn w:val="Normal"/>
    <w:next w:val="Normal"/>
    <w:uiPriority w:val="99"/>
    <w:rsid w:val="00647125"/>
    <w:pPr>
      <w:keepLines/>
      <w:autoSpaceDE w:val="0"/>
      <w:autoSpaceDN w:val="0"/>
      <w:adjustRightInd w:val="0"/>
      <w:spacing w:before="120" w:after="120"/>
    </w:pPr>
    <w:rPr>
      <w:rFonts w:ascii="Times" w:eastAsiaTheme="minorEastAsia" w:hAnsi="Times" w:cs="Times"/>
      <w:noProof/>
      <w:sz w:val="24"/>
    </w:rPr>
  </w:style>
  <w:style w:type="paragraph" w:styleId="Quote">
    <w:name w:val="Quote"/>
    <w:basedOn w:val="Normal"/>
    <w:link w:val="QuoteChar0"/>
    <w:autoRedefine/>
    <w:qFormat/>
    <w:rsid w:val="00A101D8"/>
    <w:pPr>
      <w:autoSpaceDE w:val="0"/>
      <w:autoSpaceDN w:val="0"/>
      <w:adjustRightInd w:val="0"/>
      <w:spacing w:before="120" w:after="120"/>
      <w:ind w:left="432" w:right="432"/>
      <w:jc w:val="both"/>
    </w:pPr>
    <w:rPr>
      <w:rFonts w:eastAsiaTheme="minorEastAsia"/>
      <w:iCs/>
      <w:noProof/>
      <w:sz w:val="20"/>
    </w:rPr>
  </w:style>
  <w:style w:type="character" w:customStyle="1" w:styleId="QuoteChar0">
    <w:name w:val="Quote Char"/>
    <w:basedOn w:val="DefaultParagraphFont"/>
    <w:link w:val="Quote"/>
    <w:rsid w:val="00A101D8"/>
    <w:rPr>
      <w:rFonts w:eastAsiaTheme="minorEastAsia"/>
      <w:iCs/>
      <w:noProof/>
      <w:szCs w:val="24"/>
    </w:rPr>
  </w:style>
  <w:style w:type="paragraph" w:customStyle="1" w:styleId="Part">
    <w:name w:val="Part"/>
    <w:basedOn w:val="Normal"/>
    <w:next w:val="Normal"/>
    <w:uiPriority w:val="99"/>
    <w:rsid w:val="00DC2850"/>
    <w:pPr>
      <w:keepNext/>
      <w:widowControl w:val="0"/>
      <w:autoSpaceDE w:val="0"/>
      <w:autoSpaceDN w:val="0"/>
      <w:adjustRightInd w:val="0"/>
      <w:spacing w:before="240" w:after="120"/>
      <w:jc w:val="center"/>
    </w:pPr>
    <w:rPr>
      <w:rFonts w:ascii="Times" w:eastAsiaTheme="minorEastAsia" w:hAnsi="Times" w:cs="Times"/>
      <w:b/>
      <w:bCs/>
      <w:noProof/>
      <w:sz w:val="40"/>
      <w:szCs w:val="40"/>
    </w:rPr>
  </w:style>
  <w:style w:type="paragraph" w:customStyle="1" w:styleId="bibheading">
    <w:name w:val="bibheading"/>
    <w:basedOn w:val="Normal"/>
    <w:next w:val="Normal"/>
    <w:uiPriority w:val="99"/>
    <w:rsid w:val="00DC2850"/>
    <w:pPr>
      <w:keepNext/>
      <w:widowControl w:val="0"/>
      <w:autoSpaceDE w:val="0"/>
      <w:autoSpaceDN w:val="0"/>
      <w:adjustRightInd w:val="0"/>
      <w:spacing w:before="240" w:after="120"/>
    </w:pPr>
    <w:rPr>
      <w:rFonts w:ascii="Times" w:eastAsiaTheme="minorEastAsia" w:hAnsi="Times" w:cs="Times"/>
      <w:b/>
      <w:bCs/>
      <w:noProof/>
      <w:sz w:val="32"/>
      <w:szCs w:val="32"/>
    </w:rPr>
  </w:style>
  <w:style w:type="character" w:customStyle="1" w:styleId="ssl0">
    <w:name w:val="ss_l0"/>
    <w:basedOn w:val="DefaultParagraphFont"/>
    <w:rsid w:val="0009396C"/>
  </w:style>
  <w:style w:type="character" w:customStyle="1" w:styleId="hit">
    <w:name w:val="hit"/>
    <w:basedOn w:val="DefaultParagraphFont"/>
    <w:rsid w:val="0009396C"/>
  </w:style>
  <w:style w:type="character" w:styleId="HTMLCite">
    <w:name w:val="HTML Cite"/>
    <w:basedOn w:val="DefaultParagraphFont"/>
    <w:uiPriority w:val="99"/>
    <w:unhideWhenUsed/>
    <w:rsid w:val="0009396C"/>
    <w:rPr>
      <w:i/>
      <w:iCs w:val="0"/>
    </w:rPr>
  </w:style>
  <w:style w:type="paragraph" w:styleId="TOC4">
    <w:name w:val="toc 4"/>
    <w:basedOn w:val="Normal"/>
    <w:next w:val="Normal"/>
    <w:autoRedefine/>
    <w:uiPriority w:val="39"/>
    <w:rsid w:val="00522CD9"/>
    <w:pPr>
      <w:ind w:left="440"/>
    </w:pPr>
    <w:rPr>
      <w:rFonts w:asciiTheme="minorHAnsi" w:hAnsiTheme="minorHAnsi" w:cstheme="minorHAnsi"/>
      <w:sz w:val="20"/>
      <w:szCs w:val="20"/>
    </w:rPr>
  </w:style>
  <w:style w:type="paragraph" w:styleId="TOC5">
    <w:name w:val="toc 5"/>
    <w:basedOn w:val="Normal"/>
    <w:next w:val="Normal"/>
    <w:autoRedefine/>
    <w:uiPriority w:val="39"/>
    <w:rsid w:val="00522CD9"/>
    <w:pPr>
      <w:ind w:left="660"/>
    </w:pPr>
    <w:rPr>
      <w:rFonts w:asciiTheme="minorHAnsi" w:hAnsiTheme="minorHAnsi" w:cstheme="minorHAnsi"/>
      <w:sz w:val="20"/>
      <w:szCs w:val="20"/>
    </w:rPr>
  </w:style>
  <w:style w:type="paragraph" w:styleId="TOC6">
    <w:name w:val="toc 6"/>
    <w:basedOn w:val="Normal"/>
    <w:next w:val="Normal"/>
    <w:autoRedefine/>
    <w:uiPriority w:val="39"/>
    <w:rsid w:val="00522CD9"/>
    <w:pPr>
      <w:ind w:left="880"/>
    </w:pPr>
    <w:rPr>
      <w:rFonts w:asciiTheme="minorHAnsi" w:hAnsiTheme="minorHAnsi" w:cstheme="minorHAnsi"/>
      <w:sz w:val="20"/>
      <w:szCs w:val="20"/>
    </w:rPr>
  </w:style>
  <w:style w:type="paragraph" w:styleId="TOC7">
    <w:name w:val="toc 7"/>
    <w:basedOn w:val="Normal"/>
    <w:next w:val="Normal"/>
    <w:autoRedefine/>
    <w:uiPriority w:val="39"/>
    <w:rsid w:val="00522CD9"/>
    <w:pPr>
      <w:ind w:left="1100"/>
    </w:pPr>
    <w:rPr>
      <w:rFonts w:asciiTheme="minorHAnsi" w:hAnsiTheme="minorHAnsi" w:cstheme="minorHAnsi"/>
      <w:sz w:val="20"/>
      <w:szCs w:val="20"/>
    </w:rPr>
  </w:style>
  <w:style w:type="paragraph" w:styleId="TOC8">
    <w:name w:val="toc 8"/>
    <w:basedOn w:val="Normal"/>
    <w:next w:val="Normal"/>
    <w:autoRedefine/>
    <w:uiPriority w:val="39"/>
    <w:rsid w:val="00522CD9"/>
    <w:pPr>
      <w:ind w:left="1320"/>
    </w:pPr>
    <w:rPr>
      <w:rFonts w:asciiTheme="minorHAnsi" w:hAnsiTheme="minorHAnsi" w:cstheme="minorHAnsi"/>
      <w:sz w:val="20"/>
      <w:szCs w:val="20"/>
    </w:rPr>
  </w:style>
  <w:style w:type="paragraph" w:styleId="TOC9">
    <w:name w:val="toc 9"/>
    <w:basedOn w:val="Normal"/>
    <w:next w:val="Normal"/>
    <w:autoRedefine/>
    <w:uiPriority w:val="39"/>
    <w:rsid w:val="00522CD9"/>
    <w:pPr>
      <w:ind w:left="1540"/>
    </w:pPr>
    <w:rPr>
      <w:rFonts w:asciiTheme="minorHAnsi" w:hAnsiTheme="minorHAnsi" w:cstheme="minorHAnsi"/>
      <w:sz w:val="20"/>
      <w:szCs w:val="20"/>
    </w:rPr>
  </w:style>
  <w:style w:type="paragraph" w:customStyle="1" w:styleId="TextNoIndent">
    <w:name w:val="Text No Indent"/>
    <w:basedOn w:val="Text0"/>
    <w:rsid w:val="00AB6867"/>
    <w:pPr>
      <w:ind w:firstLine="0"/>
    </w:pPr>
  </w:style>
  <w:style w:type="paragraph" w:customStyle="1" w:styleId="ListofFigures">
    <w:name w:val="List of Figures"/>
    <w:basedOn w:val="Text0"/>
    <w:link w:val="ListofFiguresChar"/>
    <w:autoRedefine/>
    <w:rsid w:val="004D1F22"/>
    <w:pPr>
      <w:spacing w:after="120" w:line="240" w:lineRule="auto"/>
      <w:ind w:left="792" w:hanging="792"/>
      <w:jc w:val="left"/>
    </w:pPr>
  </w:style>
  <w:style w:type="character" w:customStyle="1" w:styleId="ListofFiguresChar">
    <w:name w:val="List of Figures Char"/>
    <w:basedOn w:val="TextChar0"/>
    <w:link w:val="ListofFigures"/>
    <w:rsid w:val="004D1F22"/>
    <w:rPr>
      <w:rFonts w:eastAsia="Times"/>
    </w:rPr>
  </w:style>
  <w:style w:type="character" w:customStyle="1" w:styleId="Heading2Char">
    <w:name w:val="Heading 2 Char"/>
    <w:basedOn w:val="DefaultParagraphFont"/>
    <w:link w:val="Heading2"/>
    <w:uiPriority w:val="9"/>
    <w:rsid w:val="00AA4506"/>
    <w:rPr>
      <w:rFonts w:ascii="Arial" w:hAnsi="Arial" w:cs="Arial"/>
      <w:b/>
      <w:iCs/>
      <w:kern w:val="32"/>
      <w:sz w:val="28"/>
      <w:szCs w:val="28"/>
    </w:rPr>
  </w:style>
  <w:style w:type="character" w:customStyle="1" w:styleId="Heading4Char">
    <w:name w:val="Heading 4 Char"/>
    <w:basedOn w:val="DefaultParagraphFont"/>
    <w:link w:val="Heading4"/>
    <w:uiPriority w:val="9"/>
    <w:rsid w:val="00AA4506"/>
    <w:rPr>
      <w:rFonts w:ascii="Arial" w:hAnsi="Arial" w:cs="Arial"/>
      <w:b/>
      <w:i/>
      <w:kern w:val="32"/>
      <w:sz w:val="22"/>
      <w:szCs w:val="28"/>
    </w:rPr>
  </w:style>
  <w:style w:type="character" w:customStyle="1" w:styleId="Heading5Char">
    <w:name w:val="Heading 5 Char"/>
    <w:basedOn w:val="DefaultParagraphFont"/>
    <w:link w:val="Heading5"/>
    <w:uiPriority w:val="9"/>
    <w:rsid w:val="00AA4506"/>
    <w:rPr>
      <w:rFonts w:cs="Arial"/>
      <w:b/>
      <w:iCs/>
      <w:kern w:val="32"/>
      <w:sz w:val="22"/>
      <w:szCs w:val="26"/>
    </w:rPr>
  </w:style>
  <w:style w:type="character" w:customStyle="1" w:styleId="Heading6Char">
    <w:name w:val="Heading 6 Char"/>
    <w:basedOn w:val="DefaultParagraphFont"/>
    <w:link w:val="Heading6"/>
    <w:uiPriority w:val="9"/>
    <w:rsid w:val="00AA4506"/>
    <w:rPr>
      <w:rFonts w:cs="Arial"/>
      <w:b/>
      <w:i/>
      <w:kern w:val="32"/>
      <w:sz w:val="22"/>
      <w:szCs w:val="22"/>
    </w:rPr>
  </w:style>
  <w:style w:type="character" w:customStyle="1" w:styleId="Heading7Char">
    <w:name w:val="Heading 7 Char"/>
    <w:basedOn w:val="DefaultParagraphFont"/>
    <w:link w:val="Heading7"/>
    <w:uiPriority w:val="9"/>
    <w:rsid w:val="00AA4506"/>
    <w:rPr>
      <w:rFonts w:cs="Arial"/>
      <w:bCs/>
      <w:kern w:val="32"/>
      <w:sz w:val="22"/>
      <w:szCs w:val="32"/>
    </w:rPr>
  </w:style>
  <w:style w:type="character" w:customStyle="1" w:styleId="Heading8Char">
    <w:name w:val="Heading 8 Char"/>
    <w:basedOn w:val="DefaultParagraphFont"/>
    <w:link w:val="Heading8"/>
    <w:uiPriority w:val="9"/>
    <w:rsid w:val="00AA4506"/>
    <w:rPr>
      <w:rFonts w:cs="Arial"/>
      <w:bCs/>
      <w:iCs/>
      <w:kern w:val="32"/>
      <w:sz w:val="22"/>
      <w:szCs w:val="32"/>
    </w:rPr>
  </w:style>
  <w:style w:type="character" w:customStyle="1" w:styleId="Heading9Char">
    <w:name w:val="Heading 9 Char"/>
    <w:basedOn w:val="DefaultParagraphFont"/>
    <w:link w:val="Heading9"/>
    <w:uiPriority w:val="9"/>
    <w:rsid w:val="00AA4506"/>
    <w:rPr>
      <w:rFonts w:cs="Arial"/>
      <w:bCs/>
      <w:kern w:val="32"/>
      <w:sz w:val="22"/>
      <w:szCs w:val="22"/>
    </w:rPr>
  </w:style>
  <w:style w:type="character" w:styleId="EndnoteReference">
    <w:name w:val="endnote reference"/>
    <w:basedOn w:val="DefaultParagraphFont"/>
    <w:uiPriority w:val="99"/>
    <w:rsid w:val="00AA4506"/>
    <w:rPr>
      <w:vertAlign w:val="superscript"/>
    </w:rPr>
  </w:style>
  <w:style w:type="character" w:customStyle="1" w:styleId="BalloonTextChar">
    <w:name w:val="Balloon Text Char"/>
    <w:basedOn w:val="DefaultParagraphFont"/>
    <w:link w:val="BalloonText"/>
    <w:uiPriority w:val="99"/>
    <w:rsid w:val="00AA4506"/>
    <w:rPr>
      <w:rFonts w:ascii="Tahoma" w:hAnsi="Tahoma" w:cs="Tahoma"/>
      <w:sz w:val="16"/>
      <w:szCs w:val="16"/>
    </w:rPr>
  </w:style>
  <w:style w:type="character" w:customStyle="1" w:styleId="EndnoteTextChar">
    <w:name w:val="Endnote Text Char"/>
    <w:basedOn w:val="DefaultParagraphFont"/>
    <w:link w:val="EndnoteText"/>
    <w:uiPriority w:val="99"/>
    <w:rsid w:val="00AA4506"/>
    <w:rPr>
      <w:sz w:val="22"/>
    </w:rPr>
  </w:style>
  <w:style w:type="paragraph" w:styleId="BodyText2">
    <w:name w:val="Body Text 2"/>
    <w:basedOn w:val="Normal"/>
    <w:link w:val="BodyText2Char"/>
    <w:rsid w:val="00AA4506"/>
    <w:pPr>
      <w:spacing w:after="120" w:line="480" w:lineRule="auto"/>
    </w:pPr>
    <w:rPr>
      <w:sz w:val="24"/>
    </w:rPr>
  </w:style>
  <w:style w:type="character" w:customStyle="1" w:styleId="BodyText2Char">
    <w:name w:val="Body Text 2 Char"/>
    <w:basedOn w:val="DefaultParagraphFont"/>
    <w:link w:val="BodyText2"/>
    <w:rsid w:val="00AA4506"/>
    <w:rPr>
      <w:sz w:val="24"/>
      <w:szCs w:val="24"/>
    </w:rPr>
  </w:style>
  <w:style w:type="character" w:customStyle="1" w:styleId="CommentSubjectChar">
    <w:name w:val="Comment Subject Char"/>
    <w:basedOn w:val="CommentTextChar"/>
    <w:link w:val="CommentSubject"/>
    <w:uiPriority w:val="99"/>
    <w:rsid w:val="00AA4506"/>
    <w:rPr>
      <w:b/>
      <w:bCs/>
    </w:rPr>
  </w:style>
  <w:style w:type="paragraph" w:customStyle="1" w:styleId="Body">
    <w:name w:val="Body"/>
    <w:basedOn w:val="Normal"/>
    <w:link w:val="BodyChar"/>
    <w:qFormat/>
    <w:rsid w:val="00AA4506"/>
    <w:pPr>
      <w:spacing w:before="120" w:after="120"/>
    </w:pPr>
    <w:rPr>
      <w:rFonts w:eastAsia="Times"/>
      <w:sz w:val="24"/>
      <w:szCs w:val="20"/>
    </w:rPr>
  </w:style>
  <w:style w:type="paragraph" w:customStyle="1" w:styleId="Contents">
    <w:name w:val="Contents"/>
    <w:basedOn w:val="Text0"/>
    <w:rsid w:val="00AA4506"/>
  </w:style>
  <w:style w:type="character" w:customStyle="1" w:styleId="TitleChar">
    <w:name w:val="Title Char"/>
    <w:basedOn w:val="DefaultParagraphFont"/>
    <w:link w:val="Title"/>
    <w:uiPriority w:val="10"/>
    <w:rsid w:val="00AA4506"/>
    <w:rPr>
      <w:rFonts w:ascii="Arial Bold" w:hAnsi="Arial Bold" w:cs="Arial"/>
      <w:b/>
      <w:bCs/>
      <w:caps/>
      <w:kern w:val="28"/>
      <w:sz w:val="36"/>
      <w:szCs w:val="32"/>
    </w:rPr>
  </w:style>
  <w:style w:type="paragraph" w:customStyle="1" w:styleId="Bullet">
    <w:name w:val="Bullet"/>
    <w:basedOn w:val="Text0"/>
    <w:rsid w:val="00AA4506"/>
    <w:pPr>
      <w:numPr>
        <w:numId w:val="2"/>
      </w:numPr>
    </w:pPr>
  </w:style>
  <w:style w:type="paragraph" w:customStyle="1" w:styleId="Heading">
    <w:name w:val="Heading"/>
    <w:rsid w:val="00AA4506"/>
    <w:pPr>
      <w:spacing w:before="240" w:after="240"/>
    </w:pPr>
    <w:rPr>
      <w:rFonts w:eastAsia="Times"/>
      <w:b/>
    </w:rPr>
  </w:style>
  <w:style w:type="paragraph" w:customStyle="1" w:styleId="References">
    <w:name w:val="References"/>
    <w:basedOn w:val="Text0"/>
    <w:rsid w:val="00AA4506"/>
    <w:pPr>
      <w:numPr>
        <w:numId w:val="3"/>
      </w:numPr>
    </w:pPr>
  </w:style>
  <w:style w:type="paragraph" w:customStyle="1" w:styleId="TableHeading">
    <w:name w:val="Table Heading"/>
    <w:rsid w:val="00AA4506"/>
    <w:pPr>
      <w:spacing w:before="40" w:after="40"/>
      <w:jc w:val="center"/>
    </w:pPr>
    <w:rPr>
      <w:rFonts w:eastAsia="Times"/>
      <w:b/>
      <w:noProof/>
      <w:sz w:val="16"/>
    </w:rPr>
  </w:style>
  <w:style w:type="paragraph" w:customStyle="1" w:styleId="TableText">
    <w:name w:val="Table Text"/>
    <w:basedOn w:val="Text0"/>
    <w:rsid w:val="002751E0"/>
    <w:pPr>
      <w:spacing w:line="240" w:lineRule="auto"/>
      <w:ind w:firstLine="0"/>
      <w:jc w:val="left"/>
    </w:pPr>
    <w:rPr>
      <w:sz w:val="18"/>
    </w:rPr>
  </w:style>
  <w:style w:type="paragraph" w:customStyle="1" w:styleId="Quote-1">
    <w:name w:val="Quote-1"/>
    <w:basedOn w:val="Quote"/>
    <w:rsid w:val="00AA4506"/>
    <w:pPr>
      <w:autoSpaceDE/>
      <w:autoSpaceDN/>
      <w:adjustRightInd/>
      <w:spacing w:before="0" w:after="0" w:line="360" w:lineRule="auto"/>
      <w:ind w:left="720" w:right="720"/>
    </w:pPr>
    <w:rPr>
      <w:rFonts w:eastAsia="Times"/>
      <w:noProof w:val="0"/>
      <w:sz w:val="16"/>
      <w:szCs w:val="20"/>
    </w:rPr>
  </w:style>
  <w:style w:type="paragraph" w:customStyle="1" w:styleId="MTDisplayEquation">
    <w:name w:val="MTDisplayEquation"/>
    <w:basedOn w:val="Text0"/>
    <w:rsid w:val="00AA4506"/>
    <w:pPr>
      <w:tabs>
        <w:tab w:val="center" w:pos="4680"/>
        <w:tab w:val="right" w:pos="9360"/>
      </w:tabs>
    </w:pPr>
  </w:style>
  <w:style w:type="paragraph" w:customStyle="1" w:styleId="NumberList">
    <w:name w:val="Number List"/>
    <w:basedOn w:val="Text0"/>
    <w:rsid w:val="00AA4506"/>
    <w:pPr>
      <w:numPr>
        <w:numId w:val="4"/>
      </w:numPr>
      <w:ind w:left="720"/>
    </w:pPr>
  </w:style>
  <w:style w:type="paragraph" w:customStyle="1" w:styleId="Refs">
    <w:name w:val="Refs"/>
    <w:basedOn w:val="Normal"/>
    <w:rsid w:val="00AA4506"/>
    <w:pPr>
      <w:numPr>
        <w:numId w:val="5"/>
      </w:numPr>
      <w:tabs>
        <w:tab w:val="clear" w:pos="360"/>
      </w:tabs>
      <w:spacing w:before="120" w:line="360" w:lineRule="auto"/>
      <w:ind w:left="540" w:hanging="540"/>
      <w:jc w:val="both"/>
    </w:pPr>
    <w:rPr>
      <w:rFonts w:eastAsia="Times"/>
      <w:sz w:val="20"/>
      <w:szCs w:val="20"/>
    </w:rPr>
  </w:style>
  <w:style w:type="character" w:styleId="FollowedHyperlink">
    <w:name w:val="FollowedHyperlink"/>
    <w:basedOn w:val="DefaultParagraphFont"/>
    <w:uiPriority w:val="99"/>
    <w:rsid w:val="00AA4506"/>
    <w:rPr>
      <w:color w:val="800080"/>
      <w:u w:val="single"/>
    </w:rPr>
  </w:style>
  <w:style w:type="paragraph" w:customStyle="1" w:styleId="TableTitle">
    <w:name w:val="Table Title"/>
    <w:basedOn w:val="Caption"/>
    <w:rsid w:val="00AA4506"/>
    <w:pPr>
      <w:spacing w:after="120"/>
    </w:pPr>
    <w:rPr>
      <w:rFonts w:eastAsia="Times"/>
      <w:b w:val="0"/>
      <w:bCs w:val="0"/>
    </w:rPr>
  </w:style>
  <w:style w:type="paragraph" w:customStyle="1" w:styleId="NoteSeparator">
    <w:name w:val="Note Separator"/>
    <w:basedOn w:val="TableNote"/>
    <w:rsid w:val="00AA4506"/>
    <w:pPr>
      <w:tabs>
        <w:tab w:val="left" w:leader="underscore" w:pos="2165"/>
      </w:tabs>
      <w:ind w:left="-144" w:firstLine="0"/>
    </w:pPr>
  </w:style>
  <w:style w:type="paragraph" w:customStyle="1" w:styleId="TableNote">
    <w:name w:val="Table Note"/>
    <w:basedOn w:val="Text0"/>
    <w:rsid w:val="00AA4506"/>
    <w:pPr>
      <w:spacing w:line="240" w:lineRule="auto"/>
      <w:ind w:left="180" w:hanging="175"/>
    </w:pPr>
    <w:rPr>
      <w:sz w:val="16"/>
    </w:rPr>
  </w:style>
  <w:style w:type="character" w:customStyle="1" w:styleId="sub">
    <w:name w:val="sub"/>
    <w:basedOn w:val="DefaultParagraphFont"/>
    <w:rsid w:val="00AA4506"/>
    <w:rPr>
      <w:position w:val="-5"/>
      <w:sz w:val="16"/>
    </w:rPr>
  </w:style>
  <w:style w:type="paragraph" w:customStyle="1" w:styleId="where">
    <w:name w:val="where"/>
    <w:basedOn w:val="TextNoIndent"/>
    <w:rsid w:val="00AA4506"/>
    <w:pPr>
      <w:tabs>
        <w:tab w:val="right" w:pos="900"/>
        <w:tab w:val="center" w:pos="1080"/>
        <w:tab w:val="left" w:pos="1260"/>
        <w:tab w:val="right" w:pos="9360"/>
      </w:tabs>
      <w:spacing w:after="240" w:line="240" w:lineRule="auto"/>
      <w:ind w:left="1267" w:hanging="1267"/>
    </w:pPr>
    <w:rPr>
      <w:rFonts w:eastAsia="Times New Roman"/>
    </w:rPr>
  </w:style>
  <w:style w:type="character" w:customStyle="1" w:styleId="Super">
    <w:name w:val="Super"/>
    <w:basedOn w:val="DefaultParagraphFont"/>
    <w:rsid w:val="00AA4506"/>
    <w:rPr>
      <w:position w:val="6"/>
      <w:sz w:val="16"/>
    </w:rPr>
  </w:style>
  <w:style w:type="paragraph" w:customStyle="1" w:styleId="para1">
    <w:name w:val="para1"/>
    <w:basedOn w:val="Normal"/>
    <w:rsid w:val="00AA4506"/>
    <w:pPr>
      <w:suppressAutoHyphens/>
      <w:overflowPunct w:val="0"/>
      <w:autoSpaceDE w:val="0"/>
      <w:autoSpaceDN w:val="0"/>
      <w:adjustRightInd w:val="0"/>
      <w:ind w:firstLine="288"/>
      <w:jc w:val="both"/>
      <w:textAlignment w:val="baseline"/>
    </w:pPr>
    <w:rPr>
      <w:sz w:val="20"/>
      <w:szCs w:val="20"/>
    </w:rPr>
  </w:style>
  <w:style w:type="paragraph" w:customStyle="1" w:styleId="footnote">
    <w:name w:val="footnote"/>
    <w:basedOn w:val="FootnoteText"/>
    <w:link w:val="footnoteChar"/>
    <w:qFormat/>
    <w:rsid w:val="00AA4506"/>
    <w:pPr>
      <w:widowControl w:val="0"/>
      <w:tabs>
        <w:tab w:val="clear" w:pos="360"/>
      </w:tabs>
      <w:overflowPunct w:val="0"/>
      <w:autoSpaceDE w:val="0"/>
      <w:autoSpaceDN w:val="0"/>
      <w:adjustRightInd w:val="0"/>
      <w:ind w:left="158" w:hanging="158"/>
      <w:textAlignment w:val="baseline"/>
    </w:pPr>
    <w:rPr>
      <w:sz w:val="18"/>
    </w:rPr>
  </w:style>
  <w:style w:type="character" w:customStyle="1" w:styleId="footnoteChar">
    <w:name w:val="footnote Char"/>
    <w:basedOn w:val="FootnoteTextChar"/>
    <w:link w:val="footnote"/>
    <w:rsid w:val="00AA4506"/>
    <w:rPr>
      <w:sz w:val="18"/>
    </w:rPr>
  </w:style>
  <w:style w:type="paragraph" w:customStyle="1" w:styleId="Paragraph">
    <w:name w:val="Paragraph"/>
    <w:basedOn w:val="Normal"/>
    <w:rsid w:val="00AA4506"/>
    <w:pPr>
      <w:ind w:firstLine="360"/>
    </w:pPr>
    <w:rPr>
      <w:sz w:val="20"/>
      <w:szCs w:val="20"/>
    </w:rPr>
  </w:style>
  <w:style w:type="paragraph" w:customStyle="1" w:styleId="year">
    <w:name w:val="year"/>
    <w:basedOn w:val="BodyText"/>
    <w:rsid w:val="00AA4506"/>
    <w:pPr>
      <w:spacing w:before="0" w:after="0"/>
      <w:ind w:firstLine="0"/>
    </w:pPr>
    <w:rPr>
      <w:b/>
      <w:sz w:val="24"/>
    </w:rPr>
  </w:style>
  <w:style w:type="character" w:customStyle="1" w:styleId="TableCaptionChar">
    <w:name w:val="Table Caption Char"/>
    <w:basedOn w:val="DefaultParagraphFont"/>
    <w:link w:val="TableCaption"/>
    <w:rsid w:val="004B4429"/>
    <w:rPr>
      <w:rFonts w:ascii="Arial" w:hAnsi="Arial" w:cs="Arial"/>
    </w:rPr>
  </w:style>
  <w:style w:type="paragraph" w:customStyle="1" w:styleId="TableBody">
    <w:name w:val="Table Body"/>
    <w:basedOn w:val="Normal"/>
    <w:rsid w:val="00AA4506"/>
    <w:pPr>
      <w:spacing w:before="80"/>
    </w:pPr>
    <w:rPr>
      <w:rFonts w:ascii="Arial" w:hAnsi="Arial"/>
      <w:sz w:val="18"/>
      <w:szCs w:val="20"/>
    </w:rPr>
  </w:style>
  <w:style w:type="paragraph" w:customStyle="1" w:styleId="TableText0">
    <w:name w:val="TableText"/>
    <w:basedOn w:val="Normal"/>
    <w:link w:val="TableTextChar"/>
    <w:rsid w:val="004824C2"/>
    <w:pPr>
      <w:spacing w:line="240" w:lineRule="atLeast"/>
    </w:pPr>
    <w:rPr>
      <w:color w:val="000000"/>
      <w:sz w:val="18"/>
      <w:szCs w:val="20"/>
    </w:rPr>
  </w:style>
  <w:style w:type="character" w:customStyle="1" w:styleId="TableTextChar">
    <w:name w:val="TableText Char"/>
    <w:basedOn w:val="DefaultParagraphFont"/>
    <w:link w:val="TableText0"/>
    <w:rsid w:val="004824C2"/>
    <w:rPr>
      <w:color w:val="000000"/>
      <w:sz w:val="18"/>
    </w:rPr>
  </w:style>
  <w:style w:type="character" w:customStyle="1" w:styleId="textChar">
    <w:name w:val="text Char"/>
    <w:basedOn w:val="DefaultParagraphFont"/>
    <w:link w:val="text"/>
    <w:rsid w:val="00C6038A"/>
  </w:style>
  <w:style w:type="numbering" w:customStyle="1" w:styleId="Style1">
    <w:name w:val="Style1"/>
    <w:uiPriority w:val="99"/>
    <w:rsid w:val="00AA4506"/>
    <w:pPr>
      <w:numPr>
        <w:numId w:val="6"/>
      </w:numPr>
    </w:pPr>
  </w:style>
  <w:style w:type="numbering" w:customStyle="1" w:styleId="Style2">
    <w:name w:val="Style2"/>
    <w:uiPriority w:val="99"/>
    <w:rsid w:val="00AA4506"/>
    <w:pPr>
      <w:numPr>
        <w:numId w:val="7"/>
      </w:numPr>
    </w:pPr>
  </w:style>
  <w:style w:type="character" w:customStyle="1" w:styleId="FigureCaptionChar">
    <w:name w:val="Figure Caption Char"/>
    <w:link w:val="FigureCaption"/>
    <w:rsid w:val="00EC2F9A"/>
    <w:rPr>
      <w:rFonts w:ascii="Arial" w:hAnsi="Arial"/>
      <w:b/>
      <w:bCs/>
      <w:sz w:val="22"/>
    </w:rPr>
  </w:style>
  <w:style w:type="character" w:customStyle="1" w:styleId="addmd">
    <w:name w:val="addmd"/>
    <w:basedOn w:val="DefaultParagraphFont"/>
    <w:rsid w:val="00C36478"/>
  </w:style>
  <w:style w:type="paragraph" w:customStyle="1" w:styleId="FigTabLabel">
    <w:name w:val="FigTab Label"/>
    <w:basedOn w:val="Normal"/>
    <w:next w:val="Normal"/>
    <w:autoRedefine/>
    <w:qFormat/>
    <w:rsid w:val="00123CF0"/>
    <w:pPr>
      <w:spacing w:after="120"/>
    </w:pPr>
    <w:rPr>
      <w:rFonts w:ascii="Cambria" w:eastAsia="Cambria" w:hAnsi="Cambria"/>
      <w:b/>
      <w:sz w:val="20"/>
    </w:rPr>
  </w:style>
  <w:style w:type="paragraph" w:customStyle="1" w:styleId="Tables">
    <w:name w:val="Tables"/>
    <w:basedOn w:val="BodyTextFlush"/>
    <w:autoRedefine/>
    <w:qFormat/>
    <w:rsid w:val="0064341D"/>
    <w:pPr>
      <w:tabs>
        <w:tab w:val="left" w:pos="5940"/>
        <w:tab w:val="left" w:pos="6030"/>
      </w:tabs>
      <w:ind w:right="2970"/>
    </w:pPr>
    <w:rPr>
      <w:rFonts w:asciiTheme="minorHAnsi" w:hAnsiTheme="minorHAnsi"/>
      <w:b/>
      <w:sz w:val="20"/>
    </w:rPr>
  </w:style>
  <w:style w:type="character" w:customStyle="1" w:styleId="TableCaptioncontinuedChar">
    <w:name w:val="Table Caption continued Char"/>
    <w:link w:val="TableCaptioncontinued"/>
    <w:locked/>
    <w:rsid w:val="004B4429"/>
    <w:rPr>
      <w:rFonts w:ascii="Arial" w:hAnsi="Arial" w:cs="Arial"/>
    </w:rPr>
  </w:style>
  <w:style w:type="character" w:customStyle="1" w:styleId="BodyTextIndentChar">
    <w:name w:val="Body Text Indent Char"/>
    <w:link w:val="BodyTextIndent"/>
    <w:semiHidden/>
    <w:rsid w:val="00A9313D"/>
    <w:rPr>
      <w:sz w:val="22"/>
    </w:rPr>
  </w:style>
  <w:style w:type="character" w:customStyle="1" w:styleId="DateChar">
    <w:name w:val="Date Char"/>
    <w:link w:val="Date"/>
    <w:semiHidden/>
    <w:rsid w:val="00A9313D"/>
    <w:rPr>
      <w:sz w:val="22"/>
      <w:szCs w:val="24"/>
    </w:rPr>
  </w:style>
  <w:style w:type="character" w:customStyle="1" w:styleId="E-mailSignatureChar">
    <w:name w:val="E-mail Signature Char"/>
    <w:link w:val="E-mailSignature"/>
    <w:semiHidden/>
    <w:rsid w:val="00A9313D"/>
    <w:rPr>
      <w:sz w:val="22"/>
      <w:szCs w:val="24"/>
    </w:rPr>
  </w:style>
  <w:style w:type="character" w:customStyle="1" w:styleId="SubtitleChar">
    <w:name w:val="Subtitle Char"/>
    <w:link w:val="Subtitle"/>
    <w:rsid w:val="00A9313D"/>
    <w:rPr>
      <w:rFonts w:ascii="Arial Bold" w:hAnsi="Arial Bold" w:cs="Arial"/>
      <w:b/>
      <w:bCs/>
      <w:caps/>
      <w:kern w:val="28"/>
      <w:sz w:val="28"/>
      <w:szCs w:val="32"/>
    </w:rPr>
  </w:style>
  <w:style w:type="character" w:customStyle="1" w:styleId="Table11Char">
    <w:name w:val="Table 11 Char"/>
    <w:link w:val="Table11"/>
    <w:locked/>
    <w:rsid w:val="00A9313D"/>
    <w:rPr>
      <w:sz w:val="22"/>
    </w:rPr>
  </w:style>
  <w:style w:type="character" w:customStyle="1" w:styleId="MacroTextChar">
    <w:name w:val="Macro Text Char"/>
    <w:link w:val="MacroText"/>
    <w:rsid w:val="00A9313D"/>
    <w:rPr>
      <w:rFonts w:ascii="Courier New" w:hAnsi="Courier New" w:cs="Courier New"/>
    </w:rPr>
  </w:style>
  <w:style w:type="character" w:customStyle="1" w:styleId="BodyText2Char1">
    <w:name w:val="Body Text 2 Char1"/>
    <w:locked/>
    <w:rsid w:val="00A9313D"/>
    <w:rPr>
      <w:sz w:val="22"/>
      <w:szCs w:val="22"/>
    </w:rPr>
  </w:style>
  <w:style w:type="paragraph" w:customStyle="1" w:styleId="SP208209030">
    <w:name w:val="SP.208.209030"/>
    <w:basedOn w:val="Default"/>
    <w:next w:val="Default"/>
    <w:rsid w:val="00A9313D"/>
    <w:pPr>
      <w:widowControl/>
    </w:pPr>
    <w:rPr>
      <w:rFonts w:ascii="Times New Roman" w:hAnsi="Times New Roman" w:cs="Times New Roman"/>
      <w:color w:val="auto"/>
    </w:rPr>
  </w:style>
  <w:style w:type="paragraph" w:customStyle="1" w:styleId="SP208208972">
    <w:name w:val="SP.208.208972"/>
    <w:basedOn w:val="Default"/>
    <w:next w:val="Default"/>
    <w:rsid w:val="00A9313D"/>
    <w:pPr>
      <w:widowControl/>
    </w:pPr>
    <w:rPr>
      <w:rFonts w:ascii="Times New Roman" w:hAnsi="Times New Roman" w:cs="Times New Roman"/>
      <w:color w:val="auto"/>
    </w:rPr>
  </w:style>
  <w:style w:type="paragraph" w:customStyle="1" w:styleId="SP208208963">
    <w:name w:val="SP.208.208963"/>
    <w:basedOn w:val="Default"/>
    <w:next w:val="Default"/>
    <w:rsid w:val="00A9313D"/>
    <w:pPr>
      <w:widowControl/>
    </w:pPr>
    <w:rPr>
      <w:rFonts w:ascii="Times New Roman" w:hAnsi="Times New Roman" w:cs="Times New Roman"/>
      <w:color w:val="auto"/>
    </w:rPr>
  </w:style>
  <w:style w:type="paragraph" w:customStyle="1" w:styleId="SP208208969">
    <w:name w:val="SP.208.208969"/>
    <w:basedOn w:val="Default"/>
    <w:next w:val="Default"/>
    <w:rsid w:val="00A9313D"/>
    <w:pPr>
      <w:widowControl/>
    </w:pPr>
    <w:rPr>
      <w:rFonts w:ascii="Times New Roman" w:hAnsi="Times New Roman" w:cs="Times New Roman"/>
      <w:color w:val="auto"/>
    </w:rPr>
  </w:style>
  <w:style w:type="paragraph" w:customStyle="1" w:styleId="SP208208923">
    <w:name w:val="SP.208.208923"/>
    <w:basedOn w:val="Default"/>
    <w:next w:val="Default"/>
    <w:rsid w:val="00A9313D"/>
    <w:pPr>
      <w:widowControl/>
    </w:pPr>
    <w:rPr>
      <w:rFonts w:ascii="Times New Roman" w:hAnsi="Times New Roman" w:cs="Times New Roman"/>
      <w:color w:val="auto"/>
    </w:rPr>
  </w:style>
  <w:style w:type="paragraph" w:customStyle="1" w:styleId="SP208208900">
    <w:name w:val="SP.208.208900"/>
    <w:basedOn w:val="Default"/>
    <w:next w:val="Default"/>
    <w:rsid w:val="00A9313D"/>
    <w:pPr>
      <w:widowControl/>
    </w:pPr>
    <w:rPr>
      <w:rFonts w:ascii="Times New Roman" w:hAnsi="Times New Roman" w:cs="Times New Roman"/>
      <w:color w:val="auto"/>
    </w:rPr>
  </w:style>
  <w:style w:type="paragraph" w:customStyle="1" w:styleId="SP207167950">
    <w:name w:val="SP.207.167950"/>
    <w:basedOn w:val="Default"/>
    <w:next w:val="Default"/>
    <w:rsid w:val="00A9313D"/>
    <w:pPr>
      <w:widowControl/>
    </w:pPr>
    <w:rPr>
      <w:rFonts w:ascii="Times New Roman" w:hAnsi="Times New Roman" w:cs="Times New Roman"/>
      <w:color w:val="auto"/>
    </w:rPr>
  </w:style>
  <w:style w:type="paragraph" w:customStyle="1" w:styleId="SP207167947">
    <w:name w:val="SP.207.167947"/>
    <w:basedOn w:val="Default"/>
    <w:next w:val="Default"/>
    <w:rsid w:val="00A9313D"/>
    <w:pPr>
      <w:widowControl/>
    </w:pPr>
    <w:rPr>
      <w:rFonts w:ascii="Times New Roman" w:hAnsi="Times New Roman" w:cs="Times New Roman"/>
      <w:color w:val="auto"/>
    </w:rPr>
  </w:style>
  <w:style w:type="paragraph" w:customStyle="1" w:styleId="SP207167984">
    <w:name w:val="SP.207.167984"/>
    <w:basedOn w:val="Default"/>
    <w:next w:val="Default"/>
    <w:rsid w:val="00A9313D"/>
    <w:pPr>
      <w:widowControl/>
    </w:pPr>
    <w:rPr>
      <w:rFonts w:ascii="Times New Roman" w:hAnsi="Times New Roman" w:cs="Times New Roman"/>
      <w:color w:val="auto"/>
    </w:rPr>
  </w:style>
  <w:style w:type="paragraph" w:customStyle="1" w:styleId="SP207167987">
    <w:name w:val="SP.207.167987"/>
    <w:basedOn w:val="Default"/>
    <w:next w:val="Default"/>
    <w:rsid w:val="00A9313D"/>
    <w:pPr>
      <w:widowControl/>
    </w:pPr>
    <w:rPr>
      <w:rFonts w:ascii="Times New Roman" w:hAnsi="Times New Roman" w:cs="Times New Roman"/>
      <w:color w:val="auto"/>
    </w:rPr>
  </w:style>
  <w:style w:type="paragraph" w:customStyle="1" w:styleId="SP207167992">
    <w:name w:val="SP.207.167992"/>
    <w:basedOn w:val="Default"/>
    <w:next w:val="Default"/>
    <w:rsid w:val="00A9313D"/>
    <w:pPr>
      <w:widowControl/>
    </w:pPr>
    <w:rPr>
      <w:rFonts w:ascii="Times New Roman" w:hAnsi="Times New Roman" w:cs="Times New Roman"/>
      <w:color w:val="auto"/>
    </w:rPr>
  </w:style>
  <w:style w:type="paragraph" w:customStyle="1" w:styleId="SP207168163">
    <w:name w:val="SP.207.168163"/>
    <w:basedOn w:val="Default"/>
    <w:next w:val="Default"/>
    <w:rsid w:val="00A9313D"/>
    <w:pPr>
      <w:widowControl/>
    </w:pPr>
    <w:rPr>
      <w:rFonts w:ascii="Times New Roman" w:hAnsi="Times New Roman" w:cs="Times New Roman"/>
      <w:color w:val="auto"/>
    </w:rPr>
  </w:style>
  <w:style w:type="paragraph" w:customStyle="1" w:styleId="SP207167953">
    <w:name w:val="SP.207.167953"/>
    <w:basedOn w:val="Default"/>
    <w:next w:val="Default"/>
    <w:rsid w:val="00A9313D"/>
    <w:pPr>
      <w:widowControl/>
    </w:pPr>
    <w:rPr>
      <w:rFonts w:ascii="Times New Roman" w:hAnsi="Times New Roman" w:cs="Times New Roman"/>
      <w:color w:val="auto"/>
    </w:rPr>
  </w:style>
  <w:style w:type="paragraph" w:customStyle="1" w:styleId="Table10ptleft">
    <w:name w:val="Table 10pt left"/>
    <w:basedOn w:val="Normal"/>
    <w:rsid w:val="00A9313D"/>
    <w:pPr>
      <w:spacing w:before="100"/>
    </w:pPr>
    <w:rPr>
      <w:sz w:val="20"/>
      <w:szCs w:val="20"/>
    </w:rPr>
  </w:style>
  <w:style w:type="paragraph" w:styleId="EnvelopeAddress">
    <w:name w:val="envelope address"/>
    <w:basedOn w:val="Normal"/>
    <w:rsid w:val="00A9313D"/>
    <w:pPr>
      <w:framePr w:w="7920" w:h="1980" w:hRule="exact" w:hSpace="180" w:wrap="auto" w:hAnchor="page" w:xAlign="center" w:yAlign="bottom"/>
      <w:ind w:left="2880"/>
    </w:pPr>
    <w:rPr>
      <w:rFonts w:ascii="Arial" w:hAnsi="Arial" w:cs="Arial"/>
      <w:b/>
      <w:bCs/>
      <w:sz w:val="24"/>
    </w:rPr>
  </w:style>
  <w:style w:type="paragraph" w:customStyle="1" w:styleId="SP207131086">
    <w:name w:val="SP.207.131086"/>
    <w:basedOn w:val="Normal"/>
    <w:next w:val="Normal"/>
    <w:rsid w:val="00A9313D"/>
    <w:pPr>
      <w:autoSpaceDE w:val="0"/>
      <w:autoSpaceDN w:val="0"/>
      <w:adjustRightInd w:val="0"/>
    </w:pPr>
    <w:rPr>
      <w:sz w:val="24"/>
    </w:rPr>
  </w:style>
  <w:style w:type="character" w:customStyle="1" w:styleId="SC2072512">
    <w:name w:val="SC.207.2512"/>
    <w:rsid w:val="00A9313D"/>
    <w:rPr>
      <w:color w:val="000000"/>
    </w:rPr>
  </w:style>
  <w:style w:type="character" w:customStyle="1" w:styleId="SC2072549">
    <w:name w:val="SC.207.2549"/>
    <w:rsid w:val="00A9313D"/>
    <w:rPr>
      <w:color w:val="000000"/>
      <w:sz w:val="16"/>
      <w:szCs w:val="16"/>
    </w:rPr>
  </w:style>
  <w:style w:type="paragraph" w:styleId="NormalWeb">
    <w:name w:val="Normal (Web)"/>
    <w:basedOn w:val="Normal"/>
    <w:uiPriority w:val="99"/>
    <w:rsid w:val="00A9313D"/>
    <w:pPr>
      <w:spacing w:before="100" w:beforeAutospacing="1" w:after="100" w:afterAutospacing="1"/>
    </w:pPr>
    <w:rPr>
      <w:sz w:val="24"/>
    </w:rPr>
  </w:style>
  <w:style w:type="paragraph" w:styleId="TOCHeading">
    <w:name w:val="TOC Heading"/>
    <w:basedOn w:val="Heading1"/>
    <w:next w:val="Normal"/>
    <w:uiPriority w:val="39"/>
    <w:unhideWhenUsed/>
    <w:qFormat/>
    <w:rsid w:val="00A9313D"/>
    <w:pPr>
      <w:keepLines/>
      <w:numPr>
        <w:numId w:val="0"/>
      </w:numPr>
      <w:spacing w:before="480" w:after="0" w:line="276" w:lineRule="auto"/>
      <w:outlineLvl w:val="9"/>
    </w:pPr>
    <w:rPr>
      <w:rFonts w:ascii="Cambria" w:eastAsia="MS Gothic" w:hAnsi="Cambria" w:cs="Times New Roman"/>
      <w:color w:val="365F91"/>
      <w:kern w:val="0"/>
      <w:szCs w:val="28"/>
    </w:rPr>
  </w:style>
  <w:style w:type="paragraph" w:customStyle="1" w:styleId="xl63">
    <w:name w:val="xl63"/>
    <w:basedOn w:val="Normal"/>
    <w:rsid w:val="00A9313D"/>
    <w:pPr>
      <w:spacing w:before="100" w:beforeAutospacing="1" w:after="100" w:afterAutospacing="1"/>
    </w:pPr>
    <w:rPr>
      <w:rFonts w:ascii="Arial" w:hAnsi="Arial" w:cs="Arial"/>
      <w:sz w:val="24"/>
    </w:rPr>
  </w:style>
  <w:style w:type="paragraph" w:customStyle="1" w:styleId="xl64">
    <w:name w:val="xl64"/>
    <w:basedOn w:val="Normal"/>
    <w:rsid w:val="00A9313D"/>
    <w:pPr>
      <w:spacing w:before="100" w:beforeAutospacing="1" w:after="100" w:afterAutospacing="1"/>
    </w:pPr>
    <w:rPr>
      <w:rFonts w:ascii="Arial" w:hAnsi="Arial" w:cs="Arial"/>
      <w:sz w:val="24"/>
    </w:rPr>
  </w:style>
  <w:style w:type="paragraph" w:customStyle="1" w:styleId="xl65">
    <w:name w:val="xl65"/>
    <w:basedOn w:val="Normal"/>
    <w:rsid w:val="00A9313D"/>
    <w:pPr>
      <w:spacing w:before="100" w:beforeAutospacing="1" w:after="100" w:afterAutospacing="1"/>
    </w:pPr>
    <w:rPr>
      <w:rFonts w:ascii="Arial" w:hAnsi="Arial" w:cs="Arial"/>
      <w:b/>
      <w:bCs/>
      <w:sz w:val="24"/>
    </w:rPr>
  </w:style>
  <w:style w:type="paragraph" w:styleId="NoSpacing">
    <w:name w:val="No Spacing"/>
    <w:link w:val="NoSpacingChar"/>
    <w:uiPriority w:val="1"/>
    <w:qFormat/>
    <w:rsid w:val="00A9313D"/>
    <w:rPr>
      <w:sz w:val="22"/>
      <w:szCs w:val="24"/>
    </w:rPr>
  </w:style>
  <w:style w:type="character" w:customStyle="1" w:styleId="NoSpacingChar">
    <w:name w:val="No Spacing Char"/>
    <w:link w:val="NoSpacing"/>
    <w:uiPriority w:val="1"/>
    <w:rsid w:val="00A9313D"/>
    <w:rPr>
      <w:sz w:val="22"/>
      <w:szCs w:val="24"/>
    </w:rPr>
  </w:style>
  <w:style w:type="character" w:styleId="LineNumber">
    <w:name w:val="line number"/>
    <w:rsid w:val="00A9313D"/>
  </w:style>
  <w:style w:type="character" w:customStyle="1" w:styleId="BodyChar">
    <w:name w:val="Body Char"/>
    <w:link w:val="Body"/>
    <w:rsid w:val="00A9313D"/>
    <w:rPr>
      <w:rFonts w:eastAsia="Times"/>
      <w:sz w:val="24"/>
    </w:rPr>
  </w:style>
  <w:style w:type="paragraph" w:styleId="Bibliography">
    <w:name w:val="Bibliography"/>
    <w:basedOn w:val="Normal"/>
    <w:next w:val="Normal"/>
    <w:uiPriority w:val="37"/>
    <w:unhideWhenUsed/>
    <w:rsid w:val="00A9313D"/>
    <w:pPr>
      <w:spacing w:before="120" w:after="120"/>
    </w:pPr>
    <w:rPr>
      <w:rFonts w:ascii="Calibri" w:eastAsia="Calibri" w:hAnsi="Calibri"/>
      <w:szCs w:val="22"/>
    </w:rPr>
  </w:style>
  <w:style w:type="paragraph" w:styleId="DocumentMap">
    <w:name w:val="Document Map"/>
    <w:basedOn w:val="Normal"/>
    <w:link w:val="DocumentMapChar"/>
    <w:uiPriority w:val="99"/>
    <w:unhideWhenUsed/>
    <w:rsid w:val="00A9313D"/>
    <w:rPr>
      <w:rFonts w:ascii="Tahoma" w:eastAsia="Calibri" w:hAnsi="Tahoma" w:cs="Tahoma"/>
      <w:sz w:val="16"/>
      <w:szCs w:val="16"/>
    </w:rPr>
  </w:style>
  <w:style w:type="character" w:customStyle="1" w:styleId="DocumentMapChar">
    <w:name w:val="Document Map Char"/>
    <w:basedOn w:val="DefaultParagraphFont"/>
    <w:link w:val="DocumentMap"/>
    <w:uiPriority w:val="99"/>
    <w:rsid w:val="00A9313D"/>
    <w:rPr>
      <w:rFonts w:ascii="Tahoma" w:eastAsia="Calibri" w:hAnsi="Tahoma" w:cs="Tahoma"/>
      <w:sz w:val="16"/>
      <w:szCs w:val="16"/>
    </w:rPr>
  </w:style>
  <w:style w:type="character" w:styleId="IntenseReference">
    <w:name w:val="Intense Reference"/>
    <w:uiPriority w:val="32"/>
    <w:qFormat/>
    <w:rsid w:val="00A9313D"/>
    <w:rPr>
      <w:b/>
      <w:bCs/>
      <w:smallCaps/>
      <w:color w:val="C0504D"/>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D6A"/>
    <w:rPr>
      <w:sz w:val="22"/>
      <w:szCs w:val="24"/>
    </w:rPr>
  </w:style>
  <w:style w:type="paragraph" w:styleId="Heading1">
    <w:name w:val="heading 1"/>
    <w:next w:val="BodyText"/>
    <w:link w:val="Heading1Char"/>
    <w:uiPriority w:val="9"/>
    <w:qFormat/>
    <w:rsid w:val="00A7442B"/>
    <w:pPr>
      <w:keepNext/>
      <w:numPr>
        <w:numId w:val="1"/>
      </w:numPr>
      <w:spacing w:before="120" w:after="120"/>
      <w:outlineLvl w:val="0"/>
    </w:pPr>
    <w:rPr>
      <w:rFonts w:ascii="Arial" w:hAnsi="Arial" w:cs="Arial"/>
      <w:b/>
      <w:bCs/>
      <w:kern w:val="32"/>
      <w:sz w:val="28"/>
      <w:szCs w:val="32"/>
    </w:rPr>
  </w:style>
  <w:style w:type="paragraph" w:styleId="Heading2">
    <w:name w:val="heading 2"/>
    <w:basedOn w:val="Heading1"/>
    <w:next w:val="BodyText"/>
    <w:link w:val="Heading2Char"/>
    <w:uiPriority w:val="9"/>
    <w:qFormat/>
    <w:rsid w:val="00614181"/>
    <w:pPr>
      <w:numPr>
        <w:ilvl w:val="1"/>
      </w:numPr>
      <w:ind w:left="0" w:firstLine="0"/>
      <w:outlineLvl w:val="1"/>
    </w:pPr>
    <w:rPr>
      <w:bCs w:val="0"/>
      <w:iCs/>
      <w:szCs w:val="28"/>
    </w:rPr>
  </w:style>
  <w:style w:type="paragraph" w:styleId="Heading3">
    <w:name w:val="heading 3"/>
    <w:basedOn w:val="Heading1"/>
    <w:next w:val="BodyTextFlush"/>
    <w:link w:val="Heading3Char"/>
    <w:uiPriority w:val="9"/>
    <w:qFormat/>
    <w:rsid w:val="00A8150E"/>
    <w:pPr>
      <w:numPr>
        <w:ilvl w:val="2"/>
      </w:numPr>
      <w:outlineLvl w:val="2"/>
    </w:pPr>
    <w:rPr>
      <w:bCs w:val="0"/>
      <w:sz w:val="24"/>
      <w:szCs w:val="26"/>
    </w:rPr>
  </w:style>
  <w:style w:type="paragraph" w:styleId="Heading4">
    <w:name w:val="heading 4"/>
    <w:basedOn w:val="Heading1"/>
    <w:next w:val="BodyTextFlush"/>
    <w:link w:val="Heading4Char"/>
    <w:uiPriority w:val="9"/>
    <w:qFormat/>
    <w:rsid w:val="00401645"/>
    <w:pPr>
      <w:numPr>
        <w:ilvl w:val="3"/>
      </w:numPr>
      <w:outlineLvl w:val="3"/>
    </w:pPr>
    <w:rPr>
      <w:bCs w:val="0"/>
      <w:i/>
      <w:sz w:val="22"/>
      <w:szCs w:val="28"/>
    </w:rPr>
  </w:style>
  <w:style w:type="paragraph" w:styleId="Heading5">
    <w:name w:val="heading 5"/>
    <w:basedOn w:val="Heading1"/>
    <w:next w:val="BodyTextFlush"/>
    <w:link w:val="Heading5Char"/>
    <w:uiPriority w:val="9"/>
    <w:qFormat/>
    <w:rsid w:val="00A8150E"/>
    <w:pPr>
      <w:keepNext w:val="0"/>
      <w:numPr>
        <w:numId w:val="0"/>
      </w:numPr>
      <w:tabs>
        <w:tab w:val="left" w:pos="2448"/>
      </w:tabs>
      <w:spacing w:before="60"/>
      <w:outlineLvl w:val="4"/>
    </w:pPr>
    <w:rPr>
      <w:rFonts w:ascii="Times New Roman" w:hAnsi="Times New Roman"/>
      <w:bCs w:val="0"/>
      <w:iCs/>
      <w:sz w:val="22"/>
      <w:szCs w:val="26"/>
    </w:rPr>
  </w:style>
  <w:style w:type="paragraph" w:styleId="Heading6">
    <w:name w:val="heading 6"/>
    <w:basedOn w:val="Heading1"/>
    <w:next w:val="BodyText"/>
    <w:link w:val="Heading6Char"/>
    <w:uiPriority w:val="9"/>
    <w:qFormat/>
    <w:rsid w:val="00A86F6F"/>
    <w:pPr>
      <w:keepNext w:val="0"/>
      <w:numPr>
        <w:numId w:val="0"/>
      </w:numPr>
      <w:outlineLvl w:val="5"/>
    </w:pPr>
    <w:rPr>
      <w:rFonts w:ascii="Times New Roman" w:hAnsi="Times New Roman"/>
      <w:bCs w:val="0"/>
      <w:i/>
      <w:sz w:val="22"/>
      <w:szCs w:val="22"/>
    </w:rPr>
  </w:style>
  <w:style w:type="paragraph" w:styleId="Heading7">
    <w:name w:val="heading 7"/>
    <w:basedOn w:val="Heading1"/>
    <w:next w:val="BodyText"/>
    <w:link w:val="Heading7Char"/>
    <w:uiPriority w:val="9"/>
    <w:qFormat/>
    <w:rsid w:val="00BB30C3"/>
    <w:pPr>
      <w:numPr>
        <w:numId w:val="0"/>
      </w:numPr>
      <w:tabs>
        <w:tab w:val="left" w:pos="3960"/>
      </w:tabs>
      <w:spacing w:before="0"/>
      <w:outlineLvl w:val="6"/>
    </w:pPr>
    <w:rPr>
      <w:rFonts w:ascii="Times New Roman" w:hAnsi="Times New Roman"/>
      <w:b w:val="0"/>
      <w:sz w:val="22"/>
    </w:rPr>
  </w:style>
  <w:style w:type="paragraph" w:styleId="Heading8">
    <w:name w:val="heading 8"/>
    <w:basedOn w:val="Heading1"/>
    <w:next w:val="BodyText"/>
    <w:link w:val="Heading8Char"/>
    <w:uiPriority w:val="9"/>
    <w:qFormat/>
    <w:rsid w:val="00BB30C3"/>
    <w:pPr>
      <w:numPr>
        <w:numId w:val="0"/>
      </w:numPr>
      <w:spacing w:before="0"/>
      <w:outlineLvl w:val="7"/>
    </w:pPr>
    <w:rPr>
      <w:rFonts w:ascii="Times New Roman" w:hAnsi="Times New Roman"/>
      <w:b w:val="0"/>
      <w:iCs/>
      <w:sz w:val="22"/>
    </w:rPr>
  </w:style>
  <w:style w:type="paragraph" w:styleId="Heading9">
    <w:name w:val="heading 9"/>
    <w:basedOn w:val="Heading1"/>
    <w:next w:val="BodyText"/>
    <w:link w:val="Heading9Char"/>
    <w:uiPriority w:val="9"/>
    <w:qFormat/>
    <w:rsid w:val="00BB30C3"/>
    <w:pPr>
      <w:numPr>
        <w:numId w:val="0"/>
      </w:numPr>
      <w:tabs>
        <w:tab w:val="left" w:pos="5472"/>
      </w:tabs>
      <w:spacing w:before="0"/>
      <w:outlineLvl w:val="8"/>
    </w:pPr>
    <w:rPr>
      <w:rFonts w:ascii="Times New Roman" w:hAnsi="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37289C"/>
    <w:pPr>
      <w:spacing w:before="60" w:after="120"/>
      <w:ind w:firstLine="360"/>
    </w:pPr>
    <w:rPr>
      <w:sz w:val="22"/>
    </w:rPr>
  </w:style>
  <w:style w:type="character" w:customStyle="1" w:styleId="BodyTextChar">
    <w:name w:val="Body Text Char"/>
    <w:basedOn w:val="DefaultParagraphFont"/>
    <w:link w:val="BodyText"/>
    <w:rsid w:val="00514706"/>
    <w:rPr>
      <w:sz w:val="22"/>
      <w:lang w:val="en-US" w:eastAsia="en-US" w:bidi="ar-SA"/>
    </w:rPr>
  </w:style>
  <w:style w:type="character" w:customStyle="1" w:styleId="Heading1Char">
    <w:name w:val="Heading 1 Char"/>
    <w:basedOn w:val="DefaultParagraphFont"/>
    <w:link w:val="Heading1"/>
    <w:uiPriority w:val="9"/>
    <w:rsid w:val="00A7442B"/>
    <w:rPr>
      <w:rFonts w:ascii="Arial" w:hAnsi="Arial" w:cs="Arial"/>
      <w:b/>
      <w:bCs/>
      <w:kern w:val="32"/>
      <w:sz w:val="28"/>
      <w:szCs w:val="32"/>
    </w:rPr>
  </w:style>
  <w:style w:type="paragraph" w:customStyle="1" w:styleId="BodyTextFlush">
    <w:name w:val="Body Text Flush"/>
    <w:link w:val="BodyTextFlushChar"/>
    <w:autoRedefine/>
    <w:rsid w:val="00E83213"/>
    <w:pPr>
      <w:spacing w:before="240" w:after="120"/>
      <w:jc w:val="both"/>
    </w:pPr>
    <w:rPr>
      <w:rFonts w:eastAsia="Cambria"/>
      <w:color w:val="000000"/>
      <w:sz w:val="22"/>
      <w:szCs w:val="22"/>
    </w:rPr>
  </w:style>
  <w:style w:type="character" w:customStyle="1" w:styleId="BodyTextFlushChar">
    <w:name w:val="Body Text Flush Char"/>
    <w:basedOn w:val="DefaultParagraphFont"/>
    <w:link w:val="BodyTextFlush"/>
    <w:rsid w:val="00E83213"/>
    <w:rPr>
      <w:rFonts w:eastAsia="Cambria"/>
      <w:color w:val="000000"/>
      <w:sz w:val="22"/>
      <w:szCs w:val="22"/>
    </w:rPr>
  </w:style>
  <w:style w:type="character" w:customStyle="1" w:styleId="Heading3Char">
    <w:name w:val="Heading 3 Char"/>
    <w:basedOn w:val="DefaultParagraphFont"/>
    <w:link w:val="Heading3"/>
    <w:uiPriority w:val="9"/>
    <w:rsid w:val="00647125"/>
    <w:rPr>
      <w:rFonts w:ascii="Arial" w:hAnsi="Arial" w:cs="Arial"/>
      <w:b/>
      <w:kern w:val="32"/>
      <w:sz w:val="24"/>
      <w:szCs w:val="26"/>
    </w:rPr>
  </w:style>
  <w:style w:type="paragraph" w:styleId="ListNumber">
    <w:name w:val="List Number"/>
    <w:basedOn w:val="Normal"/>
    <w:autoRedefine/>
    <w:rsid w:val="00AA0417"/>
    <w:pPr>
      <w:tabs>
        <w:tab w:val="num" w:pos="360"/>
      </w:tabs>
      <w:spacing w:after="120"/>
      <w:ind w:left="360" w:hanging="360"/>
      <w:jc w:val="both"/>
    </w:pPr>
  </w:style>
  <w:style w:type="paragraph" w:styleId="ListNumber2">
    <w:name w:val="List Number 2"/>
    <w:basedOn w:val="Normal"/>
    <w:rsid w:val="00CF2909"/>
    <w:pPr>
      <w:tabs>
        <w:tab w:val="left" w:pos="720"/>
      </w:tabs>
      <w:spacing w:after="60"/>
      <w:ind w:left="720" w:hanging="360"/>
    </w:pPr>
  </w:style>
  <w:style w:type="paragraph" w:styleId="ListNumber3">
    <w:name w:val="List Number 3"/>
    <w:basedOn w:val="Normal"/>
    <w:rsid w:val="00CF2909"/>
    <w:pPr>
      <w:tabs>
        <w:tab w:val="left" w:pos="1080"/>
      </w:tabs>
      <w:spacing w:after="60"/>
      <w:ind w:left="1080" w:hanging="360"/>
    </w:pPr>
  </w:style>
  <w:style w:type="paragraph" w:styleId="ListNumber4">
    <w:name w:val="List Number 4"/>
    <w:basedOn w:val="Normal"/>
    <w:rsid w:val="00CF2909"/>
    <w:pPr>
      <w:tabs>
        <w:tab w:val="left" w:pos="1440"/>
      </w:tabs>
      <w:ind w:left="1440" w:hanging="360"/>
    </w:pPr>
  </w:style>
  <w:style w:type="paragraph" w:styleId="ListNumber5">
    <w:name w:val="List Number 5"/>
    <w:basedOn w:val="Normal"/>
    <w:semiHidden/>
    <w:rsid w:val="004A1295"/>
    <w:pPr>
      <w:tabs>
        <w:tab w:val="left" w:pos="1800"/>
      </w:tabs>
      <w:spacing w:after="120"/>
      <w:ind w:left="1800" w:hanging="360"/>
    </w:pPr>
  </w:style>
  <w:style w:type="paragraph" w:customStyle="1" w:styleId="CP-date">
    <w:name w:val="CP-date"/>
    <w:semiHidden/>
    <w:rsid w:val="003E7862"/>
    <w:pPr>
      <w:spacing w:before="440"/>
    </w:pPr>
    <w:rPr>
      <w:rFonts w:ascii="Arial" w:hAnsi="Arial"/>
      <w:sz w:val="36"/>
    </w:rPr>
  </w:style>
  <w:style w:type="paragraph" w:customStyle="1" w:styleId="CP-authors">
    <w:name w:val="CP-authors"/>
    <w:basedOn w:val="CP-date"/>
    <w:semiHidden/>
    <w:rsid w:val="003E7862"/>
    <w:pPr>
      <w:spacing w:before="0"/>
    </w:pPr>
  </w:style>
  <w:style w:type="paragraph" w:customStyle="1" w:styleId="CP-for">
    <w:name w:val="CP-for"/>
    <w:semiHidden/>
    <w:rsid w:val="0095145C"/>
    <w:rPr>
      <w:rFonts w:ascii="Arial" w:hAnsi="Arial"/>
    </w:rPr>
  </w:style>
  <w:style w:type="paragraph" w:customStyle="1" w:styleId="CP-jobnumber">
    <w:name w:val="CP-job number"/>
    <w:semiHidden/>
    <w:rsid w:val="002A0D2C"/>
    <w:pPr>
      <w:keepNext/>
      <w:jc w:val="right"/>
    </w:pPr>
    <w:rPr>
      <w:rFonts w:ascii="Arial" w:hAnsi="Arial"/>
    </w:rPr>
  </w:style>
  <w:style w:type="paragraph" w:customStyle="1" w:styleId="CP-title">
    <w:name w:val="CP-title"/>
    <w:next w:val="CP-authors"/>
    <w:semiHidden/>
    <w:rsid w:val="00DC23FA"/>
    <w:rPr>
      <w:rFonts w:ascii="Arial" w:hAnsi="Arial"/>
      <w:b/>
      <w:sz w:val="56"/>
    </w:rPr>
  </w:style>
  <w:style w:type="paragraph" w:customStyle="1" w:styleId="TP-authors">
    <w:name w:val="TP-authors"/>
    <w:link w:val="TP-authorsCharChar"/>
    <w:semiHidden/>
    <w:rsid w:val="00554D6A"/>
    <w:pPr>
      <w:jc w:val="center"/>
    </w:pPr>
    <w:rPr>
      <w:rFonts w:ascii="Arial" w:hAnsi="Arial"/>
      <w:b/>
      <w:sz w:val="24"/>
    </w:rPr>
  </w:style>
  <w:style w:type="character" w:customStyle="1" w:styleId="TP-authorsCharChar">
    <w:name w:val="TP-authors Char Char"/>
    <w:basedOn w:val="DefaultParagraphFont"/>
    <w:link w:val="TP-authors"/>
    <w:semiHidden/>
    <w:rsid w:val="00EE0CFA"/>
    <w:rPr>
      <w:rFonts w:ascii="Arial" w:hAnsi="Arial"/>
      <w:b/>
      <w:sz w:val="24"/>
      <w:lang w:val="en-US" w:eastAsia="en-US" w:bidi="ar-SA"/>
    </w:rPr>
  </w:style>
  <w:style w:type="paragraph" w:customStyle="1" w:styleId="TP-date">
    <w:name w:val="TP-date"/>
    <w:basedOn w:val="TP-authors"/>
    <w:next w:val="TP-sponsor"/>
    <w:link w:val="TP-dateCharChar"/>
    <w:semiHidden/>
    <w:rsid w:val="00554D6A"/>
  </w:style>
  <w:style w:type="paragraph" w:customStyle="1" w:styleId="TP-sponsor">
    <w:name w:val="TP-sponsor"/>
    <w:semiHidden/>
    <w:rsid w:val="00554D6A"/>
    <w:pPr>
      <w:jc w:val="center"/>
    </w:pPr>
    <w:rPr>
      <w:rFonts w:ascii="Arial" w:hAnsi="Arial"/>
      <w:b/>
      <w:sz w:val="28"/>
    </w:rPr>
  </w:style>
  <w:style w:type="character" w:customStyle="1" w:styleId="TP-dateCharChar">
    <w:name w:val="TP-date Char Char"/>
    <w:basedOn w:val="TP-authorsCharChar"/>
    <w:link w:val="TP-date"/>
    <w:rsid w:val="00EE0CFA"/>
    <w:rPr>
      <w:rFonts w:ascii="Arial" w:hAnsi="Arial"/>
      <w:b/>
      <w:sz w:val="24"/>
      <w:lang w:val="en-US" w:eastAsia="en-US" w:bidi="ar-SA"/>
    </w:rPr>
  </w:style>
  <w:style w:type="paragraph" w:customStyle="1" w:styleId="TP-jobnumber">
    <w:name w:val="TP-job number"/>
    <w:next w:val="TP-title"/>
    <w:semiHidden/>
    <w:rsid w:val="002A0D2C"/>
    <w:pPr>
      <w:jc w:val="right"/>
    </w:pPr>
    <w:rPr>
      <w:rFonts w:ascii="Arial" w:hAnsi="Arial"/>
      <w:b/>
      <w:sz w:val="22"/>
    </w:rPr>
  </w:style>
  <w:style w:type="paragraph" w:customStyle="1" w:styleId="TP-title">
    <w:name w:val="TP-title"/>
    <w:next w:val="TP-authors"/>
    <w:semiHidden/>
    <w:rsid w:val="00554D6A"/>
    <w:pPr>
      <w:jc w:val="center"/>
    </w:pPr>
    <w:rPr>
      <w:rFonts w:ascii="Arial" w:hAnsi="Arial"/>
      <w:b/>
      <w:sz w:val="36"/>
    </w:rPr>
  </w:style>
  <w:style w:type="paragraph" w:customStyle="1" w:styleId="TP-preparedfor">
    <w:name w:val="TP-prepared for"/>
    <w:semiHidden/>
    <w:rsid w:val="00DC23FA"/>
    <w:pPr>
      <w:jc w:val="center"/>
    </w:pPr>
    <w:rPr>
      <w:rFonts w:ascii="Arial" w:hAnsi="Arial"/>
      <w:b/>
      <w:sz w:val="22"/>
    </w:rPr>
  </w:style>
  <w:style w:type="paragraph" w:customStyle="1" w:styleId="AdvanceforFrontmatter">
    <w:name w:val="Advance (for Frontmatter)"/>
    <w:basedOn w:val="Normal"/>
    <w:next w:val="HeadingFrontmatter"/>
    <w:rsid w:val="00216B0C"/>
    <w:pPr>
      <w:spacing w:before="2640"/>
    </w:pPr>
    <w:rPr>
      <w:noProof/>
    </w:rPr>
  </w:style>
  <w:style w:type="paragraph" w:customStyle="1" w:styleId="HeadingFrontmatter">
    <w:name w:val="Heading Frontmatter"/>
    <w:next w:val="BodyTextFlush"/>
    <w:rsid w:val="00614181"/>
    <w:pPr>
      <w:keepNext/>
      <w:spacing w:after="180"/>
      <w:jc w:val="center"/>
    </w:pPr>
    <w:rPr>
      <w:rFonts w:ascii="Arial" w:hAnsi="Arial"/>
      <w:b/>
      <w:sz w:val="28"/>
    </w:rPr>
  </w:style>
  <w:style w:type="paragraph" w:styleId="BodyTextIndent">
    <w:name w:val="Body Text Indent"/>
    <w:link w:val="BodyTextIndentChar"/>
    <w:semiHidden/>
    <w:rsid w:val="00E8127E"/>
    <w:pPr>
      <w:spacing w:after="120"/>
      <w:ind w:left="1080" w:right="1080" w:firstLine="360"/>
    </w:pPr>
    <w:rPr>
      <w:sz w:val="22"/>
    </w:rPr>
  </w:style>
  <w:style w:type="paragraph" w:styleId="BlockText">
    <w:name w:val="Block Text"/>
    <w:semiHidden/>
    <w:rsid w:val="00793C0F"/>
    <w:pPr>
      <w:spacing w:before="60" w:after="120"/>
      <w:ind w:left="1080" w:right="1080"/>
    </w:pPr>
    <w:rPr>
      <w:i/>
      <w:sz w:val="22"/>
    </w:rPr>
  </w:style>
  <w:style w:type="paragraph" w:customStyle="1" w:styleId="Table10">
    <w:name w:val="Table 10"/>
    <w:semiHidden/>
    <w:rsid w:val="00EB3705"/>
    <w:pPr>
      <w:spacing w:before="60"/>
    </w:pPr>
  </w:style>
  <w:style w:type="paragraph" w:customStyle="1" w:styleId="FigureCaptioncont">
    <w:name w:val="Figure Caption (cont.)"/>
    <w:basedOn w:val="Normal"/>
    <w:next w:val="BodyText"/>
    <w:rsid w:val="008E6511"/>
    <w:pPr>
      <w:spacing w:after="240"/>
    </w:pPr>
    <w:rPr>
      <w:szCs w:val="20"/>
    </w:rPr>
  </w:style>
  <w:style w:type="paragraph" w:customStyle="1" w:styleId="Con-Fig-Tbl">
    <w:name w:val="Con-Fig-Tbl"/>
    <w:next w:val="TOC1"/>
    <w:link w:val="Con-Fig-TblChar"/>
    <w:rsid w:val="00BF5DA4"/>
    <w:pPr>
      <w:jc w:val="center"/>
    </w:pPr>
    <w:rPr>
      <w:rFonts w:ascii="Arial" w:hAnsi="Arial"/>
      <w:b/>
      <w:sz w:val="28"/>
    </w:rPr>
  </w:style>
  <w:style w:type="paragraph" w:styleId="TOC1">
    <w:name w:val="toc 1"/>
    <w:uiPriority w:val="39"/>
    <w:rsid w:val="00CC685A"/>
    <w:pPr>
      <w:spacing w:before="360"/>
    </w:pPr>
    <w:rPr>
      <w:rFonts w:asciiTheme="majorHAnsi" w:hAnsiTheme="majorHAnsi"/>
      <w:b/>
      <w:bCs/>
      <w:caps/>
      <w:sz w:val="24"/>
      <w:szCs w:val="24"/>
    </w:rPr>
  </w:style>
  <w:style w:type="character" w:customStyle="1" w:styleId="Con-Fig-TblChar">
    <w:name w:val="Con-Fig-Tbl Char"/>
    <w:basedOn w:val="DefaultParagraphFont"/>
    <w:link w:val="Con-Fig-Tbl"/>
    <w:rsid w:val="00BF5DA4"/>
    <w:rPr>
      <w:rFonts w:ascii="Arial" w:hAnsi="Arial"/>
      <w:b/>
      <w:sz w:val="28"/>
      <w:lang w:val="en-US" w:eastAsia="en-US" w:bidi="ar-SA"/>
    </w:rPr>
  </w:style>
  <w:style w:type="paragraph" w:styleId="Date">
    <w:name w:val="Date"/>
    <w:basedOn w:val="Normal"/>
    <w:next w:val="Normal"/>
    <w:link w:val="DateChar"/>
    <w:semiHidden/>
    <w:rsid w:val="00554D6A"/>
  </w:style>
  <w:style w:type="paragraph" w:styleId="E-mailSignature">
    <w:name w:val="E-mail Signature"/>
    <w:basedOn w:val="Normal"/>
    <w:link w:val="E-mailSignatureChar"/>
    <w:semiHidden/>
    <w:rsid w:val="00554D6A"/>
  </w:style>
  <w:style w:type="paragraph" w:styleId="EndnoteText">
    <w:name w:val="endnote text"/>
    <w:link w:val="EndnoteTextChar"/>
    <w:uiPriority w:val="99"/>
    <w:rsid w:val="00793C0F"/>
    <w:pPr>
      <w:spacing w:after="120"/>
      <w:ind w:left="360" w:hanging="360"/>
    </w:pPr>
    <w:rPr>
      <w:sz w:val="22"/>
    </w:rPr>
  </w:style>
  <w:style w:type="paragraph" w:customStyle="1" w:styleId="FigureGraphic">
    <w:name w:val="Figure/Graphic"/>
    <w:next w:val="FigureCaption"/>
    <w:rsid w:val="009B7C4F"/>
    <w:pPr>
      <w:keepNext/>
      <w:keepLines/>
      <w:spacing w:before="60" w:after="120"/>
    </w:pPr>
    <w:rPr>
      <w:sz w:val="22"/>
    </w:rPr>
  </w:style>
  <w:style w:type="paragraph" w:customStyle="1" w:styleId="FigureCaption">
    <w:name w:val="Figure Caption"/>
    <w:next w:val="BodyTextFlush"/>
    <w:link w:val="FigureCaptionChar"/>
    <w:autoRedefine/>
    <w:rsid w:val="00EC2F9A"/>
    <w:pPr>
      <w:numPr>
        <w:numId w:val="22"/>
      </w:numPr>
      <w:spacing w:after="240"/>
      <w:jc w:val="center"/>
    </w:pPr>
    <w:rPr>
      <w:rFonts w:ascii="Arial" w:hAnsi="Arial"/>
      <w:b/>
      <w:bCs/>
      <w:sz w:val="22"/>
    </w:rPr>
  </w:style>
  <w:style w:type="paragraph" w:styleId="Footer">
    <w:name w:val="footer"/>
    <w:link w:val="FooterChar"/>
    <w:uiPriority w:val="99"/>
    <w:rsid w:val="009B1207"/>
    <w:pPr>
      <w:tabs>
        <w:tab w:val="center" w:pos="4680"/>
        <w:tab w:val="right" w:pos="9360"/>
      </w:tabs>
    </w:pPr>
    <w:rPr>
      <w:sz w:val="22"/>
    </w:rPr>
  </w:style>
  <w:style w:type="character" w:customStyle="1" w:styleId="FooterChar">
    <w:name w:val="Footer Char"/>
    <w:basedOn w:val="DefaultParagraphFont"/>
    <w:link w:val="Footer"/>
    <w:uiPriority w:val="99"/>
    <w:rsid w:val="0009396C"/>
    <w:rPr>
      <w:sz w:val="22"/>
    </w:rPr>
  </w:style>
  <w:style w:type="paragraph" w:styleId="FootnoteText">
    <w:name w:val="footnote text"/>
    <w:link w:val="FootnoteTextChar"/>
    <w:autoRedefine/>
    <w:uiPriority w:val="99"/>
    <w:rsid w:val="003D2D19"/>
    <w:pPr>
      <w:tabs>
        <w:tab w:val="left" w:pos="360"/>
      </w:tabs>
      <w:jc w:val="both"/>
    </w:pPr>
  </w:style>
  <w:style w:type="character" w:customStyle="1" w:styleId="FootnoteTextChar">
    <w:name w:val="Footnote Text Char"/>
    <w:basedOn w:val="DefaultParagraphFont"/>
    <w:link w:val="FootnoteText"/>
    <w:uiPriority w:val="99"/>
    <w:rsid w:val="003D2D19"/>
  </w:style>
  <w:style w:type="paragraph" w:styleId="Header">
    <w:name w:val="header"/>
    <w:link w:val="HeaderChar"/>
    <w:uiPriority w:val="99"/>
    <w:rsid w:val="00554D6A"/>
    <w:pPr>
      <w:tabs>
        <w:tab w:val="center" w:pos="4680"/>
        <w:tab w:val="right" w:pos="9360"/>
      </w:tabs>
    </w:pPr>
    <w:rPr>
      <w:sz w:val="22"/>
    </w:rPr>
  </w:style>
  <w:style w:type="character" w:customStyle="1" w:styleId="HeaderChar">
    <w:name w:val="Header Char"/>
    <w:basedOn w:val="DefaultParagraphFont"/>
    <w:link w:val="Header"/>
    <w:uiPriority w:val="99"/>
    <w:rsid w:val="00F33057"/>
    <w:rPr>
      <w:sz w:val="22"/>
      <w:lang w:val="en-US" w:eastAsia="en-US" w:bidi="ar-SA"/>
    </w:rPr>
  </w:style>
  <w:style w:type="character" w:styleId="Hyperlink">
    <w:name w:val="Hyperlink"/>
    <w:basedOn w:val="DefaultParagraphFont"/>
    <w:uiPriority w:val="99"/>
    <w:rsid w:val="00554D6A"/>
    <w:rPr>
      <w:color w:val="0000FF"/>
      <w:u w:val="single"/>
    </w:rPr>
  </w:style>
  <w:style w:type="paragraph" w:styleId="List">
    <w:name w:val="List"/>
    <w:rsid w:val="006C6F16"/>
    <w:pPr>
      <w:tabs>
        <w:tab w:val="left" w:pos="360"/>
      </w:tabs>
      <w:ind w:left="360" w:hanging="360"/>
    </w:pPr>
    <w:rPr>
      <w:sz w:val="22"/>
    </w:rPr>
  </w:style>
  <w:style w:type="paragraph" w:styleId="List2">
    <w:name w:val="List 2"/>
    <w:basedOn w:val="List"/>
    <w:rsid w:val="00793C0F"/>
    <w:pPr>
      <w:tabs>
        <w:tab w:val="clear" w:pos="360"/>
        <w:tab w:val="left" w:pos="720"/>
      </w:tabs>
      <w:spacing w:after="60"/>
      <w:ind w:left="720"/>
    </w:pPr>
  </w:style>
  <w:style w:type="paragraph" w:styleId="List3">
    <w:name w:val="List 3"/>
    <w:basedOn w:val="List"/>
    <w:rsid w:val="00AB393B"/>
    <w:pPr>
      <w:tabs>
        <w:tab w:val="clear" w:pos="360"/>
        <w:tab w:val="left" w:pos="1080"/>
      </w:tabs>
      <w:ind w:left="1080"/>
    </w:pPr>
  </w:style>
  <w:style w:type="paragraph" w:styleId="List4">
    <w:name w:val="List 4"/>
    <w:basedOn w:val="List"/>
    <w:rsid w:val="00AB393B"/>
    <w:pPr>
      <w:tabs>
        <w:tab w:val="clear" w:pos="360"/>
        <w:tab w:val="left" w:pos="1440"/>
      </w:tabs>
      <w:ind w:left="1440"/>
    </w:pPr>
  </w:style>
  <w:style w:type="paragraph" w:styleId="List5">
    <w:name w:val="List 5"/>
    <w:basedOn w:val="List"/>
    <w:semiHidden/>
    <w:rsid w:val="00AB393B"/>
    <w:pPr>
      <w:tabs>
        <w:tab w:val="clear" w:pos="360"/>
        <w:tab w:val="left" w:pos="1800"/>
      </w:tabs>
      <w:ind w:left="1800"/>
    </w:pPr>
  </w:style>
  <w:style w:type="paragraph" w:customStyle="1" w:styleId="List6">
    <w:name w:val="List 6"/>
    <w:basedOn w:val="List"/>
    <w:semiHidden/>
    <w:rsid w:val="00AB393B"/>
    <w:pPr>
      <w:tabs>
        <w:tab w:val="clear" w:pos="360"/>
        <w:tab w:val="left" w:pos="2160"/>
      </w:tabs>
      <w:ind w:left="2160"/>
    </w:pPr>
  </w:style>
  <w:style w:type="paragraph" w:styleId="ListBullet">
    <w:name w:val="List Bullet"/>
    <w:autoRedefine/>
    <w:rsid w:val="00BD2BE7"/>
    <w:pPr>
      <w:spacing w:after="120"/>
      <w:ind w:left="648"/>
      <w:jc w:val="both"/>
    </w:pPr>
    <w:rPr>
      <w:sz w:val="22"/>
    </w:rPr>
  </w:style>
  <w:style w:type="paragraph" w:styleId="ListBullet2">
    <w:name w:val="List Bullet 2"/>
    <w:rsid w:val="008F6E01"/>
    <w:pPr>
      <w:tabs>
        <w:tab w:val="num" w:pos="720"/>
      </w:tabs>
      <w:spacing w:after="60"/>
      <w:ind w:left="720" w:hanging="360"/>
    </w:pPr>
    <w:rPr>
      <w:sz w:val="22"/>
    </w:rPr>
  </w:style>
  <w:style w:type="paragraph" w:styleId="ListBullet3">
    <w:name w:val="List Bullet 3"/>
    <w:rsid w:val="008F6E01"/>
    <w:pPr>
      <w:tabs>
        <w:tab w:val="num" w:pos="1080"/>
      </w:tabs>
      <w:spacing w:after="60"/>
      <w:ind w:left="1080" w:hanging="360"/>
    </w:pPr>
    <w:rPr>
      <w:sz w:val="22"/>
    </w:rPr>
  </w:style>
  <w:style w:type="paragraph" w:styleId="ListBullet4">
    <w:name w:val="List Bullet 4"/>
    <w:rsid w:val="008F6E01"/>
    <w:pPr>
      <w:tabs>
        <w:tab w:val="num" w:pos="1440"/>
      </w:tabs>
      <w:ind w:left="1440" w:hanging="360"/>
    </w:pPr>
    <w:rPr>
      <w:sz w:val="22"/>
    </w:rPr>
  </w:style>
  <w:style w:type="paragraph" w:styleId="ListBullet5">
    <w:name w:val="List Bullet 5"/>
    <w:semiHidden/>
    <w:rsid w:val="00AB393B"/>
    <w:pPr>
      <w:tabs>
        <w:tab w:val="left" w:pos="1800"/>
        <w:tab w:val="num" w:pos="2016"/>
      </w:tabs>
      <w:spacing w:after="120"/>
      <w:ind w:left="1800" w:hanging="360"/>
    </w:pPr>
    <w:rPr>
      <w:sz w:val="22"/>
    </w:rPr>
  </w:style>
  <w:style w:type="paragraph" w:customStyle="1" w:styleId="ListBullet6">
    <w:name w:val="List Bullet 6"/>
    <w:semiHidden/>
    <w:rsid w:val="00AB393B"/>
    <w:pPr>
      <w:tabs>
        <w:tab w:val="left" w:pos="2160"/>
      </w:tabs>
      <w:spacing w:after="120"/>
      <w:ind w:left="2160" w:hanging="360"/>
    </w:pPr>
    <w:rPr>
      <w:sz w:val="22"/>
    </w:rPr>
  </w:style>
  <w:style w:type="paragraph" w:styleId="ListContinue">
    <w:name w:val="List Continue"/>
    <w:rsid w:val="00793C0F"/>
    <w:pPr>
      <w:spacing w:after="120"/>
      <w:ind w:left="360"/>
    </w:pPr>
    <w:rPr>
      <w:sz w:val="22"/>
    </w:rPr>
  </w:style>
  <w:style w:type="paragraph" w:styleId="ListContinue2">
    <w:name w:val="List Continue 2"/>
    <w:basedOn w:val="ListContinue"/>
    <w:rsid w:val="00793C0F"/>
    <w:pPr>
      <w:spacing w:after="60"/>
      <w:ind w:left="720"/>
    </w:pPr>
  </w:style>
  <w:style w:type="paragraph" w:styleId="ListContinue3">
    <w:name w:val="List Continue 3"/>
    <w:basedOn w:val="ListContinue"/>
    <w:rsid w:val="00793C0F"/>
    <w:pPr>
      <w:spacing w:after="60"/>
      <w:ind w:left="1080"/>
    </w:pPr>
  </w:style>
  <w:style w:type="paragraph" w:styleId="ListContinue4">
    <w:name w:val="List Continue 4"/>
    <w:basedOn w:val="ListContinue"/>
    <w:rsid w:val="00793C0F"/>
    <w:pPr>
      <w:spacing w:after="0"/>
      <w:ind w:left="1440"/>
    </w:pPr>
  </w:style>
  <w:style w:type="paragraph" w:styleId="ListContinue5">
    <w:name w:val="List Continue 5"/>
    <w:basedOn w:val="ListContinue"/>
    <w:semiHidden/>
    <w:rsid w:val="00AB393B"/>
    <w:pPr>
      <w:ind w:left="1800"/>
    </w:pPr>
  </w:style>
  <w:style w:type="paragraph" w:customStyle="1" w:styleId="ListContinue6">
    <w:name w:val="List Continue 6"/>
    <w:basedOn w:val="ListContinue"/>
    <w:semiHidden/>
    <w:rsid w:val="00AB393B"/>
    <w:pPr>
      <w:ind w:left="2160"/>
    </w:pPr>
  </w:style>
  <w:style w:type="paragraph" w:customStyle="1" w:styleId="Acronyms6pt">
    <w:name w:val="Acronyms (6 pt)"/>
    <w:rsid w:val="00F55F8D"/>
    <w:pPr>
      <w:spacing w:after="120"/>
      <w:ind w:left="1080" w:hanging="1080"/>
    </w:pPr>
    <w:rPr>
      <w:sz w:val="22"/>
    </w:rPr>
  </w:style>
  <w:style w:type="paragraph" w:customStyle="1" w:styleId="Acronymssingle">
    <w:name w:val="Acronyms (single)"/>
    <w:basedOn w:val="Acronyms6pt"/>
    <w:rsid w:val="00F97E0D"/>
    <w:pPr>
      <w:tabs>
        <w:tab w:val="left" w:pos="1440"/>
      </w:tabs>
      <w:spacing w:after="0"/>
      <w:ind w:left="1440" w:hanging="1440"/>
    </w:pPr>
  </w:style>
  <w:style w:type="character" w:styleId="PageNumber">
    <w:name w:val="page number"/>
    <w:basedOn w:val="DefaultParagraphFont"/>
    <w:rsid w:val="009B1207"/>
    <w:rPr>
      <w:rFonts w:ascii="Times New Roman" w:hAnsi="Times New Roman"/>
      <w:noProof w:val="0"/>
      <w:sz w:val="22"/>
      <w:lang w:val="en-US"/>
    </w:rPr>
  </w:style>
  <w:style w:type="paragraph" w:customStyle="1" w:styleId="Spacer">
    <w:name w:val="Spacer"/>
    <w:rsid w:val="00FA778A"/>
    <w:rPr>
      <w:sz w:val="22"/>
    </w:rPr>
  </w:style>
  <w:style w:type="paragraph" w:styleId="Title">
    <w:name w:val="Title"/>
    <w:next w:val="BodyText"/>
    <w:link w:val="TitleChar"/>
    <w:uiPriority w:val="10"/>
    <w:qFormat/>
    <w:rsid w:val="00FB17BB"/>
    <w:pPr>
      <w:spacing w:after="180"/>
      <w:jc w:val="center"/>
    </w:pPr>
    <w:rPr>
      <w:rFonts w:ascii="Arial Bold" w:hAnsi="Arial Bold" w:cs="Arial"/>
      <w:b/>
      <w:bCs/>
      <w:caps/>
      <w:kern w:val="28"/>
      <w:sz w:val="36"/>
      <w:szCs w:val="32"/>
    </w:rPr>
  </w:style>
  <w:style w:type="paragraph" w:styleId="Subtitle">
    <w:name w:val="Subtitle"/>
    <w:basedOn w:val="Title"/>
    <w:link w:val="SubtitleChar"/>
    <w:qFormat/>
    <w:rsid w:val="003324C1"/>
    <w:pPr>
      <w:outlineLvl w:val="1"/>
    </w:pPr>
    <w:rPr>
      <w:sz w:val="28"/>
    </w:rPr>
  </w:style>
  <w:style w:type="paragraph" w:customStyle="1" w:styleId="Table">
    <w:name w:val="Table"/>
    <w:autoRedefine/>
    <w:uiPriority w:val="99"/>
    <w:rsid w:val="006E0B50"/>
  </w:style>
  <w:style w:type="paragraph" w:customStyle="1" w:styleId="TableCaption">
    <w:name w:val="Table Caption"/>
    <w:next w:val="Table"/>
    <w:link w:val="TableCaptionChar"/>
    <w:autoRedefine/>
    <w:qFormat/>
    <w:rsid w:val="004B4429"/>
    <w:pPr>
      <w:keepNext/>
      <w:keepLines/>
      <w:spacing w:before="60" w:after="120"/>
    </w:pPr>
    <w:rPr>
      <w:rFonts w:ascii="Arial" w:hAnsi="Arial" w:cs="Arial"/>
    </w:rPr>
  </w:style>
  <w:style w:type="paragraph" w:customStyle="1" w:styleId="TableCaptioncontinued">
    <w:name w:val="Table Caption continued"/>
    <w:link w:val="TableCaptioncontinuedChar"/>
    <w:rsid w:val="004B4429"/>
    <w:pPr>
      <w:spacing w:before="720"/>
    </w:pPr>
    <w:rPr>
      <w:rFonts w:ascii="Arial" w:hAnsi="Arial" w:cs="Arial"/>
    </w:rPr>
  </w:style>
  <w:style w:type="paragraph" w:styleId="TOAHeading">
    <w:name w:val="toa heading"/>
    <w:basedOn w:val="Normal"/>
    <w:next w:val="Normal"/>
    <w:rsid w:val="00554D6A"/>
    <w:pPr>
      <w:spacing w:before="120"/>
    </w:pPr>
    <w:rPr>
      <w:rFonts w:ascii="Arial" w:hAnsi="Arial" w:cs="Arial"/>
      <w:b/>
      <w:bCs/>
      <w:sz w:val="24"/>
    </w:rPr>
  </w:style>
  <w:style w:type="paragraph" w:styleId="TOC2">
    <w:name w:val="toc 2"/>
    <w:basedOn w:val="TOC1"/>
    <w:uiPriority w:val="39"/>
    <w:rsid w:val="00CC685A"/>
    <w:pPr>
      <w:spacing w:before="240"/>
    </w:pPr>
    <w:rPr>
      <w:rFonts w:asciiTheme="minorHAnsi" w:hAnsiTheme="minorHAnsi" w:cstheme="minorHAnsi"/>
      <w:caps w:val="0"/>
      <w:sz w:val="20"/>
      <w:szCs w:val="20"/>
    </w:rPr>
  </w:style>
  <w:style w:type="paragraph" w:styleId="TOC3">
    <w:name w:val="toc 3"/>
    <w:basedOn w:val="TOC1"/>
    <w:uiPriority w:val="39"/>
    <w:rsid w:val="00CC685A"/>
    <w:pPr>
      <w:spacing w:before="0"/>
      <w:ind w:left="220"/>
    </w:pPr>
    <w:rPr>
      <w:rFonts w:asciiTheme="minorHAnsi" w:hAnsiTheme="minorHAnsi" w:cstheme="minorHAnsi"/>
      <w:b w:val="0"/>
      <w:bCs w:val="0"/>
      <w:caps w:val="0"/>
      <w:sz w:val="20"/>
      <w:szCs w:val="20"/>
    </w:rPr>
  </w:style>
  <w:style w:type="paragraph" w:styleId="MacroText">
    <w:name w:val="macro"/>
    <w:link w:val="MacroTextChar"/>
    <w:rsid w:val="00554D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ppendixTitle">
    <w:name w:val="Appendix Title"/>
    <w:rsid w:val="0016644B"/>
    <w:pPr>
      <w:spacing w:after="180"/>
    </w:pPr>
    <w:rPr>
      <w:rFonts w:ascii="Arial" w:hAnsi="Arial"/>
      <w:b/>
      <w:sz w:val="36"/>
    </w:rPr>
  </w:style>
  <w:style w:type="paragraph" w:customStyle="1" w:styleId="AdvanceforAppendixFlysheet">
    <w:name w:val="Advance (for Appendix Flysheet)"/>
    <w:rsid w:val="00C67652"/>
    <w:pPr>
      <w:spacing w:before="3800"/>
    </w:pPr>
    <w:rPr>
      <w:sz w:val="22"/>
    </w:rPr>
  </w:style>
  <w:style w:type="paragraph" w:customStyle="1" w:styleId="AppendixFlysheetTitles">
    <w:name w:val="Appendix Flysheet Titles"/>
    <w:rsid w:val="00B9556B"/>
    <w:pPr>
      <w:spacing w:after="240"/>
      <w:jc w:val="center"/>
    </w:pPr>
    <w:rPr>
      <w:rFonts w:ascii="Arial" w:hAnsi="Arial"/>
      <w:b/>
      <w:sz w:val="36"/>
    </w:rPr>
  </w:style>
  <w:style w:type="paragraph" w:customStyle="1" w:styleId="Equation">
    <w:name w:val="Equation"/>
    <w:basedOn w:val="BodyTextFlush"/>
    <w:rsid w:val="00793C0F"/>
    <w:pPr>
      <w:tabs>
        <w:tab w:val="right" w:pos="9360"/>
      </w:tabs>
    </w:pPr>
  </w:style>
  <w:style w:type="paragraph" w:customStyle="1" w:styleId="Equationwherelist">
    <w:name w:val="Equation where list"/>
    <w:basedOn w:val="BodyTextFlush"/>
    <w:rsid w:val="00AB393B"/>
    <w:pPr>
      <w:tabs>
        <w:tab w:val="left" w:pos="720"/>
      </w:tabs>
      <w:ind w:left="1080" w:hanging="720"/>
    </w:pPr>
  </w:style>
  <w:style w:type="paragraph" w:customStyle="1" w:styleId="ListBullet-6ptafter">
    <w:name w:val="List Bullet-6pt after"/>
    <w:basedOn w:val="ListBullet"/>
    <w:semiHidden/>
    <w:rsid w:val="00554D6A"/>
  </w:style>
  <w:style w:type="paragraph" w:customStyle="1" w:styleId="Heading1nonumbers">
    <w:name w:val="Heading 1 (no numbers)"/>
    <w:basedOn w:val="Heading1"/>
    <w:next w:val="BodyText"/>
    <w:rsid w:val="00D64D84"/>
    <w:pPr>
      <w:numPr>
        <w:numId w:val="0"/>
      </w:numPr>
    </w:pPr>
    <w:rPr>
      <w:rFonts w:ascii="Arial Bold" w:hAnsi="Arial Bold"/>
      <w:caps/>
    </w:rPr>
  </w:style>
  <w:style w:type="character" w:styleId="CommentReference">
    <w:name w:val="annotation reference"/>
    <w:basedOn w:val="DefaultParagraphFont"/>
    <w:uiPriority w:val="99"/>
    <w:rsid w:val="0077486D"/>
    <w:rPr>
      <w:sz w:val="16"/>
      <w:szCs w:val="16"/>
    </w:rPr>
  </w:style>
  <w:style w:type="paragraph" w:styleId="CommentSubject">
    <w:name w:val="annotation subject"/>
    <w:basedOn w:val="Normal"/>
    <w:link w:val="CommentSubjectChar"/>
    <w:uiPriority w:val="99"/>
    <w:rsid w:val="008E6511"/>
    <w:rPr>
      <w:b/>
      <w:bCs/>
      <w:sz w:val="20"/>
      <w:szCs w:val="20"/>
    </w:rPr>
  </w:style>
  <w:style w:type="paragraph" w:styleId="BalloonText">
    <w:name w:val="Balloon Text"/>
    <w:basedOn w:val="Normal"/>
    <w:link w:val="BalloonTextChar"/>
    <w:uiPriority w:val="99"/>
    <w:rsid w:val="0077486D"/>
    <w:rPr>
      <w:rFonts w:ascii="Tahoma" w:hAnsi="Tahoma" w:cs="Tahoma"/>
      <w:sz w:val="16"/>
      <w:szCs w:val="16"/>
    </w:rPr>
  </w:style>
  <w:style w:type="paragraph" w:customStyle="1" w:styleId="Heading2nonumber">
    <w:name w:val="Heading 2 (no number)"/>
    <w:basedOn w:val="Heading2"/>
    <w:next w:val="BodyText"/>
    <w:rsid w:val="00A8150E"/>
    <w:pPr>
      <w:numPr>
        <w:ilvl w:val="0"/>
        <w:numId w:val="0"/>
      </w:numPr>
    </w:pPr>
  </w:style>
  <w:style w:type="paragraph" w:customStyle="1" w:styleId="AdvanceforDisclaimer">
    <w:name w:val="Advance (for Disclaimer)"/>
    <w:basedOn w:val="Normal"/>
    <w:next w:val="FigureGraphic"/>
    <w:rsid w:val="00925E5E"/>
    <w:pPr>
      <w:spacing w:before="9000"/>
    </w:pPr>
  </w:style>
  <w:style w:type="paragraph" w:customStyle="1" w:styleId="Heading3nonumber">
    <w:name w:val="Heading 3 (no number)"/>
    <w:basedOn w:val="Heading3"/>
    <w:next w:val="BodyText"/>
    <w:rsid w:val="00614181"/>
    <w:pPr>
      <w:numPr>
        <w:ilvl w:val="0"/>
        <w:numId w:val="0"/>
      </w:numPr>
    </w:pPr>
  </w:style>
  <w:style w:type="paragraph" w:customStyle="1" w:styleId="Heading4nonumber">
    <w:name w:val="Heading 4 (no number)"/>
    <w:basedOn w:val="Heading4"/>
    <w:next w:val="BodyText"/>
    <w:rsid w:val="00401645"/>
    <w:pPr>
      <w:numPr>
        <w:ilvl w:val="0"/>
        <w:numId w:val="0"/>
      </w:numPr>
    </w:pPr>
  </w:style>
  <w:style w:type="paragraph" w:styleId="TableofFigures">
    <w:name w:val="table of figures"/>
    <w:basedOn w:val="Normal"/>
    <w:next w:val="Normal"/>
    <w:autoRedefine/>
    <w:uiPriority w:val="99"/>
    <w:rsid w:val="0080431F"/>
    <w:pPr>
      <w:spacing w:before="120"/>
      <w:ind w:left="1008" w:right="720" w:hanging="1008"/>
    </w:pPr>
  </w:style>
  <w:style w:type="paragraph" w:customStyle="1" w:styleId="TOC1nonumber">
    <w:name w:val="TOC 1 (no number)"/>
    <w:basedOn w:val="Normal"/>
    <w:semiHidden/>
    <w:rsid w:val="00D64D84"/>
    <w:pPr>
      <w:tabs>
        <w:tab w:val="right" w:leader="dot" w:pos="9360"/>
      </w:tabs>
      <w:spacing w:before="240"/>
      <w:ind w:right="720"/>
    </w:pPr>
    <w:rPr>
      <w:b/>
    </w:rPr>
  </w:style>
  <w:style w:type="paragraph" w:customStyle="1" w:styleId="TOC2nonumber">
    <w:name w:val="TOC 2 (no number)"/>
    <w:basedOn w:val="Heading2nonumber"/>
    <w:semiHidden/>
    <w:rsid w:val="00907BFC"/>
    <w:pPr>
      <w:tabs>
        <w:tab w:val="left" w:pos="360"/>
        <w:tab w:val="right" w:leader="dot" w:pos="9360"/>
      </w:tabs>
      <w:spacing w:before="60" w:after="0"/>
      <w:ind w:left="360" w:right="720"/>
    </w:pPr>
    <w:rPr>
      <w:rFonts w:ascii="Times New Roman" w:hAnsi="Times New Roman"/>
      <w:b w:val="0"/>
      <w:sz w:val="22"/>
    </w:rPr>
  </w:style>
  <w:style w:type="paragraph" w:customStyle="1" w:styleId="TOC3nonumber">
    <w:name w:val="TOC 3 (no number)"/>
    <w:basedOn w:val="Heading3nonumber"/>
    <w:semiHidden/>
    <w:rsid w:val="00153B21"/>
    <w:pPr>
      <w:tabs>
        <w:tab w:val="left" w:pos="720"/>
        <w:tab w:val="right" w:leader="dot" w:pos="9360"/>
      </w:tabs>
      <w:spacing w:after="0"/>
      <w:ind w:left="720" w:right="720"/>
    </w:pPr>
    <w:rPr>
      <w:rFonts w:ascii="Times New Roman" w:hAnsi="Times New Roman"/>
      <w:b w:val="0"/>
      <w:sz w:val="22"/>
    </w:rPr>
  </w:style>
  <w:style w:type="paragraph" w:customStyle="1" w:styleId="AppF1">
    <w:name w:val="App F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A1">
    <w:name w:val="App A1"/>
    <w:basedOn w:val="Normal"/>
    <w:next w:val="BodyText"/>
    <w:rsid w:val="006E4D3E"/>
    <w:pPr>
      <w:tabs>
        <w:tab w:val="num" w:pos="720"/>
      </w:tabs>
      <w:spacing w:before="120" w:after="120"/>
      <w:ind w:left="720" w:hanging="720"/>
      <w:outlineLvl w:val="0"/>
    </w:pPr>
    <w:rPr>
      <w:rFonts w:ascii="Arial" w:hAnsi="Arial"/>
      <w:b/>
      <w:sz w:val="28"/>
    </w:rPr>
  </w:style>
  <w:style w:type="paragraph" w:customStyle="1" w:styleId="AppB1">
    <w:name w:val="App B1"/>
    <w:basedOn w:val="Normal"/>
    <w:next w:val="BodyText"/>
    <w:rsid w:val="006E4D3E"/>
    <w:pPr>
      <w:tabs>
        <w:tab w:val="left" w:pos="936"/>
      </w:tabs>
      <w:spacing w:before="120" w:after="120"/>
      <w:ind w:left="936" w:hanging="936"/>
      <w:outlineLvl w:val="0"/>
    </w:pPr>
    <w:rPr>
      <w:rFonts w:ascii="Arial Bold" w:hAnsi="Arial Bold"/>
      <w:b/>
      <w:sz w:val="36"/>
    </w:rPr>
  </w:style>
  <w:style w:type="paragraph" w:customStyle="1" w:styleId="AppC1">
    <w:name w:val="App C1"/>
    <w:basedOn w:val="Normal"/>
    <w:next w:val="BodyText"/>
    <w:semiHidden/>
    <w:rsid w:val="006E4D3E"/>
    <w:pPr>
      <w:tabs>
        <w:tab w:val="left" w:pos="936"/>
      </w:tabs>
      <w:spacing w:before="120" w:after="120"/>
      <w:ind w:left="936" w:hanging="936"/>
      <w:outlineLvl w:val="0"/>
    </w:pPr>
    <w:rPr>
      <w:rFonts w:ascii="Arial" w:hAnsi="Arial"/>
      <w:b/>
      <w:sz w:val="28"/>
    </w:rPr>
  </w:style>
  <w:style w:type="paragraph" w:customStyle="1" w:styleId="AppD1">
    <w:name w:val="App D1"/>
    <w:basedOn w:val="Normal"/>
    <w:next w:val="BodyText"/>
    <w:semiHidden/>
    <w:rsid w:val="006E4D3E"/>
    <w:pPr>
      <w:tabs>
        <w:tab w:val="left" w:pos="936"/>
      </w:tabs>
      <w:spacing w:before="120" w:after="120"/>
      <w:ind w:left="936" w:hanging="936"/>
      <w:outlineLvl w:val="0"/>
    </w:pPr>
    <w:rPr>
      <w:rFonts w:ascii="Arial" w:hAnsi="Arial"/>
      <w:b/>
      <w:sz w:val="36"/>
    </w:rPr>
  </w:style>
  <w:style w:type="paragraph" w:customStyle="1" w:styleId="AppA2">
    <w:name w:val="App A2"/>
    <w:basedOn w:val="Normal"/>
    <w:next w:val="BodyText"/>
    <w:rsid w:val="006E4D3E"/>
    <w:pPr>
      <w:keepNext/>
      <w:tabs>
        <w:tab w:val="left" w:pos="936"/>
      </w:tabs>
      <w:spacing w:before="120" w:after="120"/>
      <w:ind w:left="936" w:hanging="936"/>
      <w:outlineLvl w:val="1"/>
    </w:pPr>
    <w:rPr>
      <w:rFonts w:ascii="Arial" w:hAnsi="Arial"/>
      <w:b/>
      <w:sz w:val="28"/>
    </w:rPr>
  </w:style>
  <w:style w:type="paragraph" w:customStyle="1" w:styleId="AppB2">
    <w:name w:val="App B2"/>
    <w:basedOn w:val="Normal"/>
    <w:next w:val="BodyText"/>
    <w:rsid w:val="006E4D3E"/>
    <w:pPr>
      <w:keepNext/>
      <w:tabs>
        <w:tab w:val="num" w:pos="936"/>
      </w:tabs>
      <w:spacing w:before="120" w:after="120"/>
      <w:ind w:left="936" w:hanging="936"/>
      <w:outlineLvl w:val="1"/>
    </w:pPr>
    <w:rPr>
      <w:rFonts w:ascii="Arial" w:hAnsi="Arial"/>
      <w:b/>
      <w:sz w:val="28"/>
    </w:rPr>
  </w:style>
  <w:style w:type="paragraph" w:customStyle="1" w:styleId="AppC2">
    <w:name w:val="App C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D2">
    <w:name w:val="App D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A3">
    <w:name w:val="App A3"/>
    <w:basedOn w:val="Normal"/>
    <w:next w:val="BodyText"/>
    <w:rsid w:val="006E4D3E"/>
    <w:pPr>
      <w:keepNext/>
      <w:tabs>
        <w:tab w:val="num" w:pos="1080"/>
      </w:tabs>
      <w:spacing w:before="120" w:after="120"/>
      <w:ind w:left="1080" w:hanging="1080"/>
      <w:outlineLvl w:val="2"/>
    </w:pPr>
    <w:rPr>
      <w:rFonts w:ascii="Arial" w:hAnsi="Arial"/>
      <w:b/>
    </w:rPr>
  </w:style>
  <w:style w:type="paragraph" w:customStyle="1" w:styleId="AppB3">
    <w:name w:val="App B3"/>
    <w:basedOn w:val="Normal"/>
    <w:next w:val="BodyText"/>
    <w:rsid w:val="006E4D3E"/>
    <w:pPr>
      <w:keepNext/>
      <w:tabs>
        <w:tab w:val="num" w:pos="1080"/>
      </w:tabs>
      <w:spacing w:before="120" w:after="120"/>
      <w:ind w:left="1080" w:hanging="1080"/>
      <w:outlineLvl w:val="2"/>
    </w:pPr>
    <w:rPr>
      <w:rFonts w:ascii="Arial" w:hAnsi="Arial"/>
      <w:b/>
    </w:rPr>
  </w:style>
  <w:style w:type="paragraph" w:customStyle="1" w:styleId="AppC3">
    <w:name w:val="App C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D3">
    <w:name w:val="App D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A4">
    <w:name w:val="App A4"/>
    <w:basedOn w:val="Normal"/>
    <w:next w:val="BodyText"/>
    <w:rsid w:val="006E4D3E"/>
    <w:pPr>
      <w:tabs>
        <w:tab w:val="num" w:pos="1224"/>
      </w:tabs>
      <w:spacing w:before="120" w:after="120"/>
      <w:ind w:left="1224" w:hanging="1224"/>
      <w:outlineLvl w:val="3"/>
    </w:pPr>
    <w:rPr>
      <w:rFonts w:ascii="Arial" w:hAnsi="Arial"/>
      <w:b/>
      <w:i/>
    </w:rPr>
  </w:style>
  <w:style w:type="paragraph" w:customStyle="1" w:styleId="AppB4">
    <w:name w:val="App B4"/>
    <w:basedOn w:val="Normal"/>
    <w:next w:val="BodyText"/>
    <w:rsid w:val="006E4D3E"/>
    <w:pPr>
      <w:tabs>
        <w:tab w:val="num" w:pos="1224"/>
      </w:tabs>
      <w:spacing w:before="120" w:after="120"/>
      <w:ind w:left="1224" w:hanging="1224"/>
      <w:outlineLvl w:val="3"/>
    </w:pPr>
    <w:rPr>
      <w:rFonts w:ascii="Arial" w:hAnsi="Arial"/>
      <w:b/>
      <w:i/>
    </w:rPr>
  </w:style>
  <w:style w:type="paragraph" w:customStyle="1" w:styleId="AppC4">
    <w:name w:val="App C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D4">
    <w:name w:val="App D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E1">
    <w:name w:val="App E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E2">
    <w:name w:val="App E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E3">
    <w:name w:val="App E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E4">
    <w:name w:val="App E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F2">
    <w:name w:val="App F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F3">
    <w:name w:val="App F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F4">
    <w:name w:val="App F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G1">
    <w:name w:val="App G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G2">
    <w:name w:val="App G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G3">
    <w:name w:val="App G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G4">
    <w:name w:val="App G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H1">
    <w:name w:val="App H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H2">
    <w:name w:val="App H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H3">
    <w:name w:val="App H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H4">
    <w:name w:val="App H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I1">
    <w:name w:val="App I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I2">
    <w:name w:val="App I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I3">
    <w:name w:val="App I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I4">
    <w:name w:val="App I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J1">
    <w:name w:val="App J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J2">
    <w:name w:val="App J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J3">
    <w:name w:val="App J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J4">
    <w:name w:val="App J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K1">
    <w:name w:val="App K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K2">
    <w:name w:val="App K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K3">
    <w:name w:val="App K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K4">
    <w:name w:val="App K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L1">
    <w:name w:val="App L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L2">
    <w:name w:val="App L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L3">
    <w:name w:val="App L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L4">
    <w:name w:val="App L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M1">
    <w:name w:val="App M1"/>
    <w:basedOn w:val="Normal"/>
    <w:next w:val="BodyText"/>
    <w:semiHidden/>
    <w:rsid w:val="006E4D3E"/>
    <w:pPr>
      <w:tabs>
        <w:tab w:val="left" w:pos="936"/>
      </w:tabs>
      <w:spacing w:before="120" w:after="120"/>
      <w:ind w:left="936" w:hanging="936"/>
      <w:outlineLvl w:val="0"/>
    </w:pPr>
    <w:rPr>
      <w:rFonts w:ascii="Arial Bold" w:hAnsi="Arial Bold"/>
      <w:b/>
      <w:sz w:val="36"/>
    </w:rPr>
  </w:style>
  <w:style w:type="paragraph" w:customStyle="1" w:styleId="AppM2">
    <w:name w:val="App M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M3">
    <w:name w:val="App M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M4">
    <w:name w:val="App M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N1">
    <w:name w:val="App N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N2">
    <w:name w:val="App N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N3">
    <w:name w:val="App N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N4">
    <w:name w:val="App N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O1">
    <w:name w:val="App O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O2">
    <w:name w:val="App O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O3">
    <w:name w:val="App O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O4">
    <w:name w:val="App O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P1">
    <w:name w:val="App P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P2">
    <w:name w:val="App P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P3">
    <w:name w:val="App P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P4">
    <w:name w:val="App P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Q1">
    <w:name w:val="App Q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Q2">
    <w:name w:val="App Q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Q3">
    <w:name w:val="App Q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Q4">
    <w:name w:val="App Q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R1">
    <w:name w:val="App R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R2">
    <w:name w:val="App R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R3">
    <w:name w:val="App R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R4">
    <w:name w:val="App R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S1">
    <w:name w:val="App S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S2">
    <w:name w:val="App S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S3">
    <w:name w:val="App S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S4">
    <w:name w:val="App S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T1">
    <w:name w:val="App T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T2">
    <w:name w:val="App T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T3">
    <w:name w:val="App T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T4">
    <w:name w:val="App T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U1">
    <w:name w:val="App U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U2">
    <w:name w:val="App U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U3">
    <w:name w:val="App U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U4">
    <w:name w:val="App U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V1">
    <w:name w:val="App V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V2">
    <w:name w:val="App V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V3">
    <w:name w:val="App V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V4">
    <w:name w:val="App V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W1">
    <w:name w:val="App W1"/>
    <w:basedOn w:val="Normal"/>
    <w:next w:val="BodyText"/>
    <w:semiHidden/>
    <w:rsid w:val="006E4D3E"/>
    <w:pPr>
      <w:tabs>
        <w:tab w:val="num" w:pos="936"/>
      </w:tabs>
      <w:spacing w:before="120" w:after="120"/>
      <w:ind w:left="720" w:hanging="720"/>
      <w:outlineLvl w:val="0"/>
    </w:pPr>
    <w:rPr>
      <w:rFonts w:ascii="Arial Bold" w:hAnsi="Arial Bold"/>
      <w:b/>
      <w:sz w:val="36"/>
    </w:rPr>
  </w:style>
  <w:style w:type="paragraph" w:customStyle="1" w:styleId="AppW2">
    <w:name w:val="App W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W3">
    <w:name w:val="App W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W4">
    <w:name w:val="App W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X1">
    <w:name w:val="App X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X2">
    <w:name w:val="App X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X3">
    <w:name w:val="App X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X4">
    <w:name w:val="App X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Y1">
    <w:name w:val="App Y1"/>
    <w:basedOn w:val="Normal"/>
    <w:next w:val="BodyText"/>
    <w:semiHidden/>
    <w:rsid w:val="006E4D3E"/>
    <w:pPr>
      <w:tabs>
        <w:tab w:val="left" w:pos="936"/>
      </w:tabs>
      <w:spacing w:before="120" w:after="120"/>
      <w:ind w:left="720" w:hanging="720"/>
      <w:outlineLvl w:val="0"/>
    </w:pPr>
    <w:rPr>
      <w:rFonts w:ascii="Arial" w:hAnsi="Arial"/>
      <w:b/>
      <w:sz w:val="28"/>
    </w:rPr>
  </w:style>
  <w:style w:type="paragraph" w:customStyle="1" w:styleId="AppY2">
    <w:name w:val="App Y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Y3">
    <w:name w:val="App Y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Y4">
    <w:name w:val="App Y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AppZ1">
    <w:name w:val="App Z1"/>
    <w:basedOn w:val="Normal"/>
    <w:next w:val="BodyText"/>
    <w:semiHidden/>
    <w:rsid w:val="006E4D3E"/>
    <w:pPr>
      <w:tabs>
        <w:tab w:val="left" w:pos="936"/>
      </w:tabs>
      <w:spacing w:before="120" w:after="120"/>
      <w:ind w:left="720" w:hanging="720"/>
      <w:outlineLvl w:val="0"/>
    </w:pPr>
    <w:rPr>
      <w:rFonts w:ascii="Arial Bold" w:hAnsi="Arial Bold"/>
      <w:b/>
      <w:sz w:val="36"/>
    </w:rPr>
  </w:style>
  <w:style w:type="paragraph" w:customStyle="1" w:styleId="AppZ2">
    <w:name w:val="App Z2"/>
    <w:basedOn w:val="Normal"/>
    <w:next w:val="BodyText"/>
    <w:semiHidden/>
    <w:rsid w:val="006E4D3E"/>
    <w:pPr>
      <w:keepNext/>
      <w:tabs>
        <w:tab w:val="num" w:pos="936"/>
      </w:tabs>
      <w:spacing w:before="120" w:after="120"/>
      <w:ind w:left="936" w:hanging="936"/>
      <w:outlineLvl w:val="1"/>
    </w:pPr>
    <w:rPr>
      <w:rFonts w:ascii="Arial" w:hAnsi="Arial"/>
      <w:b/>
      <w:sz w:val="28"/>
    </w:rPr>
  </w:style>
  <w:style w:type="paragraph" w:customStyle="1" w:styleId="AppZ3">
    <w:name w:val="App Z3"/>
    <w:basedOn w:val="Normal"/>
    <w:next w:val="BodyText"/>
    <w:semiHidden/>
    <w:rsid w:val="006E4D3E"/>
    <w:pPr>
      <w:keepNext/>
      <w:tabs>
        <w:tab w:val="num" w:pos="1080"/>
      </w:tabs>
      <w:spacing w:before="120" w:after="120"/>
      <w:ind w:left="1080" w:hanging="1080"/>
      <w:outlineLvl w:val="2"/>
    </w:pPr>
    <w:rPr>
      <w:rFonts w:ascii="Arial" w:hAnsi="Arial"/>
      <w:b/>
    </w:rPr>
  </w:style>
  <w:style w:type="paragraph" w:customStyle="1" w:styleId="AppZ4">
    <w:name w:val="App Z4"/>
    <w:basedOn w:val="Normal"/>
    <w:next w:val="BodyText"/>
    <w:semiHidden/>
    <w:rsid w:val="006E4D3E"/>
    <w:pPr>
      <w:tabs>
        <w:tab w:val="num" w:pos="1224"/>
      </w:tabs>
      <w:spacing w:before="120" w:after="120"/>
      <w:ind w:left="1224" w:hanging="1224"/>
      <w:outlineLvl w:val="3"/>
    </w:pPr>
    <w:rPr>
      <w:rFonts w:ascii="Arial" w:hAnsi="Arial"/>
      <w:b/>
      <w:i/>
    </w:rPr>
  </w:style>
  <w:style w:type="paragraph" w:customStyle="1" w:styleId="Ext-CP-title">
    <w:name w:val=".Ext-CP-title"/>
    <w:next w:val="Normal"/>
    <w:rsid w:val="00C7653B"/>
    <w:pPr>
      <w:spacing w:after="120"/>
    </w:pPr>
    <w:rPr>
      <w:rFonts w:ascii="Arial Bold" w:hAnsi="Arial Bold"/>
      <w:b/>
      <w:i/>
      <w:sz w:val="56"/>
    </w:rPr>
  </w:style>
  <w:style w:type="paragraph" w:customStyle="1" w:styleId="Ext-CP-authors">
    <w:name w:val=".Ext-CP-authors"/>
    <w:basedOn w:val="Normal"/>
    <w:semiHidden/>
    <w:rsid w:val="0096052D"/>
    <w:pPr>
      <w:spacing w:line="430" w:lineRule="exact"/>
    </w:pPr>
    <w:rPr>
      <w:rFonts w:ascii="Arial" w:hAnsi="Arial"/>
      <w:sz w:val="36"/>
      <w:szCs w:val="20"/>
    </w:rPr>
  </w:style>
  <w:style w:type="paragraph" w:customStyle="1" w:styleId="Ext-TP-authors">
    <w:name w:val=".Ext-TP-authors"/>
    <w:semiHidden/>
    <w:rsid w:val="0096052D"/>
    <w:pPr>
      <w:jc w:val="center"/>
    </w:pPr>
    <w:rPr>
      <w:rFonts w:ascii="Arial" w:hAnsi="Arial"/>
      <w:b/>
      <w:sz w:val="24"/>
    </w:rPr>
  </w:style>
  <w:style w:type="paragraph" w:customStyle="1" w:styleId="EXT-CP-DOE">
    <w:name w:val="EXT-CP-DOE"/>
    <w:basedOn w:val="Normal"/>
    <w:rsid w:val="008D6298"/>
    <w:pPr>
      <w:spacing w:after="60"/>
      <w:ind w:left="1440" w:right="1440"/>
      <w:jc w:val="right"/>
    </w:pPr>
    <w:rPr>
      <w:rFonts w:ascii="Arial Bold" w:hAnsi="Arial Bold"/>
      <w:b/>
      <w:i/>
      <w:sz w:val="28"/>
      <w:szCs w:val="20"/>
      <w:lang w:val="fr-FR"/>
    </w:rPr>
  </w:style>
  <w:style w:type="paragraph" w:customStyle="1" w:styleId="EXT-CP-Doc-No">
    <w:name w:val="EXT-CP-Doc-No"/>
    <w:basedOn w:val="EXT-CP-DOE"/>
    <w:rsid w:val="00C7653B"/>
    <w:rPr>
      <w:i w:val="0"/>
      <w:sz w:val="22"/>
    </w:rPr>
  </w:style>
  <w:style w:type="table" w:styleId="TableGrid">
    <w:name w:val="Table Grid"/>
    <w:basedOn w:val="TableNormal"/>
    <w:uiPriority w:val="59"/>
    <w:rsid w:val="00FB17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FigureGraphicBlue">
    <w:name w:val="Style Figure/Graphic + Blue"/>
    <w:basedOn w:val="FigureGraphic"/>
    <w:rsid w:val="00B93C64"/>
    <w:pPr>
      <w:jc w:val="center"/>
    </w:pPr>
    <w:rPr>
      <w:color w:val="0000FF"/>
    </w:rPr>
  </w:style>
  <w:style w:type="paragraph" w:customStyle="1" w:styleId="Level1test">
    <w:name w:val="Level 1 test"/>
    <w:basedOn w:val="Normal"/>
    <w:link w:val="Level1testChar"/>
    <w:qFormat/>
    <w:rsid w:val="00E20873"/>
    <w:pPr>
      <w:spacing w:before="180" w:after="180"/>
      <w:ind w:left="547"/>
      <w:jc w:val="both"/>
    </w:pPr>
    <w:rPr>
      <w:rFonts w:eastAsia="Times"/>
      <w:color w:val="000000" w:themeColor="text1"/>
    </w:rPr>
  </w:style>
  <w:style w:type="character" w:customStyle="1" w:styleId="Level1testChar">
    <w:name w:val="Level 1 test Char"/>
    <w:basedOn w:val="DefaultParagraphFont"/>
    <w:link w:val="Level1test"/>
    <w:rsid w:val="00E20873"/>
    <w:rPr>
      <w:rFonts w:eastAsia="Times"/>
      <w:color w:val="000000" w:themeColor="text1"/>
      <w:sz w:val="22"/>
      <w:szCs w:val="24"/>
    </w:rPr>
  </w:style>
  <w:style w:type="paragraph" w:styleId="ListParagraph">
    <w:name w:val="List Paragraph"/>
    <w:basedOn w:val="Normal"/>
    <w:uiPriority w:val="34"/>
    <w:qFormat/>
    <w:rsid w:val="0088568B"/>
    <w:pPr>
      <w:spacing w:before="120" w:after="200" w:line="276" w:lineRule="auto"/>
      <w:ind w:left="720" w:firstLine="504"/>
      <w:contextualSpacing/>
      <w:jc w:val="both"/>
    </w:pPr>
    <w:rPr>
      <w:rFonts w:ascii="Calibri" w:hAnsi="Calibri"/>
      <w:szCs w:val="22"/>
    </w:rPr>
  </w:style>
  <w:style w:type="paragraph" w:customStyle="1" w:styleId="Quote1">
    <w:name w:val="Quote1"/>
    <w:basedOn w:val="BodyTextFlush"/>
    <w:link w:val="quoteChar"/>
    <w:autoRedefine/>
    <w:uiPriority w:val="99"/>
    <w:qFormat/>
    <w:rsid w:val="001F3357"/>
    <w:pPr>
      <w:spacing w:after="60"/>
      <w:ind w:left="990" w:right="288"/>
    </w:pPr>
    <w:rPr>
      <w:rFonts w:eastAsia="Times"/>
      <w:sz w:val="20"/>
    </w:rPr>
  </w:style>
  <w:style w:type="character" w:customStyle="1" w:styleId="quoteChar">
    <w:name w:val="quote Char"/>
    <w:basedOn w:val="DefaultParagraphFont"/>
    <w:link w:val="Quote1"/>
    <w:uiPriority w:val="99"/>
    <w:rsid w:val="001F3357"/>
    <w:rPr>
      <w:rFonts w:eastAsia="Times"/>
      <w:color w:val="000000"/>
      <w:szCs w:val="22"/>
    </w:rPr>
  </w:style>
  <w:style w:type="paragraph" w:customStyle="1" w:styleId="level2text">
    <w:name w:val="level 2 text"/>
    <w:basedOn w:val="Normal"/>
    <w:qFormat/>
    <w:rsid w:val="0088568B"/>
    <w:pPr>
      <w:spacing w:before="180" w:after="180"/>
      <w:ind w:left="1080"/>
      <w:jc w:val="both"/>
    </w:pPr>
    <w:rPr>
      <w:rFonts w:eastAsia="Cambria"/>
    </w:rPr>
  </w:style>
  <w:style w:type="paragraph" w:styleId="Caption">
    <w:name w:val="caption"/>
    <w:basedOn w:val="Normal"/>
    <w:next w:val="Normal"/>
    <w:autoRedefine/>
    <w:uiPriority w:val="35"/>
    <w:unhideWhenUsed/>
    <w:qFormat/>
    <w:rsid w:val="00B818D8"/>
    <w:pPr>
      <w:spacing w:after="240"/>
    </w:pPr>
    <w:rPr>
      <w:rFonts w:ascii="Arial Bold" w:hAnsi="Arial Bold" w:cs="Arial"/>
      <w:b/>
      <w:bCs/>
      <w:sz w:val="20"/>
      <w:szCs w:val="20"/>
    </w:rPr>
  </w:style>
  <w:style w:type="paragraph" w:customStyle="1" w:styleId="Default">
    <w:name w:val="Default"/>
    <w:rsid w:val="005A3EE4"/>
    <w:pPr>
      <w:widowControl w:val="0"/>
      <w:autoSpaceDE w:val="0"/>
      <w:autoSpaceDN w:val="0"/>
      <w:adjustRightInd w:val="0"/>
    </w:pPr>
    <w:rPr>
      <w:rFonts w:ascii="Times" w:hAnsi="Times" w:cs="Times"/>
      <w:color w:val="000000"/>
      <w:sz w:val="24"/>
      <w:szCs w:val="24"/>
    </w:rPr>
  </w:style>
  <w:style w:type="paragraph" w:customStyle="1" w:styleId="Level2textbullets">
    <w:name w:val="Level 2 text bullets"/>
    <w:basedOn w:val="ListParagraph"/>
    <w:qFormat/>
    <w:rsid w:val="005A3EE4"/>
    <w:pPr>
      <w:spacing w:after="120" w:line="240" w:lineRule="auto"/>
      <w:ind w:left="2520" w:hanging="360"/>
      <w:jc w:val="left"/>
    </w:pPr>
    <w:rPr>
      <w:rFonts w:ascii="Times New Roman" w:eastAsia="Cambria" w:hAnsi="Times New Roman"/>
      <w:szCs w:val="24"/>
    </w:rPr>
  </w:style>
  <w:style w:type="paragraph" w:customStyle="1" w:styleId="Reference">
    <w:name w:val="Reference"/>
    <w:link w:val="ReferenceChar"/>
    <w:autoRedefine/>
    <w:rsid w:val="00C50F8F"/>
    <w:pPr>
      <w:spacing w:before="120"/>
      <w:ind w:left="360" w:hanging="360"/>
      <w:jc w:val="both"/>
    </w:pPr>
    <w:rPr>
      <w:rFonts w:eastAsia="Times"/>
    </w:rPr>
  </w:style>
  <w:style w:type="character" w:customStyle="1" w:styleId="ReferenceChar">
    <w:name w:val="Reference Char"/>
    <w:basedOn w:val="DefaultParagraphFont"/>
    <w:link w:val="Reference"/>
    <w:uiPriority w:val="99"/>
    <w:rsid w:val="00C50F8F"/>
    <w:rPr>
      <w:rFonts w:eastAsia="Times"/>
    </w:rPr>
  </w:style>
  <w:style w:type="character" w:customStyle="1" w:styleId="SC19131077">
    <w:name w:val="SC.19.131077"/>
    <w:uiPriority w:val="99"/>
    <w:rsid w:val="002C5E8C"/>
    <w:rPr>
      <w:color w:val="000000"/>
    </w:rPr>
  </w:style>
  <w:style w:type="paragraph" w:customStyle="1" w:styleId="SP27673745">
    <w:name w:val="SP.276.73745"/>
    <w:basedOn w:val="Default"/>
    <w:next w:val="Default"/>
    <w:uiPriority w:val="99"/>
    <w:rsid w:val="002C5E8C"/>
    <w:pPr>
      <w:widowControl/>
    </w:pPr>
    <w:rPr>
      <w:rFonts w:ascii="Times New Roman" w:eastAsiaTheme="minorHAnsi" w:hAnsi="Times New Roman" w:cs="Times New Roman"/>
      <w:color w:val="auto"/>
    </w:rPr>
  </w:style>
  <w:style w:type="paragraph" w:customStyle="1" w:styleId="SP280114710">
    <w:name w:val="SP.280.114710"/>
    <w:basedOn w:val="Default"/>
    <w:next w:val="Default"/>
    <w:uiPriority w:val="99"/>
    <w:rsid w:val="002C5E8C"/>
    <w:pPr>
      <w:widowControl/>
    </w:pPr>
    <w:rPr>
      <w:rFonts w:ascii="Times New Roman" w:eastAsiaTheme="minorHAnsi" w:hAnsi="Times New Roman" w:cs="Times New Roman"/>
      <w:color w:val="auto"/>
    </w:rPr>
  </w:style>
  <w:style w:type="paragraph" w:customStyle="1" w:styleId="SP280114707">
    <w:name w:val="SP.280.114707"/>
    <w:basedOn w:val="Default"/>
    <w:next w:val="Default"/>
    <w:uiPriority w:val="99"/>
    <w:rsid w:val="002C5E8C"/>
    <w:pPr>
      <w:widowControl/>
    </w:pPr>
    <w:rPr>
      <w:rFonts w:ascii="Times New Roman" w:eastAsiaTheme="minorHAnsi" w:hAnsi="Times New Roman" w:cs="Times New Roman"/>
      <w:color w:val="auto"/>
    </w:rPr>
  </w:style>
  <w:style w:type="character" w:customStyle="1" w:styleId="SC2802510">
    <w:name w:val="SC.280.2510"/>
    <w:uiPriority w:val="99"/>
    <w:rsid w:val="002C5E8C"/>
    <w:rPr>
      <w:color w:val="000000"/>
    </w:rPr>
  </w:style>
  <w:style w:type="character" w:customStyle="1" w:styleId="SC2802537">
    <w:name w:val="SC.280.2537"/>
    <w:uiPriority w:val="99"/>
    <w:rsid w:val="002C5E8C"/>
    <w:rPr>
      <w:color w:val="000000"/>
      <w:sz w:val="16"/>
      <w:szCs w:val="16"/>
    </w:rPr>
  </w:style>
  <w:style w:type="paragraph" w:customStyle="1" w:styleId="SP280114715">
    <w:name w:val="SP.280.114715"/>
    <w:basedOn w:val="Default"/>
    <w:next w:val="Default"/>
    <w:uiPriority w:val="99"/>
    <w:rsid w:val="002C5E8C"/>
    <w:pPr>
      <w:widowControl/>
    </w:pPr>
    <w:rPr>
      <w:rFonts w:ascii="Times New Roman" w:eastAsiaTheme="minorHAnsi" w:hAnsi="Times New Roman" w:cs="Times New Roman"/>
      <w:color w:val="auto"/>
    </w:rPr>
  </w:style>
  <w:style w:type="character" w:customStyle="1" w:styleId="SC2722542">
    <w:name w:val="SC.272.2542"/>
    <w:uiPriority w:val="99"/>
    <w:rsid w:val="0012762E"/>
    <w:rPr>
      <w:color w:val="230000"/>
      <w:sz w:val="40"/>
      <w:szCs w:val="40"/>
    </w:rPr>
  </w:style>
  <w:style w:type="paragraph" w:customStyle="1" w:styleId="Level0text">
    <w:name w:val="Level 0 text"/>
    <w:basedOn w:val="Normal"/>
    <w:qFormat/>
    <w:rsid w:val="0012762E"/>
    <w:pPr>
      <w:spacing w:before="180" w:after="180"/>
      <w:jc w:val="both"/>
    </w:pPr>
    <w:rPr>
      <w:rFonts w:eastAsia="Cambria"/>
    </w:rPr>
  </w:style>
  <w:style w:type="paragraph" w:customStyle="1" w:styleId="text">
    <w:name w:val="text"/>
    <w:basedOn w:val="Normal"/>
    <w:link w:val="textChar"/>
    <w:rsid w:val="00C6038A"/>
    <w:pPr>
      <w:ind w:firstLine="360"/>
      <w:jc w:val="both"/>
    </w:pPr>
    <w:rPr>
      <w:sz w:val="20"/>
      <w:szCs w:val="20"/>
    </w:rPr>
  </w:style>
  <w:style w:type="paragraph" w:customStyle="1" w:styleId="HeadingB">
    <w:name w:val="Heading B"/>
    <w:basedOn w:val="Normal"/>
    <w:rsid w:val="009A6651"/>
    <w:pPr>
      <w:jc w:val="center"/>
    </w:pPr>
    <w:rPr>
      <w:b/>
      <w:sz w:val="20"/>
      <w:szCs w:val="20"/>
    </w:rPr>
  </w:style>
  <w:style w:type="paragraph" w:customStyle="1" w:styleId="Text0">
    <w:name w:val="Text"/>
    <w:basedOn w:val="Normal"/>
    <w:link w:val="TextChar0"/>
    <w:rsid w:val="00CC53D0"/>
    <w:pPr>
      <w:spacing w:line="360" w:lineRule="auto"/>
      <w:ind w:firstLine="360"/>
      <w:jc w:val="both"/>
    </w:pPr>
    <w:rPr>
      <w:rFonts w:eastAsia="Times"/>
      <w:sz w:val="20"/>
      <w:szCs w:val="20"/>
    </w:rPr>
  </w:style>
  <w:style w:type="character" w:customStyle="1" w:styleId="TextChar0">
    <w:name w:val="Text Char"/>
    <w:basedOn w:val="DefaultParagraphFont"/>
    <w:link w:val="Text0"/>
    <w:rsid w:val="00CC53D0"/>
    <w:rPr>
      <w:rFonts w:eastAsia="Times"/>
    </w:rPr>
  </w:style>
  <w:style w:type="paragraph" w:customStyle="1" w:styleId="timeref">
    <w:name w:val="timeref"/>
    <w:basedOn w:val="BodyText"/>
    <w:rsid w:val="009961A4"/>
    <w:pPr>
      <w:widowControl w:val="0"/>
      <w:spacing w:before="0"/>
      <w:ind w:left="720" w:hanging="720"/>
    </w:pPr>
    <w:rPr>
      <w:sz w:val="20"/>
    </w:rPr>
  </w:style>
  <w:style w:type="character" w:styleId="FootnoteReference">
    <w:name w:val="footnote reference"/>
    <w:basedOn w:val="DefaultParagraphFont"/>
    <w:uiPriority w:val="99"/>
    <w:rsid w:val="00890627"/>
    <w:rPr>
      <w:vertAlign w:val="superscript"/>
    </w:rPr>
  </w:style>
  <w:style w:type="character" w:styleId="Strong">
    <w:name w:val="Strong"/>
    <w:basedOn w:val="DefaultParagraphFont"/>
    <w:qFormat/>
    <w:rsid w:val="007703AB"/>
    <w:rPr>
      <w:b/>
      <w:bCs/>
    </w:rPr>
  </w:style>
  <w:style w:type="paragraph" w:styleId="PlainText">
    <w:name w:val="Plain Text"/>
    <w:basedOn w:val="Normal"/>
    <w:link w:val="PlainTextChar"/>
    <w:uiPriority w:val="99"/>
    <w:unhideWhenUsed/>
    <w:rsid w:val="00D3539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35393"/>
    <w:rPr>
      <w:rFonts w:ascii="Consolas" w:eastAsiaTheme="minorHAnsi" w:hAnsi="Consolas" w:cstheme="minorBidi"/>
      <w:sz w:val="21"/>
      <w:szCs w:val="21"/>
    </w:rPr>
  </w:style>
  <w:style w:type="paragraph" w:customStyle="1" w:styleId="Table11">
    <w:name w:val="Table 11"/>
    <w:link w:val="Table11Char"/>
    <w:rsid w:val="002C1C69"/>
    <w:pPr>
      <w:spacing w:before="60"/>
    </w:pPr>
    <w:rPr>
      <w:sz w:val="22"/>
    </w:rPr>
  </w:style>
  <w:style w:type="paragraph" w:customStyle="1" w:styleId="BodyPubs">
    <w:name w:val="Body_Pubs"/>
    <w:basedOn w:val="Normal"/>
    <w:rsid w:val="004D69F1"/>
    <w:pPr>
      <w:tabs>
        <w:tab w:val="left" w:pos="1260"/>
      </w:tabs>
      <w:spacing w:after="200" w:line="276" w:lineRule="auto"/>
    </w:pPr>
    <w:rPr>
      <w:rFonts w:ascii="Calibri" w:hAnsi="Calibri"/>
      <w:color w:val="000000"/>
      <w:szCs w:val="20"/>
    </w:rPr>
  </w:style>
  <w:style w:type="paragraph" w:customStyle="1" w:styleId="RESSrefs">
    <w:name w:val="RESSrefs"/>
    <w:basedOn w:val="Normal"/>
    <w:rsid w:val="007C22D0"/>
    <w:pPr>
      <w:spacing w:after="240" w:line="276" w:lineRule="auto"/>
      <w:ind w:left="720" w:hanging="720"/>
      <w:jc w:val="both"/>
    </w:pPr>
    <w:rPr>
      <w:rFonts w:ascii="Calibri" w:hAnsi="Calibri"/>
      <w:sz w:val="20"/>
      <w:szCs w:val="20"/>
    </w:rPr>
  </w:style>
  <w:style w:type="character" w:customStyle="1" w:styleId="CharChar2">
    <w:name w:val="Char Char2"/>
    <w:basedOn w:val="DefaultParagraphFont"/>
    <w:rsid w:val="003F5E7D"/>
    <w:rPr>
      <w:rFonts w:cs="Times New Roman"/>
      <w:sz w:val="22"/>
      <w:lang w:val="en-US" w:eastAsia="en-US" w:bidi="ar-SA"/>
    </w:rPr>
  </w:style>
  <w:style w:type="paragraph" w:styleId="CommentText">
    <w:name w:val="annotation text"/>
    <w:basedOn w:val="Normal"/>
    <w:link w:val="CommentTextChar"/>
    <w:uiPriority w:val="99"/>
    <w:rsid w:val="00D7610E"/>
    <w:rPr>
      <w:sz w:val="20"/>
      <w:szCs w:val="20"/>
    </w:rPr>
  </w:style>
  <w:style w:type="character" w:customStyle="1" w:styleId="CommentTextChar">
    <w:name w:val="Comment Text Char"/>
    <w:basedOn w:val="DefaultParagraphFont"/>
    <w:link w:val="CommentText"/>
    <w:uiPriority w:val="99"/>
    <w:rsid w:val="00D7610E"/>
  </w:style>
  <w:style w:type="paragraph" w:customStyle="1" w:styleId="centerpar">
    <w:name w:val="centerpar"/>
    <w:basedOn w:val="Normal"/>
    <w:uiPriority w:val="99"/>
    <w:rsid w:val="00647125"/>
    <w:pPr>
      <w:keepLines/>
      <w:autoSpaceDE w:val="0"/>
      <w:autoSpaceDN w:val="0"/>
      <w:adjustRightInd w:val="0"/>
      <w:spacing w:before="120" w:after="120"/>
      <w:jc w:val="center"/>
    </w:pPr>
    <w:rPr>
      <w:rFonts w:ascii="Times" w:eastAsiaTheme="minorEastAsia" w:hAnsi="Times" w:cs="Times"/>
      <w:noProof/>
      <w:sz w:val="24"/>
    </w:rPr>
  </w:style>
  <w:style w:type="paragraph" w:customStyle="1" w:styleId="equationNum">
    <w:name w:val="equationNum"/>
    <w:basedOn w:val="Normal"/>
    <w:next w:val="Normal"/>
    <w:uiPriority w:val="99"/>
    <w:rsid w:val="00647125"/>
    <w:pPr>
      <w:keepLines/>
      <w:autoSpaceDE w:val="0"/>
      <w:autoSpaceDN w:val="0"/>
      <w:adjustRightInd w:val="0"/>
      <w:spacing w:before="120" w:after="120"/>
    </w:pPr>
    <w:rPr>
      <w:rFonts w:ascii="Times" w:eastAsiaTheme="minorEastAsia" w:hAnsi="Times" w:cs="Times"/>
      <w:noProof/>
      <w:sz w:val="24"/>
    </w:rPr>
  </w:style>
  <w:style w:type="paragraph" w:styleId="Quote">
    <w:name w:val="Quote"/>
    <w:basedOn w:val="Normal"/>
    <w:link w:val="QuoteChar0"/>
    <w:autoRedefine/>
    <w:qFormat/>
    <w:rsid w:val="00A101D8"/>
    <w:pPr>
      <w:autoSpaceDE w:val="0"/>
      <w:autoSpaceDN w:val="0"/>
      <w:adjustRightInd w:val="0"/>
      <w:spacing w:before="120" w:after="120"/>
      <w:ind w:left="432" w:right="432"/>
      <w:jc w:val="both"/>
    </w:pPr>
    <w:rPr>
      <w:rFonts w:eastAsiaTheme="minorEastAsia"/>
      <w:iCs/>
      <w:noProof/>
      <w:sz w:val="20"/>
    </w:rPr>
  </w:style>
  <w:style w:type="character" w:customStyle="1" w:styleId="QuoteChar0">
    <w:name w:val="Quote Char"/>
    <w:basedOn w:val="DefaultParagraphFont"/>
    <w:link w:val="Quote"/>
    <w:rsid w:val="00A101D8"/>
    <w:rPr>
      <w:rFonts w:eastAsiaTheme="minorEastAsia"/>
      <w:iCs/>
      <w:noProof/>
      <w:szCs w:val="24"/>
    </w:rPr>
  </w:style>
  <w:style w:type="paragraph" w:customStyle="1" w:styleId="Part">
    <w:name w:val="Part"/>
    <w:basedOn w:val="Normal"/>
    <w:next w:val="Normal"/>
    <w:uiPriority w:val="99"/>
    <w:rsid w:val="00DC2850"/>
    <w:pPr>
      <w:keepNext/>
      <w:widowControl w:val="0"/>
      <w:autoSpaceDE w:val="0"/>
      <w:autoSpaceDN w:val="0"/>
      <w:adjustRightInd w:val="0"/>
      <w:spacing w:before="240" w:after="120"/>
      <w:jc w:val="center"/>
    </w:pPr>
    <w:rPr>
      <w:rFonts w:ascii="Times" w:eastAsiaTheme="minorEastAsia" w:hAnsi="Times" w:cs="Times"/>
      <w:b/>
      <w:bCs/>
      <w:noProof/>
      <w:sz w:val="40"/>
      <w:szCs w:val="40"/>
    </w:rPr>
  </w:style>
  <w:style w:type="paragraph" w:customStyle="1" w:styleId="bibheading">
    <w:name w:val="bibheading"/>
    <w:basedOn w:val="Normal"/>
    <w:next w:val="Normal"/>
    <w:uiPriority w:val="99"/>
    <w:rsid w:val="00DC2850"/>
    <w:pPr>
      <w:keepNext/>
      <w:widowControl w:val="0"/>
      <w:autoSpaceDE w:val="0"/>
      <w:autoSpaceDN w:val="0"/>
      <w:adjustRightInd w:val="0"/>
      <w:spacing w:before="240" w:after="120"/>
    </w:pPr>
    <w:rPr>
      <w:rFonts w:ascii="Times" w:eastAsiaTheme="minorEastAsia" w:hAnsi="Times" w:cs="Times"/>
      <w:b/>
      <w:bCs/>
      <w:noProof/>
      <w:sz w:val="32"/>
      <w:szCs w:val="32"/>
    </w:rPr>
  </w:style>
  <w:style w:type="character" w:customStyle="1" w:styleId="ssl0">
    <w:name w:val="ss_l0"/>
    <w:basedOn w:val="DefaultParagraphFont"/>
    <w:rsid w:val="0009396C"/>
  </w:style>
  <w:style w:type="character" w:customStyle="1" w:styleId="hit">
    <w:name w:val="hit"/>
    <w:basedOn w:val="DefaultParagraphFont"/>
    <w:rsid w:val="0009396C"/>
  </w:style>
  <w:style w:type="character" w:styleId="HTMLCite">
    <w:name w:val="HTML Cite"/>
    <w:basedOn w:val="DefaultParagraphFont"/>
    <w:uiPriority w:val="99"/>
    <w:unhideWhenUsed/>
    <w:rsid w:val="0009396C"/>
    <w:rPr>
      <w:i/>
      <w:iCs w:val="0"/>
    </w:rPr>
  </w:style>
  <w:style w:type="paragraph" w:styleId="TOC4">
    <w:name w:val="toc 4"/>
    <w:basedOn w:val="Normal"/>
    <w:next w:val="Normal"/>
    <w:autoRedefine/>
    <w:uiPriority w:val="39"/>
    <w:rsid w:val="00522CD9"/>
    <w:pPr>
      <w:ind w:left="440"/>
    </w:pPr>
    <w:rPr>
      <w:rFonts w:asciiTheme="minorHAnsi" w:hAnsiTheme="minorHAnsi" w:cstheme="minorHAnsi"/>
      <w:sz w:val="20"/>
      <w:szCs w:val="20"/>
    </w:rPr>
  </w:style>
  <w:style w:type="paragraph" w:styleId="TOC5">
    <w:name w:val="toc 5"/>
    <w:basedOn w:val="Normal"/>
    <w:next w:val="Normal"/>
    <w:autoRedefine/>
    <w:uiPriority w:val="39"/>
    <w:rsid w:val="00522CD9"/>
    <w:pPr>
      <w:ind w:left="660"/>
    </w:pPr>
    <w:rPr>
      <w:rFonts w:asciiTheme="minorHAnsi" w:hAnsiTheme="minorHAnsi" w:cstheme="minorHAnsi"/>
      <w:sz w:val="20"/>
      <w:szCs w:val="20"/>
    </w:rPr>
  </w:style>
  <w:style w:type="paragraph" w:styleId="TOC6">
    <w:name w:val="toc 6"/>
    <w:basedOn w:val="Normal"/>
    <w:next w:val="Normal"/>
    <w:autoRedefine/>
    <w:uiPriority w:val="39"/>
    <w:rsid w:val="00522CD9"/>
    <w:pPr>
      <w:ind w:left="880"/>
    </w:pPr>
    <w:rPr>
      <w:rFonts w:asciiTheme="minorHAnsi" w:hAnsiTheme="minorHAnsi" w:cstheme="minorHAnsi"/>
      <w:sz w:val="20"/>
      <w:szCs w:val="20"/>
    </w:rPr>
  </w:style>
  <w:style w:type="paragraph" w:styleId="TOC7">
    <w:name w:val="toc 7"/>
    <w:basedOn w:val="Normal"/>
    <w:next w:val="Normal"/>
    <w:autoRedefine/>
    <w:uiPriority w:val="39"/>
    <w:rsid w:val="00522CD9"/>
    <w:pPr>
      <w:ind w:left="1100"/>
    </w:pPr>
    <w:rPr>
      <w:rFonts w:asciiTheme="minorHAnsi" w:hAnsiTheme="minorHAnsi" w:cstheme="minorHAnsi"/>
      <w:sz w:val="20"/>
      <w:szCs w:val="20"/>
    </w:rPr>
  </w:style>
  <w:style w:type="paragraph" w:styleId="TOC8">
    <w:name w:val="toc 8"/>
    <w:basedOn w:val="Normal"/>
    <w:next w:val="Normal"/>
    <w:autoRedefine/>
    <w:uiPriority w:val="39"/>
    <w:rsid w:val="00522CD9"/>
    <w:pPr>
      <w:ind w:left="1320"/>
    </w:pPr>
    <w:rPr>
      <w:rFonts w:asciiTheme="minorHAnsi" w:hAnsiTheme="minorHAnsi" w:cstheme="minorHAnsi"/>
      <w:sz w:val="20"/>
      <w:szCs w:val="20"/>
    </w:rPr>
  </w:style>
  <w:style w:type="paragraph" w:styleId="TOC9">
    <w:name w:val="toc 9"/>
    <w:basedOn w:val="Normal"/>
    <w:next w:val="Normal"/>
    <w:autoRedefine/>
    <w:uiPriority w:val="39"/>
    <w:rsid w:val="00522CD9"/>
    <w:pPr>
      <w:ind w:left="1540"/>
    </w:pPr>
    <w:rPr>
      <w:rFonts w:asciiTheme="minorHAnsi" w:hAnsiTheme="minorHAnsi" w:cstheme="minorHAnsi"/>
      <w:sz w:val="20"/>
      <w:szCs w:val="20"/>
    </w:rPr>
  </w:style>
  <w:style w:type="paragraph" w:customStyle="1" w:styleId="TextNoIndent">
    <w:name w:val="Text No Indent"/>
    <w:basedOn w:val="Text0"/>
    <w:rsid w:val="00AB6867"/>
    <w:pPr>
      <w:ind w:firstLine="0"/>
    </w:pPr>
  </w:style>
  <w:style w:type="paragraph" w:customStyle="1" w:styleId="ListofFigures">
    <w:name w:val="List of Figures"/>
    <w:basedOn w:val="Text0"/>
    <w:link w:val="ListofFiguresChar"/>
    <w:autoRedefine/>
    <w:rsid w:val="004D1F22"/>
    <w:pPr>
      <w:spacing w:after="120" w:line="240" w:lineRule="auto"/>
      <w:ind w:left="792" w:hanging="792"/>
      <w:jc w:val="left"/>
    </w:pPr>
  </w:style>
  <w:style w:type="character" w:customStyle="1" w:styleId="ListofFiguresChar">
    <w:name w:val="List of Figures Char"/>
    <w:basedOn w:val="TextChar0"/>
    <w:link w:val="ListofFigures"/>
    <w:rsid w:val="004D1F22"/>
    <w:rPr>
      <w:rFonts w:eastAsia="Times"/>
    </w:rPr>
  </w:style>
  <w:style w:type="character" w:customStyle="1" w:styleId="Heading2Char">
    <w:name w:val="Heading 2 Char"/>
    <w:basedOn w:val="DefaultParagraphFont"/>
    <w:link w:val="Heading2"/>
    <w:uiPriority w:val="9"/>
    <w:rsid w:val="00AA4506"/>
    <w:rPr>
      <w:rFonts w:ascii="Arial" w:hAnsi="Arial" w:cs="Arial"/>
      <w:b/>
      <w:iCs/>
      <w:kern w:val="32"/>
      <w:sz w:val="28"/>
      <w:szCs w:val="28"/>
    </w:rPr>
  </w:style>
  <w:style w:type="character" w:customStyle="1" w:styleId="Heading4Char">
    <w:name w:val="Heading 4 Char"/>
    <w:basedOn w:val="DefaultParagraphFont"/>
    <w:link w:val="Heading4"/>
    <w:uiPriority w:val="9"/>
    <w:rsid w:val="00AA4506"/>
    <w:rPr>
      <w:rFonts w:ascii="Arial" w:hAnsi="Arial" w:cs="Arial"/>
      <w:b/>
      <w:i/>
      <w:kern w:val="32"/>
      <w:sz w:val="22"/>
      <w:szCs w:val="28"/>
    </w:rPr>
  </w:style>
  <w:style w:type="character" w:customStyle="1" w:styleId="Heading5Char">
    <w:name w:val="Heading 5 Char"/>
    <w:basedOn w:val="DefaultParagraphFont"/>
    <w:link w:val="Heading5"/>
    <w:uiPriority w:val="9"/>
    <w:rsid w:val="00AA4506"/>
    <w:rPr>
      <w:rFonts w:cs="Arial"/>
      <w:b/>
      <w:iCs/>
      <w:kern w:val="32"/>
      <w:sz w:val="22"/>
      <w:szCs w:val="26"/>
    </w:rPr>
  </w:style>
  <w:style w:type="character" w:customStyle="1" w:styleId="Heading6Char">
    <w:name w:val="Heading 6 Char"/>
    <w:basedOn w:val="DefaultParagraphFont"/>
    <w:link w:val="Heading6"/>
    <w:uiPriority w:val="9"/>
    <w:rsid w:val="00AA4506"/>
    <w:rPr>
      <w:rFonts w:cs="Arial"/>
      <w:b/>
      <w:i/>
      <w:kern w:val="32"/>
      <w:sz w:val="22"/>
      <w:szCs w:val="22"/>
    </w:rPr>
  </w:style>
  <w:style w:type="character" w:customStyle="1" w:styleId="Heading7Char">
    <w:name w:val="Heading 7 Char"/>
    <w:basedOn w:val="DefaultParagraphFont"/>
    <w:link w:val="Heading7"/>
    <w:uiPriority w:val="9"/>
    <w:rsid w:val="00AA4506"/>
    <w:rPr>
      <w:rFonts w:cs="Arial"/>
      <w:bCs/>
      <w:kern w:val="32"/>
      <w:sz w:val="22"/>
      <w:szCs w:val="32"/>
    </w:rPr>
  </w:style>
  <w:style w:type="character" w:customStyle="1" w:styleId="Heading8Char">
    <w:name w:val="Heading 8 Char"/>
    <w:basedOn w:val="DefaultParagraphFont"/>
    <w:link w:val="Heading8"/>
    <w:uiPriority w:val="9"/>
    <w:rsid w:val="00AA4506"/>
    <w:rPr>
      <w:rFonts w:cs="Arial"/>
      <w:bCs/>
      <w:iCs/>
      <w:kern w:val="32"/>
      <w:sz w:val="22"/>
      <w:szCs w:val="32"/>
    </w:rPr>
  </w:style>
  <w:style w:type="character" w:customStyle="1" w:styleId="Heading9Char">
    <w:name w:val="Heading 9 Char"/>
    <w:basedOn w:val="DefaultParagraphFont"/>
    <w:link w:val="Heading9"/>
    <w:uiPriority w:val="9"/>
    <w:rsid w:val="00AA4506"/>
    <w:rPr>
      <w:rFonts w:cs="Arial"/>
      <w:bCs/>
      <w:kern w:val="32"/>
      <w:sz w:val="22"/>
      <w:szCs w:val="22"/>
    </w:rPr>
  </w:style>
  <w:style w:type="character" w:styleId="EndnoteReference">
    <w:name w:val="endnote reference"/>
    <w:basedOn w:val="DefaultParagraphFont"/>
    <w:uiPriority w:val="99"/>
    <w:rsid w:val="00AA4506"/>
    <w:rPr>
      <w:vertAlign w:val="superscript"/>
    </w:rPr>
  </w:style>
  <w:style w:type="character" w:customStyle="1" w:styleId="BalloonTextChar">
    <w:name w:val="Balloon Text Char"/>
    <w:basedOn w:val="DefaultParagraphFont"/>
    <w:link w:val="BalloonText"/>
    <w:uiPriority w:val="99"/>
    <w:rsid w:val="00AA4506"/>
    <w:rPr>
      <w:rFonts w:ascii="Tahoma" w:hAnsi="Tahoma" w:cs="Tahoma"/>
      <w:sz w:val="16"/>
      <w:szCs w:val="16"/>
    </w:rPr>
  </w:style>
  <w:style w:type="character" w:customStyle="1" w:styleId="EndnoteTextChar">
    <w:name w:val="Endnote Text Char"/>
    <w:basedOn w:val="DefaultParagraphFont"/>
    <w:link w:val="EndnoteText"/>
    <w:uiPriority w:val="99"/>
    <w:rsid w:val="00AA4506"/>
    <w:rPr>
      <w:sz w:val="22"/>
    </w:rPr>
  </w:style>
  <w:style w:type="paragraph" w:styleId="BodyText2">
    <w:name w:val="Body Text 2"/>
    <w:basedOn w:val="Normal"/>
    <w:link w:val="BodyText2Char"/>
    <w:rsid w:val="00AA4506"/>
    <w:pPr>
      <w:spacing w:after="120" w:line="480" w:lineRule="auto"/>
    </w:pPr>
    <w:rPr>
      <w:sz w:val="24"/>
    </w:rPr>
  </w:style>
  <w:style w:type="character" w:customStyle="1" w:styleId="BodyText2Char">
    <w:name w:val="Body Text 2 Char"/>
    <w:basedOn w:val="DefaultParagraphFont"/>
    <w:link w:val="BodyText2"/>
    <w:rsid w:val="00AA4506"/>
    <w:rPr>
      <w:sz w:val="24"/>
      <w:szCs w:val="24"/>
    </w:rPr>
  </w:style>
  <w:style w:type="character" w:customStyle="1" w:styleId="CommentSubjectChar">
    <w:name w:val="Comment Subject Char"/>
    <w:basedOn w:val="CommentTextChar"/>
    <w:link w:val="CommentSubject"/>
    <w:uiPriority w:val="99"/>
    <w:rsid w:val="00AA4506"/>
    <w:rPr>
      <w:b/>
      <w:bCs/>
    </w:rPr>
  </w:style>
  <w:style w:type="paragraph" w:customStyle="1" w:styleId="Body">
    <w:name w:val="Body"/>
    <w:basedOn w:val="Normal"/>
    <w:link w:val="BodyChar"/>
    <w:qFormat/>
    <w:rsid w:val="00AA4506"/>
    <w:pPr>
      <w:spacing w:before="120" w:after="120"/>
    </w:pPr>
    <w:rPr>
      <w:rFonts w:eastAsia="Times"/>
      <w:sz w:val="24"/>
      <w:szCs w:val="20"/>
    </w:rPr>
  </w:style>
  <w:style w:type="paragraph" w:customStyle="1" w:styleId="Contents">
    <w:name w:val="Contents"/>
    <w:basedOn w:val="Text0"/>
    <w:rsid w:val="00AA4506"/>
  </w:style>
  <w:style w:type="character" w:customStyle="1" w:styleId="TitleChar">
    <w:name w:val="Title Char"/>
    <w:basedOn w:val="DefaultParagraphFont"/>
    <w:link w:val="Title"/>
    <w:uiPriority w:val="10"/>
    <w:rsid w:val="00AA4506"/>
    <w:rPr>
      <w:rFonts w:ascii="Arial Bold" w:hAnsi="Arial Bold" w:cs="Arial"/>
      <w:b/>
      <w:bCs/>
      <w:caps/>
      <w:kern w:val="28"/>
      <w:sz w:val="36"/>
      <w:szCs w:val="32"/>
    </w:rPr>
  </w:style>
  <w:style w:type="paragraph" w:customStyle="1" w:styleId="Bullet">
    <w:name w:val="Bullet"/>
    <w:basedOn w:val="Text0"/>
    <w:rsid w:val="00AA4506"/>
    <w:pPr>
      <w:numPr>
        <w:numId w:val="2"/>
      </w:numPr>
    </w:pPr>
  </w:style>
  <w:style w:type="paragraph" w:customStyle="1" w:styleId="Heading">
    <w:name w:val="Heading"/>
    <w:rsid w:val="00AA4506"/>
    <w:pPr>
      <w:spacing w:before="240" w:after="240"/>
    </w:pPr>
    <w:rPr>
      <w:rFonts w:eastAsia="Times"/>
      <w:b/>
    </w:rPr>
  </w:style>
  <w:style w:type="paragraph" w:customStyle="1" w:styleId="References">
    <w:name w:val="References"/>
    <w:basedOn w:val="Text0"/>
    <w:rsid w:val="00AA4506"/>
    <w:pPr>
      <w:numPr>
        <w:numId w:val="3"/>
      </w:numPr>
    </w:pPr>
  </w:style>
  <w:style w:type="paragraph" w:customStyle="1" w:styleId="TableHeading">
    <w:name w:val="Table Heading"/>
    <w:rsid w:val="00AA4506"/>
    <w:pPr>
      <w:spacing w:before="40" w:after="40"/>
      <w:jc w:val="center"/>
    </w:pPr>
    <w:rPr>
      <w:rFonts w:eastAsia="Times"/>
      <w:b/>
      <w:noProof/>
      <w:sz w:val="16"/>
    </w:rPr>
  </w:style>
  <w:style w:type="paragraph" w:customStyle="1" w:styleId="TableText">
    <w:name w:val="Table Text"/>
    <w:basedOn w:val="Text0"/>
    <w:rsid w:val="002751E0"/>
    <w:pPr>
      <w:spacing w:line="240" w:lineRule="auto"/>
      <w:ind w:firstLine="0"/>
      <w:jc w:val="left"/>
    </w:pPr>
    <w:rPr>
      <w:sz w:val="18"/>
    </w:rPr>
  </w:style>
  <w:style w:type="paragraph" w:customStyle="1" w:styleId="Quote-1">
    <w:name w:val="Quote-1"/>
    <w:basedOn w:val="Quote"/>
    <w:rsid w:val="00AA4506"/>
    <w:pPr>
      <w:autoSpaceDE/>
      <w:autoSpaceDN/>
      <w:adjustRightInd/>
      <w:spacing w:before="0" w:after="0" w:line="360" w:lineRule="auto"/>
      <w:ind w:left="720" w:right="720"/>
    </w:pPr>
    <w:rPr>
      <w:rFonts w:eastAsia="Times"/>
      <w:noProof w:val="0"/>
      <w:sz w:val="16"/>
      <w:szCs w:val="20"/>
    </w:rPr>
  </w:style>
  <w:style w:type="paragraph" w:customStyle="1" w:styleId="MTDisplayEquation">
    <w:name w:val="MTDisplayEquation"/>
    <w:basedOn w:val="Text0"/>
    <w:rsid w:val="00AA4506"/>
    <w:pPr>
      <w:tabs>
        <w:tab w:val="center" w:pos="4680"/>
        <w:tab w:val="right" w:pos="9360"/>
      </w:tabs>
    </w:pPr>
  </w:style>
  <w:style w:type="paragraph" w:customStyle="1" w:styleId="NumberList">
    <w:name w:val="Number List"/>
    <w:basedOn w:val="Text0"/>
    <w:rsid w:val="00AA4506"/>
    <w:pPr>
      <w:numPr>
        <w:numId w:val="4"/>
      </w:numPr>
      <w:ind w:left="720"/>
    </w:pPr>
  </w:style>
  <w:style w:type="paragraph" w:customStyle="1" w:styleId="Refs">
    <w:name w:val="Refs"/>
    <w:basedOn w:val="Normal"/>
    <w:rsid w:val="00AA4506"/>
    <w:pPr>
      <w:numPr>
        <w:numId w:val="5"/>
      </w:numPr>
      <w:tabs>
        <w:tab w:val="clear" w:pos="360"/>
      </w:tabs>
      <w:spacing w:before="120" w:line="360" w:lineRule="auto"/>
      <w:ind w:left="540" w:hanging="540"/>
      <w:jc w:val="both"/>
    </w:pPr>
    <w:rPr>
      <w:rFonts w:eastAsia="Times"/>
      <w:sz w:val="20"/>
      <w:szCs w:val="20"/>
    </w:rPr>
  </w:style>
  <w:style w:type="character" w:styleId="FollowedHyperlink">
    <w:name w:val="FollowedHyperlink"/>
    <w:basedOn w:val="DefaultParagraphFont"/>
    <w:uiPriority w:val="99"/>
    <w:rsid w:val="00AA4506"/>
    <w:rPr>
      <w:color w:val="800080"/>
      <w:u w:val="single"/>
    </w:rPr>
  </w:style>
  <w:style w:type="paragraph" w:customStyle="1" w:styleId="TableTitle">
    <w:name w:val="Table Title"/>
    <w:basedOn w:val="Caption"/>
    <w:rsid w:val="00AA4506"/>
    <w:pPr>
      <w:spacing w:after="120"/>
    </w:pPr>
    <w:rPr>
      <w:rFonts w:eastAsia="Times"/>
      <w:b w:val="0"/>
      <w:bCs w:val="0"/>
    </w:rPr>
  </w:style>
  <w:style w:type="paragraph" w:customStyle="1" w:styleId="NoteSeparator">
    <w:name w:val="Note Separator"/>
    <w:basedOn w:val="TableNote"/>
    <w:rsid w:val="00AA4506"/>
    <w:pPr>
      <w:tabs>
        <w:tab w:val="left" w:leader="underscore" w:pos="2165"/>
      </w:tabs>
      <w:ind w:left="-144" w:firstLine="0"/>
    </w:pPr>
  </w:style>
  <w:style w:type="paragraph" w:customStyle="1" w:styleId="TableNote">
    <w:name w:val="Table Note"/>
    <w:basedOn w:val="Text0"/>
    <w:rsid w:val="00AA4506"/>
    <w:pPr>
      <w:spacing w:line="240" w:lineRule="auto"/>
      <w:ind w:left="180" w:hanging="175"/>
    </w:pPr>
    <w:rPr>
      <w:sz w:val="16"/>
    </w:rPr>
  </w:style>
  <w:style w:type="character" w:customStyle="1" w:styleId="sub">
    <w:name w:val="sub"/>
    <w:basedOn w:val="DefaultParagraphFont"/>
    <w:rsid w:val="00AA4506"/>
    <w:rPr>
      <w:position w:val="-5"/>
      <w:sz w:val="16"/>
    </w:rPr>
  </w:style>
  <w:style w:type="paragraph" w:customStyle="1" w:styleId="where">
    <w:name w:val="where"/>
    <w:basedOn w:val="TextNoIndent"/>
    <w:rsid w:val="00AA4506"/>
    <w:pPr>
      <w:tabs>
        <w:tab w:val="right" w:pos="900"/>
        <w:tab w:val="center" w:pos="1080"/>
        <w:tab w:val="left" w:pos="1260"/>
        <w:tab w:val="right" w:pos="9360"/>
      </w:tabs>
      <w:spacing w:after="240" w:line="240" w:lineRule="auto"/>
      <w:ind w:left="1267" w:hanging="1267"/>
    </w:pPr>
    <w:rPr>
      <w:rFonts w:eastAsia="Times New Roman"/>
    </w:rPr>
  </w:style>
  <w:style w:type="character" w:customStyle="1" w:styleId="Super">
    <w:name w:val="Super"/>
    <w:basedOn w:val="DefaultParagraphFont"/>
    <w:rsid w:val="00AA4506"/>
    <w:rPr>
      <w:position w:val="6"/>
      <w:sz w:val="16"/>
    </w:rPr>
  </w:style>
  <w:style w:type="paragraph" w:customStyle="1" w:styleId="para1">
    <w:name w:val="para1"/>
    <w:basedOn w:val="Normal"/>
    <w:rsid w:val="00AA4506"/>
    <w:pPr>
      <w:suppressAutoHyphens/>
      <w:overflowPunct w:val="0"/>
      <w:autoSpaceDE w:val="0"/>
      <w:autoSpaceDN w:val="0"/>
      <w:adjustRightInd w:val="0"/>
      <w:ind w:firstLine="288"/>
      <w:jc w:val="both"/>
      <w:textAlignment w:val="baseline"/>
    </w:pPr>
    <w:rPr>
      <w:sz w:val="20"/>
      <w:szCs w:val="20"/>
    </w:rPr>
  </w:style>
  <w:style w:type="paragraph" w:customStyle="1" w:styleId="footnote">
    <w:name w:val="footnote"/>
    <w:basedOn w:val="FootnoteText"/>
    <w:link w:val="footnoteChar"/>
    <w:qFormat/>
    <w:rsid w:val="00AA4506"/>
    <w:pPr>
      <w:widowControl w:val="0"/>
      <w:tabs>
        <w:tab w:val="clear" w:pos="360"/>
      </w:tabs>
      <w:overflowPunct w:val="0"/>
      <w:autoSpaceDE w:val="0"/>
      <w:autoSpaceDN w:val="0"/>
      <w:adjustRightInd w:val="0"/>
      <w:ind w:left="158" w:hanging="158"/>
      <w:textAlignment w:val="baseline"/>
    </w:pPr>
    <w:rPr>
      <w:sz w:val="18"/>
    </w:rPr>
  </w:style>
  <w:style w:type="character" w:customStyle="1" w:styleId="footnoteChar">
    <w:name w:val="footnote Char"/>
    <w:basedOn w:val="FootnoteTextChar"/>
    <w:link w:val="footnote"/>
    <w:rsid w:val="00AA4506"/>
    <w:rPr>
      <w:sz w:val="18"/>
    </w:rPr>
  </w:style>
  <w:style w:type="paragraph" w:customStyle="1" w:styleId="Paragraph">
    <w:name w:val="Paragraph"/>
    <w:basedOn w:val="Normal"/>
    <w:rsid w:val="00AA4506"/>
    <w:pPr>
      <w:ind w:firstLine="360"/>
    </w:pPr>
    <w:rPr>
      <w:sz w:val="20"/>
      <w:szCs w:val="20"/>
    </w:rPr>
  </w:style>
  <w:style w:type="paragraph" w:customStyle="1" w:styleId="year">
    <w:name w:val="year"/>
    <w:basedOn w:val="BodyText"/>
    <w:rsid w:val="00AA4506"/>
    <w:pPr>
      <w:spacing w:before="0" w:after="0"/>
      <w:ind w:firstLine="0"/>
    </w:pPr>
    <w:rPr>
      <w:b/>
      <w:sz w:val="24"/>
    </w:rPr>
  </w:style>
  <w:style w:type="character" w:customStyle="1" w:styleId="TableCaptionChar">
    <w:name w:val="Table Caption Char"/>
    <w:basedOn w:val="DefaultParagraphFont"/>
    <w:link w:val="TableCaption"/>
    <w:rsid w:val="004B4429"/>
    <w:rPr>
      <w:rFonts w:ascii="Arial" w:hAnsi="Arial" w:cs="Arial"/>
    </w:rPr>
  </w:style>
  <w:style w:type="paragraph" w:customStyle="1" w:styleId="TableBody">
    <w:name w:val="Table Body"/>
    <w:basedOn w:val="Normal"/>
    <w:rsid w:val="00AA4506"/>
    <w:pPr>
      <w:spacing w:before="80"/>
    </w:pPr>
    <w:rPr>
      <w:rFonts w:ascii="Arial" w:hAnsi="Arial"/>
      <w:sz w:val="18"/>
      <w:szCs w:val="20"/>
    </w:rPr>
  </w:style>
  <w:style w:type="paragraph" w:customStyle="1" w:styleId="TableText0">
    <w:name w:val="TableText"/>
    <w:basedOn w:val="Normal"/>
    <w:link w:val="TableTextChar"/>
    <w:rsid w:val="004824C2"/>
    <w:pPr>
      <w:spacing w:line="240" w:lineRule="atLeast"/>
    </w:pPr>
    <w:rPr>
      <w:color w:val="000000"/>
      <w:sz w:val="18"/>
      <w:szCs w:val="20"/>
    </w:rPr>
  </w:style>
  <w:style w:type="character" w:customStyle="1" w:styleId="TableTextChar">
    <w:name w:val="TableText Char"/>
    <w:basedOn w:val="DefaultParagraphFont"/>
    <w:link w:val="TableText0"/>
    <w:rsid w:val="004824C2"/>
    <w:rPr>
      <w:color w:val="000000"/>
      <w:sz w:val="18"/>
    </w:rPr>
  </w:style>
  <w:style w:type="character" w:customStyle="1" w:styleId="textChar">
    <w:name w:val="text Char"/>
    <w:basedOn w:val="DefaultParagraphFont"/>
    <w:link w:val="text"/>
    <w:rsid w:val="00C6038A"/>
  </w:style>
  <w:style w:type="numbering" w:customStyle="1" w:styleId="Style1">
    <w:name w:val="Style1"/>
    <w:uiPriority w:val="99"/>
    <w:rsid w:val="00AA4506"/>
    <w:pPr>
      <w:numPr>
        <w:numId w:val="6"/>
      </w:numPr>
    </w:pPr>
  </w:style>
  <w:style w:type="numbering" w:customStyle="1" w:styleId="Style2">
    <w:name w:val="Style2"/>
    <w:uiPriority w:val="99"/>
    <w:rsid w:val="00AA4506"/>
    <w:pPr>
      <w:numPr>
        <w:numId w:val="7"/>
      </w:numPr>
    </w:pPr>
  </w:style>
  <w:style w:type="character" w:customStyle="1" w:styleId="FigureCaptionChar">
    <w:name w:val="Figure Caption Char"/>
    <w:link w:val="FigureCaption"/>
    <w:rsid w:val="00EC2F9A"/>
    <w:rPr>
      <w:rFonts w:ascii="Arial" w:hAnsi="Arial"/>
      <w:b/>
      <w:bCs/>
      <w:sz w:val="22"/>
    </w:rPr>
  </w:style>
  <w:style w:type="character" w:customStyle="1" w:styleId="addmd">
    <w:name w:val="addmd"/>
    <w:basedOn w:val="DefaultParagraphFont"/>
    <w:rsid w:val="00C36478"/>
  </w:style>
  <w:style w:type="paragraph" w:customStyle="1" w:styleId="FigTabLabel">
    <w:name w:val="FigTab Label"/>
    <w:basedOn w:val="Normal"/>
    <w:next w:val="Normal"/>
    <w:autoRedefine/>
    <w:qFormat/>
    <w:rsid w:val="00123CF0"/>
    <w:pPr>
      <w:spacing w:after="120"/>
    </w:pPr>
    <w:rPr>
      <w:rFonts w:ascii="Cambria" w:eastAsia="Cambria" w:hAnsi="Cambria"/>
      <w:b/>
      <w:sz w:val="20"/>
    </w:rPr>
  </w:style>
  <w:style w:type="paragraph" w:customStyle="1" w:styleId="Tables">
    <w:name w:val="Tables"/>
    <w:basedOn w:val="BodyTextFlush"/>
    <w:autoRedefine/>
    <w:qFormat/>
    <w:rsid w:val="0064341D"/>
    <w:pPr>
      <w:tabs>
        <w:tab w:val="left" w:pos="5940"/>
        <w:tab w:val="left" w:pos="6030"/>
      </w:tabs>
      <w:ind w:right="2970"/>
    </w:pPr>
    <w:rPr>
      <w:rFonts w:asciiTheme="minorHAnsi" w:hAnsiTheme="minorHAnsi"/>
      <w:b/>
      <w:sz w:val="20"/>
    </w:rPr>
  </w:style>
  <w:style w:type="character" w:customStyle="1" w:styleId="TableCaptioncontinuedChar">
    <w:name w:val="Table Caption continued Char"/>
    <w:link w:val="TableCaptioncontinued"/>
    <w:locked/>
    <w:rsid w:val="004B4429"/>
    <w:rPr>
      <w:rFonts w:ascii="Arial" w:hAnsi="Arial" w:cs="Arial"/>
    </w:rPr>
  </w:style>
  <w:style w:type="character" w:customStyle="1" w:styleId="BodyTextIndentChar">
    <w:name w:val="Body Text Indent Char"/>
    <w:link w:val="BodyTextIndent"/>
    <w:semiHidden/>
    <w:rsid w:val="00A9313D"/>
    <w:rPr>
      <w:sz w:val="22"/>
    </w:rPr>
  </w:style>
  <w:style w:type="character" w:customStyle="1" w:styleId="DateChar">
    <w:name w:val="Date Char"/>
    <w:link w:val="Date"/>
    <w:semiHidden/>
    <w:rsid w:val="00A9313D"/>
    <w:rPr>
      <w:sz w:val="22"/>
      <w:szCs w:val="24"/>
    </w:rPr>
  </w:style>
  <w:style w:type="character" w:customStyle="1" w:styleId="E-mailSignatureChar">
    <w:name w:val="E-mail Signature Char"/>
    <w:link w:val="E-mailSignature"/>
    <w:semiHidden/>
    <w:rsid w:val="00A9313D"/>
    <w:rPr>
      <w:sz w:val="22"/>
      <w:szCs w:val="24"/>
    </w:rPr>
  </w:style>
  <w:style w:type="character" w:customStyle="1" w:styleId="SubtitleChar">
    <w:name w:val="Subtitle Char"/>
    <w:link w:val="Subtitle"/>
    <w:rsid w:val="00A9313D"/>
    <w:rPr>
      <w:rFonts w:ascii="Arial Bold" w:hAnsi="Arial Bold" w:cs="Arial"/>
      <w:b/>
      <w:bCs/>
      <w:caps/>
      <w:kern w:val="28"/>
      <w:sz w:val="28"/>
      <w:szCs w:val="32"/>
    </w:rPr>
  </w:style>
  <w:style w:type="character" w:customStyle="1" w:styleId="Table11Char">
    <w:name w:val="Table 11 Char"/>
    <w:link w:val="Table11"/>
    <w:locked/>
    <w:rsid w:val="00A9313D"/>
    <w:rPr>
      <w:sz w:val="22"/>
    </w:rPr>
  </w:style>
  <w:style w:type="character" w:customStyle="1" w:styleId="MacroTextChar">
    <w:name w:val="Macro Text Char"/>
    <w:link w:val="MacroText"/>
    <w:rsid w:val="00A9313D"/>
    <w:rPr>
      <w:rFonts w:ascii="Courier New" w:hAnsi="Courier New" w:cs="Courier New"/>
    </w:rPr>
  </w:style>
  <w:style w:type="character" w:customStyle="1" w:styleId="BodyText2Char1">
    <w:name w:val="Body Text 2 Char1"/>
    <w:locked/>
    <w:rsid w:val="00A9313D"/>
    <w:rPr>
      <w:sz w:val="22"/>
      <w:szCs w:val="22"/>
    </w:rPr>
  </w:style>
  <w:style w:type="paragraph" w:customStyle="1" w:styleId="SP208209030">
    <w:name w:val="SP.208.209030"/>
    <w:basedOn w:val="Default"/>
    <w:next w:val="Default"/>
    <w:rsid w:val="00A9313D"/>
    <w:pPr>
      <w:widowControl/>
    </w:pPr>
    <w:rPr>
      <w:rFonts w:ascii="Times New Roman" w:hAnsi="Times New Roman" w:cs="Times New Roman"/>
      <w:color w:val="auto"/>
    </w:rPr>
  </w:style>
  <w:style w:type="paragraph" w:customStyle="1" w:styleId="SP208208972">
    <w:name w:val="SP.208.208972"/>
    <w:basedOn w:val="Default"/>
    <w:next w:val="Default"/>
    <w:rsid w:val="00A9313D"/>
    <w:pPr>
      <w:widowControl/>
    </w:pPr>
    <w:rPr>
      <w:rFonts w:ascii="Times New Roman" w:hAnsi="Times New Roman" w:cs="Times New Roman"/>
      <w:color w:val="auto"/>
    </w:rPr>
  </w:style>
  <w:style w:type="paragraph" w:customStyle="1" w:styleId="SP208208963">
    <w:name w:val="SP.208.208963"/>
    <w:basedOn w:val="Default"/>
    <w:next w:val="Default"/>
    <w:rsid w:val="00A9313D"/>
    <w:pPr>
      <w:widowControl/>
    </w:pPr>
    <w:rPr>
      <w:rFonts w:ascii="Times New Roman" w:hAnsi="Times New Roman" w:cs="Times New Roman"/>
      <w:color w:val="auto"/>
    </w:rPr>
  </w:style>
  <w:style w:type="paragraph" w:customStyle="1" w:styleId="SP208208969">
    <w:name w:val="SP.208.208969"/>
    <w:basedOn w:val="Default"/>
    <w:next w:val="Default"/>
    <w:rsid w:val="00A9313D"/>
    <w:pPr>
      <w:widowControl/>
    </w:pPr>
    <w:rPr>
      <w:rFonts w:ascii="Times New Roman" w:hAnsi="Times New Roman" w:cs="Times New Roman"/>
      <w:color w:val="auto"/>
    </w:rPr>
  </w:style>
  <w:style w:type="paragraph" w:customStyle="1" w:styleId="SP208208923">
    <w:name w:val="SP.208.208923"/>
    <w:basedOn w:val="Default"/>
    <w:next w:val="Default"/>
    <w:rsid w:val="00A9313D"/>
    <w:pPr>
      <w:widowControl/>
    </w:pPr>
    <w:rPr>
      <w:rFonts w:ascii="Times New Roman" w:hAnsi="Times New Roman" w:cs="Times New Roman"/>
      <w:color w:val="auto"/>
    </w:rPr>
  </w:style>
  <w:style w:type="paragraph" w:customStyle="1" w:styleId="SP208208900">
    <w:name w:val="SP.208.208900"/>
    <w:basedOn w:val="Default"/>
    <w:next w:val="Default"/>
    <w:rsid w:val="00A9313D"/>
    <w:pPr>
      <w:widowControl/>
    </w:pPr>
    <w:rPr>
      <w:rFonts w:ascii="Times New Roman" w:hAnsi="Times New Roman" w:cs="Times New Roman"/>
      <w:color w:val="auto"/>
    </w:rPr>
  </w:style>
  <w:style w:type="paragraph" w:customStyle="1" w:styleId="SP207167950">
    <w:name w:val="SP.207.167950"/>
    <w:basedOn w:val="Default"/>
    <w:next w:val="Default"/>
    <w:rsid w:val="00A9313D"/>
    <w:pPr>
      <w:widowControl/>
    </w:pPr>
    <w:rPr>
      <w:rFonts w:ascii="Times New Roman" w:hAnsi="Times New Roman" w:cs="Times New Roman"/>
      <w:color w:val="auto"/>
    </w:rPr>
  </w:style>
  <w:style w:type="paragraph" w:customStyle="1" w:styleId="SP207167947">
    <w:name w:val="SP.207.167947"/>
    <w:basedOn w:val="Default"/>
    <w:next w:val="Default"/>
    <w:rsid w:val="00A9313D"/>
    <w:pPr>
      <w:widowControl/>
    </w:pPr>
    <w:rPr>
      <w:rFonts w:ascii="Times New Roman" w:hAnsi="Times New Roman" w:cs="Times New Roman"/>
      <w:color w:val="auto"/>
    </w:rPr>
  </w:style>
  <w:style w:type="paragraph" w:customStyle="1" w:styleId="SP207167984">
    <w:name w:val="SP.207.167984"/>
    <w:basedOn w:val="Default"/>
    <w:next w:val="Default"/>
    <w:rsid w:val="00A9313D"/>
    <w:pPr>
      <w:widowControl/>
    </w:pPr>
    <w:rPr>
      <w:rFonts w:ascii="Times New Roman" w:hAnsi="Times New Roman" w:cs="Times New Roman"/>
      <w:color w:val="auto"/>
    </w:rPr>
  </w:style>
  <w:style w:type="paragraph" w:customStyle="1" w:styleId="SP207167987">
    <w:name w:val="SP.207.167987"/>
    <w:basedOn w:val="Default"/>
    <w:next w:val="Default"/>
    <w:rsid w:val="00A9313D"/>
    <w:pPr>
      <w:widowControl/>
    </w:pPr>
    <w:rPr>
      <w:rFonts w:ascii="Times New Roman" w:hAnsi="Times New Roman" w:cs="Times New Roman"/>
      <w:color w:val="auto"/>
    </w:rPr>
  </w:style>
  <w:style w:type="paragraph" w:customStyle="1" w:styleId="SP207167992">
    <w:name w:val="SP.207.167992"/>
    <w:basedOn w:val="Default"/>
    <w:next w:val="Default"/>
    <w:rsid w:val="00A9313D"/>
    <w:pPr>
      <w:widowControl/>
    </w:pPr>
    <w:rPr>
      <w:rFonts w:ascii="Times New Roman" w:hAnsi="Times New Roman" w:cs="Times New Roman"/>
      <w:color w:val="auto"/>
    </w:rPr>
  </w:style>
  <w:style w:type="paragraph" w:customStyle="1" w:styleId="SP207168163">
    <w:name w:val="SP.207.168163"/>
    <w:basedOn w:val="Default"/>
    <w:next w:val="Default"/>
    <w:rsid w:val="00A9313D"/>
    <w:pPr>
      <w:widowControl/>
    </w:pPr>
    <w:rPr>
      <w:rFonts w:ascii="Times New Roman" w:hAnsi="Times New Roman" w:cs="Times New Roman"/>
      <w:color w:val="auto"/>
    </w:rPr>
  </w:style>
  <w:style w:type="paragraph" w:customStyle="1" w:styleId="SP207167953">
    <w:name w:val="SP.207.167953"/>
    <w:basedOn w:val="Default"/>
    <w:next w:val="Default"/>
    <w:rsid w:val="00A9313D"/>
    <w:pPr>
      <w:widowControl/>
    </w:pPr>
    <w:rPr>
      <w:rFonts w:ascii="Times New Roman" w:hAnsi="Times New Roman" w:cs="Times New Roman"/>
      <w:color w:val="auto"/>
    </w:rPr>
  </w:style>
  <w:style w:type="paragraph" w:customStyle="1" w:styleId="Table10ptleft">
    <w:name w:val="Table 10pt left"/>
    <w:basedOn w:val="Normal"/>
    <w:rsid w:val="00A9313D"/>
    <w:pPr>
      <w:spacing w:before="100"/>
    </w:pPr>
    <w:rPr>
      <w:sz w:val="20"/>
      <w:szCs w:val="20"/>
    </w:rPr>
  </w:style>
  <w:style w:type="paragraph" w:styleId="EnvelopeAddress">
    <w:name w:val="envelope address"/>
    <w:basedOn w:val="Normal"/>
    <w:rsid w:val="00A9313D"/>
    <w:pPr>
      <w:framePr w:w="7920" w:h="1980" w:hRule="exact" w:hSpace="180" w:wrap="auto" w:hAnchor="page" w:xAlign="center" w:yAlign="bottom"/>
      <w:ind w:left="2880"/>
    </w:pPr>
    <w:rPr>
      <w:rFonts w:ascii="Arial" w:hAnsi="Arial" w:cs="Arial"/>
      <w:b/>
      <w:bCs/>
      <w:sz w:val="24"/>
    </w:rPr>
  </w:style>
  <w:style w:type="paragraph" w:customStyle="1" w:styleId="SP207131086">
    <w:name w:val="SP.207.131086"/>
    <w:basedOn w:val="Normal"/>
    <w:next w:val="Normal"/>
    <w:rsid w:val="00A9313D"/>
    <w:pPr>
      <w:autoSpaceDE w:val="0"/>
      <w:autoSpaceDN w:val="0"/>
      <w:adjustRightInd w:val="0"/>
    </w:pPr>
    <w:rPr>
      <w:sz w:val="24"/>
    </w:rPr>
  </w:style>
  <w:style w:type="character" w:customStyle="1" w:styleId="SC2072512">
    <w:name w:val="SC.207.2512"/>
    <w:rsid w:val="00A9313D"/>
    <w:rPr>
      <w:color w:val="000000"/>
    </w:rPr>
  </w:style>
  <w:style w:type="character" w:customStyle="1" w:styleId="SC2072549">
    <w:name w:val="SC.207.2549"/>
    <w:rsid w:val="00A9313D"/>
    <w:rPr>
      <w:color w:val="000000"/>
      <w:sz w:val="16"/>
      <w:szCs w:val="16"/>
    </w:rPr>
  </w:style>
  <w:style w:type="paragraph" w:styleId="NormalWeb">
    <w:name w:val="Normal (Web)"/>
    <w:basedOn w:val="Normal"/>
    <w:uiPriority w:val="99"/>
    <w:rsid w:val="00A9313D"/>
    <w:pPr>
      <w:spacing w:before="100" w:beforeAutospacing="1" w:after="100" w:afterAutospacing="1"/>
    </w:pPr>
    <w:rPr>
      <w:sz w:val="24"/>
    </w:rPr>
  </w:style>
  <w:style w:type="paragraph" w:styleId="TOCHeading">
    <w:name w:val="TOC Heading"/>
    <w:basedOn w:val="Heading1"/>
    <w:next w:val="Normal"/>
    <w:uiPriority w:val="39"/>
    <w:unhideWhenUsed/>
    <w:qFormat/>
    <w:rsid w:val="00A9313D"/>
    <w:pPr>
      <w:keepLines/>
      <w:numPr>
        <w:numId w:val="0"/>
      </w:numPr>
      <w:spacing w:before="480" w:after="0" w:line="276" w:lineRule="auto"/>
      <w:outlineLvl w:val="9"/>
    </w:pPr>
    <w:rPr>
      <w:rFonts w:ascii="Cambria" w:eastAsia="MS Gothic" w:hAnsi="Cambria" w:cs="Times New Roman"/>
      <w:color w:val="365F91"/>
      <w:kern w:val="0"/>
      <w:szCs w:val="28"/>
    </w:rPr>
  </w:style>
  <w:style w:type="paragraph" w:customStyle="1" w:styleId="xl63">
    <w:name w:val="xl63"/>
    <w:basedOn w:val="Normal"/>
    <w:rsid w:val="00A9313D"/>
    <w:pPr>
      <w:spacing w:before="100" w:beforeAutospacing="1" w:after="100" w:afterAutospacing="1"/>
    </w:pPr>
    <w:rPr>
      <w:rFonts w:ascii="Arial" w:hAnsi="Arial" w:cs="Arial"/>
      <w:sz w:val="24"/>
    </w:rPr>
  </w:style>
  <w:style w:type="paragraph" w:customStyle="1" w:styleId="xl64">
    <w:name w:val="xl64"/>
    <w:basedOn w:val="Normal"/>
    <w:rsid w:val="00A9313D"/>
    <w:pPr>
      <w:spacing w:before="100" w:beforeAutospacing="1" w:after="100" w:afterAutospacing="1"/>
    </w:pPr>
    <w:rPr>
      <w:rFonts w:ascii="Arial" w:hAnsi="Arial" w:cs="Arial"/>
      <w:sz w:val="24"/>
    </w:rPr>
  </w:style>
  <w:style w:type="paragraph" w:customStyle="1" w:styleId="xl65">
    <w:name w:val="xl65"/>
    <w:basedOn w:val="Normal"/>
    <w:rsid w:val="00A9313D"/>
    <w:pPr>
      <w:spacing w:before="100" w:beforeAutospacing="1" w:after="100" w:afterAutospacing="1"/>
    </w:pPr>
    <w:rPr>
      <w:rFonts w:ascii="Arial" w:hAnsi="Arial" w:cs="Arial"/>
      <w:b/>
      <w:bCs/>
      <w:sz w:val="24"/>
    </w:rPr>
  </w:style>
  <w:style w:type="paragraph" w:styleId="NoSpacing">
    <w:name w:val="No Spacing"/>
    <w:link w:val="NoSpacingChar"/>
    <w:uiPriority w:val="1"/>
    <w:qFormat/>
    <w:rsid w:val="00A9313D"/>
    <w:rPr>
      <w:sz w:val="22"/>
      <w:szCs w:val="24"/>
    </w:rPr>
  </w:style>
  <w:style w:type="character" w:customStyle="1" w:styleId="NoSpacingChar">
    <w:name w:val="No Spacing Char"/>
    <w:link w:val="NoSpacing"/>
    <w:uiPriority w:val="1"/>
    <w:rsid w:val="00A9313D"/>
    <w:rPr>
      <w:sz w:val="22"/>
      <w:szCs w:val="24"/>
    </w:rPr>
  </w:style>
  <w:style w:type="character" w:styleId="LineNumber">
    <w:name w:val="line number"/>
    <w:rsid w:val="00A9313D"/>
  </w:style>
  <w:style w:type="character" w:customStyle="1" w:styleId="BodyChar">
    <w:name w:val="Body Char"/>
    <w:link w:val="Body"/>
    <w:rsid w:val="00A9313D"/>
    <w:rPr>
      <w:rFonts w:eastAsia="Times"/>
      <w:sz w:val="24"/>
    </w:rPr>
  </w:style>
  <w:style w:type="paragraph" w:styleId="Bibliography">
    <w:name w:val="Bibliography"/>
    <w:basedOn w:val="Normal"/>
    <w:next w:val="Normal"/>
    <w:uiPriority w:val="37"/>
    <w:unhideWhenUsed/>
    <w:rsid w:val="00A9313D"/>
    <w:pPr>
      <w:spacing w:before="120" w:after="120"/>
    </w:pPr>
    <w:rPr>
      <w:rFonts w:ascii="Calibri" w:eastAsia="Calibri" w:hAnsi="Calibri"/>
      <w:szCs w:val="22"/>
    </w:rPr>
  </w:style>
  <w:style w:type="paragraph" w:styleId="DocumentMap">
    <w:name w:val="Document Map"/>
    <w:basedOn w:val="Normal"/>
    <w:link w:val="DocumentMapChar"/>
    <w:uiPriority w:val="99"/>
    <w:unhideWhenUsed/>
    <w:rsid w:val="00A9313D"/>
    <w:rPr>
      <w:rFonts w:ascii="Tahoma" w:eastAsia="Calibri" w:hAnsi="Tahoma" w:cs="Tahoma"/>
      <w:sz w:val="16"/>
      <w:szCs w:val="16"/>
    </w:rPr>
  </w:style>
  <w:style w:type="character" w:customStyle="1" w:styleId="DocumentMapChar">
    <w:name w:val="Document Map Char"/>
    <w:basedOn w:val="DefaultParagraphFont"/>
    <w:link w:val="DocumentMap"/>
    <w:uiPriority w:val="99"/>
    <w:rsid w:val="00A9313D"/>
    <w:rPr>
      <w:rFonts w:ascii="Tahoma" w:eastAsia="Calibri" w:hAnsi="Tahoma" w:cs="Tahoma"/>
      <w:sz w:val="16"/>
      <w:szCs w:val="16"/>
    </w:rPr>
  </w:style>
  <w:style w:type="character" w:styleId="IntenseReference">
    <w:name w:val="Intense Reference"/>
    <w:uiPriority w:val="32"/>
    <w:qFormat/>
    <w:rsid w:val="00A9313D"/>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6931">
      <w:bodyDiv w:val="1"/>
      <w:marLeft w:val="0"/>
      <w:marRight w:val="0"/>
      <w:marTop w:val="0"/>
      <w:marBottom w:val="0"/>
      <w:divBdr>
        <w:top w:val="none" w:sz="0" w:space="0" w:color="auto"/>
        <w:left w:val="none" w:sz="0" w:space="0" w:color="auto"/>
        <w:bottom w:val="none" w:sz="0" w:space="0" w:color="auto"/>
        <w:right w:val="none" w:sz="0" w:space="0" w:color="auto"/>
      </w:divBdr>
      <w:divsChild>
        <w:div w:id="360860795">
          <w:marLeft w:val="1080"/>
          <w:marRight w:val="0"/>
          <w:marTop w:val="60"/>
          <w:marBottom w:val="0"/>
          <w:divBdr>
            <w:top w:val="none" w:sz="0" w:space="0" w:color="auto"/>
            <w:left w:val="none" w:sz="0" w:space="0" w:color="auto"/>
            <w:bottom w:val="none" w:sz="0" w:space="0" w:color="auto"/>
            <w:right w:val="none" w:sz="0" w:space="0" w:color="auto"/>
          </w:divBdr>
        </w:div>
        <w:div w:id="666859631">
          <w:marLeft w:val="1080"/>
          <w:marRight w:val="0"/>
          <w:marTop w:val="60"/>
          <w:marBottom w:val="0"/>
          <w:divBdr>
            <w:top w:val="none" w:sz="0" w:space="0" w:color="auto"/>
            <w:left w:val="none" w:sz="0" w:space="0" w:color="auto"/>
            <w:bottom w:val="none" w:sz="0" w:space="0" w:color="auto"/>
            <w:right w:val="none" w:sz="0" w:space="0" w:color="auto"/>
          </w:divBdr>
        </w:div>
        <w:div w:id="1058744963">
          <w:marLeft w:val="1080"/>
          <w:marRight w:val="0"/>
          <w:marTop w:val="60"/>
          <w:marBottom w:val="0"/>
          <w:divBdr>
            <w:top w:val="none" w:sz="0" w:space="0" w:color="auto"/>
            <w:left w:val="none" w:sz="0" w:space="0" w:color="auto"/>
            <w:bottom w:val="none" w:sz="0" w:space="0" w:color="auto"/>
            <w:right w:val="none" w:sz="0" w:space="0" w:color="auto"/>
          </w:divBdr>
        </w:div>
        <w:div w:id="1282999625">
          <w:marLeft w:val="1080"/>
          <w:marRight w:val="0"/>
          <w:marTop w:val="60"/>
          <w:marBottom w:val="0"/>
          <w:divBdr>
            <w:top w:val="none" w:sz="0" w:space="0" w:color="auto"/>
            <w:left w:val="none" w:sz="0" w:space="0" w:color="auto"/>
            <w:bottom w:val="none" w:sz="0" w:space="0" w:color="auto"/>
            <w:right w:val="none" w:sz="0" w:space="0" w:color="auto"/>
          </w:divBdr>
        </w:div>
        <w:div w:id="1399785476">
          <w:marLeft w:val="1080"/>
          <w:marRight w:val="0"/>
          <w:marTop w:val="60"/>
          <w:marBottom w:val="0"/>
          <w:divBdr>
            <w:top w:val="none" w:sz="0" w:space="0" w:color="auto"/>
            <w:left w:val="none" w:sz="0" w:space="0" w:color="auto"/>
            <w:bottom w:val="none" w:sz="0" w:space="0" w:color="auto"/>
            <w:right w:val="none" w:sz="0" w:space="0" w:color="auto"/>
          </w:divBdr>
        </w:div>
        <w:div w:id="1403483882">
          <w:marLeft w:val="446"/>
          <w:marRight w:val="0"/>
          <w:marTop w:val="48"/>
          <w:marBottom w:val="48"/>
          <w:divBdr>
            <w:top w:val="none" w:sz="0" w:space="0" w:color="auto"/>
            <w:left w:val="none" w:sz="0" w:space="0" w:color="auto"/>
            <w:bottom w:val="none" w:sz="0" w:space="0" w:color="auto"/>
            <w:right w:val="none" w:sz="0" w:space="0" w:color="auto"/>
          </w:divBdr>
        </w:div>
        <w:div w:id="1616519449">
          <w:marLeft w:val="446"/>
          <w:marRight w:val="0"/>
          <w:marTop w:val="144"/>
          <w:marBottom w:val="48"/>
          <w:divBdr>
            <w:top w:val="none" w:sz="0" w:space="0" w:color="auto"/>
            <w:left w:val="none" w:sz="0" w:space="0" w:color="auto"/>
            <w:bottom w:val="none" w:sz="0" w:space="0" w:color="auto"/>
            <w:right w:val="none" w:sz="0" w:space="0" w:color="auto"/>
          </w:divBdr>
        </w:div>
        <w:div w:id="1860465922">
          <w:marLeft w:val="446"/>
          <w:marRight w:val="0"/>
          <w:marTop w:val="144"/>
          <w:marBottom w:val="48"/>
          <w:divBdr>
            <w:top w:val="none" w:sz="0" w:space="0" w:color="auto"/>
            <w:left w:val="none" w:sz="0" w:space="0" w:color="auto"/>
            <w:bottom w:val="none" w:sz="0" w:space="0" w:color="auto"/>
            <w:right w:val="none" w:sz="0" w:space="0" w:color="auto"/>
          </w:divBdr>
        </w:div>
        <w:div w:id="1957561909">
          <w:marLeft w:val="1080"/>
          <w:marRight w:val="0"/>
          <w:marTop w:val="60"/>
          <w:marBottom w:val="0"/>
          <w:divBdr>
            <w:top w:val="none" w:sz="0" w:space="0" w:color="auto"/>
            <w:left w:val="none" w:sz="0" w:space="0" w:color="auto"/>
            <w:bottom w:val="none" w:sz="0" w:space="0" w:color="auto"/>
            <w:right w:val="none" w:sz="0" w:space="0" w:color="auto"/>
          </w:divBdr>
        </w:div>
        <w:div w:id="2017608334">
          <w:marLeft w:val="1080"/>
          <w:marRight w:val="0"/>
          <w:marTop w:val="60"/>
          <w:marBottom w:val="0"/>
          <w:divBdr>
            <w:top w:val="none" w:sz="0" w:space="0" w:color="auto"/>
            <w:left w:val="none" w:sz="0" w:space="0" w:color="auto"/>
            <w:bottom w:val="none" w:sz="0" w:space="0" w:color="auto"/>
            <w:right w:val="none" w:sz="0" w:space="0" w:color="auto"/>
          </w:divBdr>
        </w:div>
      </w:divsChild>
    </w:div>
    <w:div w:id="78335982">
      <w:bodyDiv w:val="1"/>
      <w:marLeft w:val="0"/>
      <w:marRight w:val="0"/>
      <w:marTop w:val="0"/>
      <w:marBottom w:val="0"/>
      <w:divBdr>
        <w:top w:val="none" w:sz="0" w:space="0" w:color="auto"/>
        <w:left w:val="none" w:sz="0" w:space="0" w:color="auto"/>
        <w:bottom w:val="none" w:sz="0" w:space="0" w:color="auto"/>
        <w:right w:val="none" w:sz="0" w:space="0" w:color="auto"/>
      </w:divBdr>
    </w:div>
    <w:div w:id="109470314">
      <w:bodyDiv w:val="1"/>
      <w:marLeft w:val="0"/>
      <w:marRight w:val="0"/>
      <w:marTop w:val="0"/>
      <w:marBottom w:val="0"/>
      <w:divBdr>
        <w:top w:val="none" w:sz="0" w:space="0" w:color="auto"/>
        <w:left w:val="none" w:sz="0" w:space="0" w:color="auto"/>
        <w:bottom w:val="none" w:sz="0" w:space="0" w:color="auto"/>
        <w:right w:val="none" w:sz="0" w:space="0" w:color="auto"/>
      </w:divBdr>
      <w:divsChild>
        <w:div w:id="124275099">
          <w:marLeft w:val="1613"/>
          <w:marRight w:val="0"/>
          <w:marTop w:val="120"/>
          <w:marBottom w:val="43"/>
          <w:divBdr>
            <w:top w:val="none" w:sz="0" w:space="0" w:color="auto"/>
            <w:left w:val="none" w:sz="0" w:space="0" w:color="auto"/>
            <w:bottom w:val="none" w:sz="0" w:space="0" w:color="auto"/>
            <w:right w:val="none" w:sz="0" w:space="0" w:color="auto"/>
          </w:divBdr>
        </w:div>
        <w:div w:id="146672324">
          <w:marLeft w:val="1613"/>
          <w:marRight w:val="0"/>
          <w:marTop w:val="120"/>
          <w:marBottom w:val="43"/>
          <w:divBdr>
            <w:top w:val="none" w:sz="0" w:space="0" w:color="auto"/>
            <w:left w:val="none" w:sz="0" w:space="0" w:color="auto"/>
            <w:bottom w:val="none" w:sz="0" w:space="0" w:color="auto"/>
            <w:right w:val="none" w:sz="0" w:space="0" w:color="auto"/>
          </w:divBdr>
        </w:div>
        <w:div w:id="771051270">
          <w:marLeft w:val="374"/>
          <w:marRight w:val="0"/>
          <w:marTop w:val="120"/>
          <w:marBottom w:val="43"/>
          <w:divBdr>
            <w:top w:val="none" w:sz="0" w:space="0" w:color="auto"/>
            <w:left w:val="none" w:sz="0" w:space="0" w:color="auto"/>
            <w:bottom w:val="none" w:sz="0" w:space="0" w:color="auto"/>
            <w:right w:val="none" w:sz="0" w:space="0" w:color="auto"/>
          </w:divBdr>
        </w:div>
        <w:div w:id="813445972">
          <w:marLeft w:val="1613"/>
          <w:marRight w:val="0"/>
          <w:marTop w:val="120"/>
          <w:marBottom w:val="43"/>
          <w:divBdr>
            <w:top w:val="none" w:sz="0" w:space="0" w:color="auto"/>
            <w:left w:val="none" w:sz="0" w:space="0" w:color="auto"/>
            <w:bottom w:val="none" w:sz="0" w:space="0" w:color="auto"/>
            <w:right w:val="none" w:sz="0" w:space="0" w:color="auto"/>
          </w:divBdr>
        </w:div>
        <w:div w:id="974532304">
          <w:marLeft w:val="1094"/>
          <w:marRight w:val="0"/>
          <w:marTop w:val="120"/>
          <w:marBottom w:val="43"/>
          <w:divBdr>
            <w:top w:val="none" w:sz="0" w:space="0" w:color="auto"/>
            <w:left w:val="none" w:sz="0" w:space="0" w:color="auto"/>
            <w:bottom w:val="none" w:sz="0" w:space="0" w:color="auto"/>
            <w:right w:val="none" w:sz="0" w:space="0" w:color="auto"/>
          </w:divBdr>
        </w:div>
        <w:div w:id="1444105240">
          <w:marLeft w:val="1094"/>
          <w:marRight w:val="0"/>
          <w:marTop w:val="120"/>
          <w:marBottom w:val="43"/>
          <w:divBdr>
            <w:top w:val="none" w:sz="0" w:space="0" w:color="auto"/>
            <w:left w:val="none" w:sz="0" w:space="0" w:color="auto"/>
            <w:bottom w:val="none" w:sz="0" w:space="0" w:color="auto"/>
            <w:right w:val="none" w:sz="0" w:space="0" w:color="auto"/>
          </w:divBdr>
        </w:div>
        <w:div w:id="2114937381">
          <w:marLeft w:val="374"/>
          <w:marRight w:val="0"/>
          <w:marTop w:val="120"/>
          <w:marBottom w:val="43"/>
          <w:divBdr>
            <w:top w:val="none" w:sz="0" w:space="0" w:color="auto"/>
            <w:left w:val="none" w:sz="0" w:space="0" w:color="auto"/>
            <w:bottom w:val="none" w:sz="0" w:space="0" w:color="auto"/>
            <w:right w:val="none" w:sz="0" w:space="0" w:color="auto"/>
          </w:divBdr>
        </w:div>
      </w:divsChild>
    </w:div>
    <w:div w:id="121315308">
      <w:bodyDiv w:val="1"/>
      <w:marLeft w:val="0"/>
      <w:marRight w:val="0"/>
      <w:marTop w:val="0"/>
      <w:marBottom w:val="0"/>
      <w:divBdr>
        <w:top w:val="none" w:sz="0" w:space="0" w:color="auto"/>
        <w:left w:val="none" w:sz="0" w:space="0" w:color="auto"/>
        <w:bottom w:val="none" w:sz="0" w:space="0" w:color="auto"/>
        <w:right w:val="none" w:sz="0" w:space="0" w:color="auto"/>
      </w:divBdr>
    </w:div>
    <w:div w:id="166210451">
      <w:bodyDiv w:val="1"/>
      <w:marLeft w:val="0"/>
      <w:marRight w:val="0"/>
      <w:marTop w:val="0"/>
      <w:marBottom w:val="0"/>
      <w:divBdr>
        <w:top w:val="none" w:sz="0" w:space="0" w:color="auto"/>
        <w:left w:val="none" w:sz="0" w:space="0" w:color="auto"/>
        <w:bottom w:val="none" w:sz="0" w:space="0" w:color="auto"/>
        <w:right w:val="none" w:sz="0" w:space="0" w:color="auto"/>
      </w:divBdr>
    </w:div>
    <w:div w:id="282926986">
      <w:bodyDiv w:val="1"/>
      <w:marLeft w:val="0"/>
      <w:marRight w:val="0"/>
      <w:marTop w:val="0"/>
      <w:marBottom w:val="0"/>
      <w:divBdr>
        <w:top w:val="none" w:sz="0" w:space="0" w:color="auto"/>
        <w:left w:val="none" w:sz="0" w:space="0" w:color="auto"/>
        <w:bottom w:val="none" w:sz="0" w:space="0" w:color="auto"/>
        <w:right w:val="none" w:sz="0" w:space="0" w:color="auto"/>
      </w:divBdr>
    </w:div>
    <w:div w:id="359860828">
      <w:bodyDiv w:val="1"/>
      <w:marLeft w:val="0"/>
      <w:marRight w:val="0"/>
      <w:marTop w:val="0"/>
      <w:marBottom w:val="0"/>
      <w:divBdr>
        <w:top w:val="none" w:sz="0" w:space="0" w:color="auto"/>
        <w:left w:val="none" w:sz="0" w:space="0" w:color="auto"/>
        <w:bottom w:val="none" w:sz="0" w:space="0" w:color="auto"/>
        <w:right w:val="none" w:sz="0" w:space="0" w:color="auto"/>
      </w:divBdr>
    </w:div>
    <w:div w:id="460465294">
      <w:bodyDiv w:val="1"/>
      <w:marLeft w:val="0"/>
      <w:marRight w:val="0"/>
      <w:marTop w:val="0"/>
      <w:marBottom w:val="0"/>
      <w:divBdr>
        <w:top w:val="none" w:sz="0" w:space="0" w:color="auto"/>
        <w:left w:val="none" w:sz="0" w:space="0" w:color="auto"/>
        <w:bottom w:val="none" w:sz="0" w:space="0" w:color="auto"/>
        <w:right w:val="none" w:sz="0" w:space="0" w:color="auto"/>
      </w:divBdr>
    </w:div>
    <w:div w:id="600526954">
      <w:bodyDiv w:val="1"/>
      <w:marLeft w:val="0"/>
      <w:marRight w:val="0"/>
      <w:marTop w:val="0"/>
      <w:marBottom w:val="0"/>
      <w:divBdr>
        <w:top w:val="none" w:sz="0" w:space="0" w:color="auto"/>
        <w:left w:val="none" w:sz="0" w:space="0" w:color="auto"/>
        <w:bottom w:val="none" w:sz="0" w:space="0" w:color="auto"/>
        <w:right w:val="none" w:sz="0" w:space="0" w:color="auto"/>
      </w:divBdr>
      <w:divsChild>
        <w:div w:id="163664449">
          <w:marLeft w:val="1613"/>
          <w:marRight w:val="0"/>
          <w:marTop w:val="120"/>
          <w:marBottom w:val="43"/>
          <w:divBdr>
            <w:top w:val="none" w:sz="0" w:space="0" w:color="auto"/>
            <w:left w:val="none" w:sz="0" w:space="0" w:color="auto"/>
            <w:bottom w:val="none" w:sz="0" w:space="0" w:color="auto"/>
            <w:right w:val="none" w:sz="0" w:space="0" w:color="auto"/>
          </w:divBdr>
        </w:div>
        <w:div w:id="234438828">
          <w:marLeft w:val="1094"/>
          <w:marRight w:val="0"/>
          <w:marTop w:val="120"/>
          <w:marBottom w:val="43"/>
          <w:divBdr>
            <w:top w:val="none" w:sz="0" w:space="0" w:color="auto"/>
            <w:left w:val="none" w:sz="0" w:space="0" w:color="auto"/>
            <w:bottom w:val="none" w:sz="0" w:space="0" w:color="auto"/>
            <w:right w:val="none" w:sz="0" w:space="0" w:color="auto"/>
          </w:divBdr>
        </w:div>
        <w:div w:id="1199970295">
          <w:marLeft w:val="1094"/>
          <w:marRight w:val="0"/>
          <w:marTop w:val="120"/>
          <w:marBottom w:val="43"/>
          <w:divBdr>
            <w:top w:val="none" w:sz="0" w:space="0" w:color="auto"/>
            <w:left w:val="none" w:sz="0" w:space="0" w:color="auto"/>
            <w:bottom w:val="none" w:sz="0" w:space="0" w:color="auto"/>
            <w:right w:val="none" w:sz="0" w:space="0" w:color="auto"/>
          </w:divBdr>
        </w:div>
        <w:div w:id="1365835844">
          <w:marLeft w:val="1613"/>
          <w:marRight w:val="0"/>
          <w:marTop w:val="120"/>
          <w:marBottom w:val="43"/>
          <w:divBdr>
            <w:top w:val="none" w:sz="0" w:space="0" w:color="auto"/>
            <w:left w:val="none" w:sz="0" w:space="0" w:color="auto"/>
            <w:bottom w:val="none" w:sz="0" w:space="0" w:color="auto"/>
            <w:right w:val="none" w:sz="0" w:space="0" w:color="auto"/>
          </w:divBdr>
        </w:div>
        <w:div w:id="1476488394">
          <w:marLeft w:val="1613"/>
          <w:marRight w:val="0"/>
          <w:marTop w:val="120"/>
          <w:marBottom w:val="43"/>
          <w:divBdr>
            <w:top w:val="none" w:sz="0" w:space="0" w:color="auto"/>
            <w:left w:val="none" w:sz="0" w:space="0" w:color="auto"/>
            <w:bottom w:val="none" w:sz="0" w:space="0" w:color="auto"/>
            <w:right w:val="none" w:sz="0" w:space="0" w:color="auto"/>
          </w:divBdr>
        </w:div>
      </w:divsChild>
    </w:div>
    <w:div w:id="670333021">
      <w:bodyDiv w:val="1"/>
      <w:marLeft w:val="0"/>
      <w:marRight w:val="0"/>
      <w:marTop w:val="0"/>
      <w:marBottom w:val="0"/>
      <w:divBdr>
        <w:top w:val="none" w:sz="0" w:space="0" w:color="auto"/>
        <w:left w:val="none" w:sz="0" w:space="0" w:color="auto"/>
        <w:bottom w:val="none" w:sz="0" w:space="0" w:color="auto"/>
        <w:right w:val="none" w:sz="0" w:space="0" w:color="auto"/>
      </w:divBdr>
    </w:div>
    <w:div w:id="1029985719">
      <w:bodyDiv w:val="1"/>
      <w:marLeft w:val="0"/>
      <w:marRight w:val="0"/>
      <w:marTop w:val="0"/>
      <w:marBottom w:val="0"/>
      <w:divBdr>
        <w:top w:val="none" w:sz="0" w:space="0" w:color="auto"/>
        <w:left w:val="none" w:sz="0" w:space="0" w:color="auto"/>
        <w:bottom w:val="none" w:sz="0" w:space="0" w:color="auto"/>
        <w:right w:val="none" w:sz="0" w:space="0" w:color="auto"/>
      </w:divBdr>
    </w:div>
    <w:div w:id="1123157068">
      <w:bodyDiv w:val="1"/>
      <w:marLeft w:val="0"/>
      <w:marRight w:val="0"/>
      <w:marTop w:val="0"/>
      <w:marBottom w:val="0"/>
      <w:divBdr>
        <w:top w:val="none" w:sz="0" w:space="0" w:color="auto"/>
        <w:left w:val="none" w:sz="0" w:space="0" w:color="auto"/>
        <w:bottom w:val="none" w:sz="0" w:space="0" w:color="auto"/>
        <w:right w:val="none" w:sz="0" w:space="0" w:color="auto"/>
      </w:divBdr>
    </w:div>
    <w:div w:id="1173179526">
      <w:bodyDiv w:val="1"/>
      <w:marLeft w:val="0"/>
      <w:marRight w:val="0"/>
      <w:marTop w:val="0"/>
      <w:marBottom w:val="0"/>
      <w:divBdr>
        <w:top w:val="none" w:sz="0" w:space="0" w:color="auto"/>
        <w:left w:val="none" w:sz="0" w:space="0" w:color="auto"/>
        <w:bottom w:val="none" w:sz="0" w:space="0" w:color="auto"/>
        <w:right w:val="none" w:sz="0" w:space="0" w:color="auto"/>
      </w:divBdr>
    </w:div>
    <w:div w:id="1183940314">
      <w:bodyDiv w:val="1"/>
      <w:marLeft w:val="0"/>
      <w:marRight w:val="0"/>
      <w:marTop w:val="0"/>
      <w:marBottom w:val="0"/>
      <w:divBdr>
        <w:top w:val="none" w:sz="0" w:space="0" w:color="auto"/>
        <w:left w:val="none" w:sz="0" w:space="0" w:color="auto"/>
        <w:bottom w:val="none" w:sz="0" w:space="0" w:color="auto"/>
        <w:right w:val="none" w:sz="0" w:space="0" w:color="auto"/>
      </w:divBdr>
    </w:div>
    <w:div w:id="1283657627">
      <w:bodyDiv w:val="1"/>
      <w:marLeft w:val="0"/>
      <w:marRight w:val="0"/>
      <w:marTop w:val="0"/>
      <w:marBottom w:val="0"/>
      <w:divBdr>
        <w:top w:val="none" w:sz="0" w:space="0" w:color="auto"/>
        <w:left w:val="none" w:sz="0" w:space="0" w:color="auto"/>
        <w:bottom w:val="none" w:sz="0" w:space="0" w:color="auto"/>
        <w:right w:val="none" w:sz="0" w:space="0" w:color="auto"/>
      </w:divBdr>
    </w:div>
    <w:div w:id="1300770965">
      <w:bodyDiv w:val="1"/>
      <w:marLeft w:val="0"/>
      <w:marRight w:val="0"/>
      <w:marTop w:val="0"/>
      <w:marBottom w:val="0"/>
      <w:divBdr>
        <w:top w:val="none" w:sz="0" w:space="0" w:color="auto"/>
        <w:left w:val="none" w:sz="0" w:space="0" w:color="auto"/>
        <w:bottom w:val="none" w:sz="0" w:space="0" w:color="auto"/>
        <w:right w:val="none" w:sz="0" w:space="0" w:color="auto"/>
      </w:divBdr>
    </w:div>
    <w:div w:id="1359038280">
      <w:bodyDiv w:val="1"/>
      <w:marLeft w:val="0"/>
      <w:marRight w:val="0"/>
      <w:marTop w:val="0"/>
      <w:marBottom w:val="0"/>
      <w:divBdr>
        <w:top w:val="none" w:sz="0" w:space="0" w:color="auto"/>
        <w:left w:val="none" w:sz="0" w:space="0" w:color="auto"/>
        <w:bottom w:val="none" w:sz="0" w:space="0" w:color="auto"/>
        <w:right w:val="none" w:sz="0" w:space="0" w:color="auto"/>
      </w:divBdr>
      <w:divsChild>
        <w:div w:id="347369035">
          <w:marLeft w:val="1613"/>
          <w:marRight w:val="0"/>
          <w:marTop w:val="120"/>
          <w:marBottom w:val="43"/>
          <w:divBdr>
            <w:top w:val="none" w:sz="0" w:space="0" w:color="auto"/>
            <w:left w:val="none" w:sz="0" w:space="0" w:color="auto"/>
            <w:bottom w:val="none" w:sz="0" w:space="0" w:color="auto"/>
            <w:right w:val="none" w:sz="0" w:space="0" w:color="auto"/>
          </w:divBdr>
        </w:div>
        <w:div w:id="628705252">
          <w:marLeft w:val="1094"/>
          <w:marRight w:val="0"/>
          <w:marTop w:val="120"/>
          <w:marBottom w:val="43"/>
          <w:divBdr>
            <w:top w:val="none" w:sz="0" w:space="0" w:color="auto"/>
            <w:left w:val="none" w:sz="0" w:space="0" w:color="auto"/>
            <w:bottom w:val="none" w:sz="0" w:space="0" w:color="auto"/>
            <w:right w:val="none" w:sz="0" w:space="0" w:color="auto"/>
          </w:divBdr>
        </w:div>
        <w:div w:id="1374890439">
          <w:marLeft w:val="1613"/>
          <w:marRight w:val="0"/>
          <w:marTop w:val="120"/>
          <w:marBottom w:val="43"/>
          <w:divBdr>
            <w:top w:val="none" w:sz="0" w:space="0" w:color="auto"/>
            <w:left w:val="none" w:sz="0" w:space="0" w:color="auto"/>
            <w:bottom w:val="none" w:sz="0" w:space="0" w:color="auto"/>
            <w:right w:val="none" w:sz="0" w:space="0" w:color="auto"/>
          </w:divBdr>
        </w:div>
        <w:div w:id="1636988557">
          <w:marLeft w:val="1613"/>
          <w:marRight w:val="0"/>
          <w:marTop w:val="120"/>
          <w:marBottom w:val="43"/>
          <w:divBdr>
            <w:top w:val="none" w:sz="0" w:space="0" w:color="auto"/>
            <w:left w:val="none" w:sz="0" w:space="0" w:color="auto"/>
            <w:bottom w:val="none" w:sz="0" w:space="0" w:color="auto"/>
            <w:right w:val="none" w:sz="0" w:space="0" w:color="auto"/>
          </w:divBdr>
        </w:div>
        <w:div w:id="1851607081">
          <w:marLeft w:val="1094"/>
          <w:marRight w:val="0"/>
          <w:marTop w:val="120"/>
          <w:marBottom w:val="43"/>
          <w:divBdr>
            <w:top w:val="none" w:sz="0" w:space="0" w:color="auto"/>
            <w:left w:val="none" w:sz="0" w:space="0" w:color="auto"/>
            <w:bottom w:val="none" w:sz="0" w:space="0" w:color="auto"/>
            <w:right w:val="none" w:sz="0" w:space="0" w:color="auto"/>
          </w:divBdr>
        </w:div>
      </w:divsChild>
    </w:div>
    <w:div w:id="1370765793">
      <w:bodyDiv w:val="1"/>
      <w:marLeft w:val="0"/>
      <w:marRight w:val="0"/>
      <w:marTop w:val="0"/>
      <w:marBottom w:val="0"/>
      <w:divBdr>
        <w:top w:val="none" w:sz="0" w:space="0" w:color="auto"/>
        <w:left w:val="none" w:sz="0" w:space="0" w:color="auto"/>
        <w:bottom w:val="none" w:sz="0" w:space="0" w:color="auto"/>
        <w:right w:val="none" w:sz="0" w:space="0" w:color="auto"/>
      </w:divBdr>
      <w:divsChild>
        <w:div w:id="217788231">
          <w:marLeft w:val="1094"/>
          <w:marRight w:val="0"/>
          <w:marTop w:val="120"/>
          <w:marBottom w:val="43"/>
          <w:divBdr>
            <w:top w:val="none" w:sz="0" w:space="0" w:color="auto"/>
            <w:left w:val="none" w:sz="0" w:space="0" w:color="auto"/>
            <w:bottom w:val="none" w:sz="0" w:space="0" w:color="auto"/>
            <w:right w:val="none" w:sz="0" w:space="0" w:color="auto"/>
          </w:divBdr>
        </w:div>
        <w:div w:id="1074427597">
          <w:marLeft w:val="1094"/>
          <w:marRight w:val="0"/>
          <w:marTop w:val="120"/>
          <w:marBottom w:val="43"/>
          <w:divBdr>
            <w:top w:val="none" w:sz="0" w:space="0" w:color="auto"/>
            <w:left w:val="none" w:sz="0" w:space="0" w:color="auto"/>
            <w:bottom w:val="none" w:sz="0" w:space="0" w:color="auto"/>
            <w:right w:val="none" w:sz="0" w:space="0" w:color="auto"/>
          </w:divBdr>
        </w:div>
        <w:div w:id="1838955366">
          <w:marLeft w:val="1094"/>
          <w:marRight w:val="0"/>
          <w:marTop w:val="120"/>
          <w:marBottom w:val="43"/>
          <w:divBdr>
            <w:top w:val="none" w:sz="0" w:space="0" w:color="auto"/>
            <w:left w:val="none" w:sz="0" w:space="0" w:color="auto"/>
            <w:bottom w:val="none" w:sz="0" w:space="0" w:color="auto"/>
            <w:right w:val="none" w:sz="0" w:space="0" w:color="auto"/>
          </w:divBdr>
        </w:div>
      </w:divsChild>
    </w:div>
    <w:div w:id="1439718201">
      <w:bodyDiv w:val="1"/>
      <w:marLeft w:val="0"/>
      <w:marRight w:val="0"/>
      <w:marTop w:val="0"/>
      <w:marBottom w:val="0"/>
      <w:divBdr>
        <w:top w:val="none" w:sz="0" w:space="0" w:color="auto"/>
        <w:left w:val="none" w:sz="0" w:space="0" w:color="auto"/>
        <w:bottom w:val="none" w:sz="0" w:space="0" w:color="auto"/>
        <w:right w:val="none" w:sz="0" w:space="0" w:color="auto"/>
      </w:divBdr>
      <w:divsChild>
        <w:div w:id="178128463">
          <w:marLeft w:val="446"/>
          <w:marRight w:val="0"/>
          <w:marTop w:val="48"/>
          <w:marBottom w:val="48"/>
          <w:divBdr>
            <w:top w:val="none" w:sz="0" w:space="0" w:color="auto"/>
            <w:left w:val="none" w:sz="0" w:space="0" w:color="auto"/>
            <w:bottom w:val="none" w:sz="0" w:space="0" w:color="auto"/>
            <w:right w:val="none" w:sz="0" w:space="0" w:color="auto"/>
          </w:divBdr>
        </w:div>
        <w:div w:id="533540626">
          <w:marLeft w:val="1080"/>
          <w:marRight w:val="0"/>
          <w:marTop w:val="60"/>
          <w:marBottom w:val="0"/>
          <w:divBdr>
            <w:top w:val="none" w:sz="0" w:space="0" w:color="auto"/>
            <w:left w:val="none" w:sz="0" w:space="0" w:color="auto"/>
            <w:bottom w:val="none" w:sz="0" w:space="0" w:color="auto"/>
            <w:right w:val="none" w:sz="0" w:space="0" w:color="auto"/>
          </w:divBdr>
        </w:div>
        <w:div w:id="559823768">
          <w:marLeft w:val="1080"/>
          <w:marRight w:val="0"/>
          <w:marTop w:val="60"/>
          <w:marBottom w:val="0"/>
          <w:divBdr>
            <w:top w:val="none" w:sz="0" w:space="0" w:color="auto"/>
            <w:left w:val="none" w:sz="0" w:space="0" w:color="auto"/>
            <w:bottom w:val="none" w:sz="0" w:space="0" w:color="auto"/>
            <w:right w:val="none" w:sz="0" w:space="0" w:color="auto"/>
          </w:divBdr>
        </w:div>
        <w:div w:id="657422495">
          <w:marLeft w:val="1080"/>
          <w:marRight w:val="0"/>
          <w:marTop w:val="60"/>
          <w:marBottom w:val="0"/>
          <w:divBdr>
            <w:top w:val="none" w:sz="0" w:space="0" w:color="auto"/>
            <w:left w:val="none" w:sz="0" w:space="0" w:color="auto"/>
            <w:bottom w:val="none" w:sz="0" w:space="0" w:color="auto"/>
            <w:right w:val="none" w:sz="0" w:space="0" w:color="auto"/>
          </w:divBdr>
        </w:div>
        <w:div w:id="824669416">
          <w:marLeft w:val="1080"/>
          <w:marRight w:val="0"/>
          <w:marTop w:val="60"/>
          <w:marBottom w:val="0"/>
          <w:divBdr>
            <w:top w:val="none" w:sz="0" w:space="0" w:color="auto"/>
            <w:left w:val="none" w:sz="0" w:space="0" w:color="auto"/>
            <w:bottom w:val="none" w:sz="0" w:space="0" w:color="auto"/>
            <w:right w:val="none" w:sz="0" w:space="0" w:color="auto"/>
          </w:divBdr>
        </w:div>
        <w:div w:id="1043478224">
          <w:marLeft w:val="1080"/>
          <w:marRight w:val="0"/>
          <w:marTop w:val="60"/>
          <w:marBottom w:val="0"/>
          <w:divBdr>
            <w:top w:val="none" w:sz="0" w:space="0" w:color="auto"/>
            <w:left w:val="none" w:sz="0" w:space="0" w:color="auto"/>
            <w:bottom w:val="none" w:sz="0" w:space="0" w:color="auto"/>
            <w:right w:val="none" w:sz="0" w:space="0" w:color="auto"/>
          </w:divBdr>
        </w:div>
        <w:div w:id="1377313944">
          <w:marLeft w:val="446"/>
          <w:marRight w:val="0"/>
          <w:marTop w:val="144"/>
          <w:marBottom w:val="48"/>
          <w:divBdr>
            <w:top w:val="none" w:sz="0" w:space="0" w:color="auto"/>
            <w:left w:val="none" w:sz="0" w:space="0" w:color="auto"/>
            <w:bottom w:val="none" w:sz="0" w:space="0" w:color="auto"/>
            <w:right w:val="none" w:sz="0" w:space="0" w:color="auto"/>
          </w:divBdr>
        </w:div>
        <w:div w:id="1525904392">
          <w:marLeft w:val="1080"/>
          <w:marRight w:val="0"/>
          <w:marTop w:val="60"/>
          <w:marBottom w:val="0"/>
          <w:divBdr>
            <w:top w:val="none" w:sz="0" w:space="0" w:color="auto"/>
            <w:left w:val="none" w:sz="0" w:space="0" w:color="auto"/>
            <w:bottom w:val="none" w:sz="0" w:space="0" w:color="auto"/>
            <w:right w:val="none" w:sz="0" w:space="0" w:color="auto"/>
          </w:divBdr>
        </w:div>
        <w:div w:id="1697081473">
          <w:marLeft w:val="446"/>
          <w:marRight w:val="0"/>
          <w:marTop w:val="144"/>
          <w:marBottom w:val="48"/>
          <w:divBdr>
            <w:top w:val="none" w:sz="0" w:space="0" w:color="auto"/>
            <w:left w:val="none" w:sz="0" w:space="0" w:color="auto"/>
            <w:bottom w:val="none" w:sz="0" w:space="0" w:color="auto"/>
            <w:right w:val="none" w:sz="0" w:space="0" w:color="auto"/>
          </w:divBdr>
        </w:div>
        <w:div w:id="1884365434">
          <w:marLeft w:val="1080"/>
          <w:marRight w:val="0"/>
          <w:marTop w:val="60"/>
          <w:marBottom w:val="0"/>
          <w:divBdr>
            <w:top w:val="none" w:sz="0" w:space="0" w:color="auto"/>
            <w:left w:val="none" w:sz="0" w:space="0" w:color="auto"/>
            <w:bottom w:val="none" w:sz="0" w:space="0" w:color="auto"/>
            <w:right w:val="none" w:sz="0" w:space="0" w:color="auto"/>
          </w:divBdr>
        </w:div>
      </w:divsChild>
    </w:div>
    <w:div w:id="1543906916">
      <w:bodyDiv w:val="1"/>
      <w:marLeft w:val="0"/>
      <w:marRight w:val="0"/>
      <w:marTop w:val="0"/>
      <w:marBottom w:val="0"/>
      <w:divBdr>
        <w:top w:val="none" w:sz="0" w:space="0" w:color="auto"/>
        <w:left w:val="none" w:sz="0" w:space="0" w:color="auto"/>
        <w:bottom w:val="none" w:sz="0" w:space="0" w:color="auto"/>
        <w:right w:val="none" w:sz="0" w:space="0" w:color="auto"/>
      </w:divBdr>
    </w:div>
    <w:div w:id="1600866690">
      <w:bodyDiv w:val="1"/>
      <w:marLeft w:val="0"/>
      <w:marRight w:val="0"/>
      <w:marTop w:val="0"/>
      <w:marBottom w:val="0"/>
      <w:divBdr>
        <w:top w:val="none" w:sz="0" w:space="0" w:color="auto"/>
        <w:left w:val="none" w:sz="0" w:space="0" w:color="auto"/>
        <w:bottom w:val="none" w:sz="0" w:space="0" w:color="auto"/>
        <w:right w:val="none" w:sz="0" w:space="0" w:color="auto"/>
      </w:divBdr>
    </w:div>
    <w:div w:id="1750039290">
      <w:bodyDiv w:val="1"/>
      <w:marLeft w:val="0"/>
      <w:marRight w:val="0"/>
      <w:marTop w:val="0"/>
      <w:marBottom w:val="0"/>
      <w:divBdr>
        <w:top w:val="none" w:sz="0" w:space="0" w:color="auto"/>
        <w:left w:val="none" w:sz="0" w:space="0" w:color="auto"/>
        <w:bottom w:val="none" w:sz="0" w:space="0" w:color="auto"/>
        <w:right w:val="none" w:sz="0" w:space="0" w:color="auto"/>
      </w:divBdr>
    </w:div>
    <w:div w:id="1827013067">
      <w:bodyDiv w:val="1"/>
      <w:marLeft w:val="0"/>
      <w:marRight w:val="0"/>
      <w:marTop w:val="0"/>
      <w:marBottom w:val="0"/>
      <w:divBdr>
        <w:top w:val="none" w:sz="0" w:space="0" w:color="auto"/>
        <w:left w:val="none" w:sz="0" w:space="0" w:color="auto"/>
        <w:bottom w:val="none" w:sz="0" w:space="0" w:color="auto"/>
        <w:right w:val="none" w:sz="0" w:space="0" w:color="auto"/>
      </w:divBdr>
    </w:div>
    <w:div w:id="1872644663">
      <w:bodyDiv w:val="1"/>
      <w:marLeft w:val="0"/>
      <w:marRight w:val="0"/>
      <w:marTop w:val="0"/>
      <w:marBottom w:val="0"/>
      <w:divBdr>
        <w:top w:val="none" w:sz="0" w:space="0" w:color="auto"/>
        <w:left w:val="none" w:sz="0" w:space="0" w:color="auto"/>
        <w:bottom w:val="none" w:sz="0" w:space="0" w:color="auto"/>
        <w:right w:val="none" w:sz="0" w:space="0" w:color="auto"/>
      </w:divBdr>
    </w:div>
    <w:div w:id="1886063385">
      <w:bodyDiv w:val="1"/>
      <w:marLeft w:val="0"/>
      <w:marRight w:val="0"/>
      <w:marTop w:val="0"/>
      <w:marBottom w:val="0"/>
      <w:divBdr>
        <w:top w:val="none" w:sz="0" w:space="0" w:color="auto"/>
        <w:left w:val="none" w:sz="0" w:space="0" w:color="auto"/>
        <w:bottom w:val="none" w:sz="0" w:space="0" w:color="auto"/>
        <w:right w:val="none" w:sz="0" w:space="0" w:color="auto"/>
      </w:divBdr>
    </w:div>
    <w:div w:id="1890259823">
      <w:bodyDiv w:val="1"/>
      <w:marLeft w:val="0"/>
      <w:marRight w:val="0"/>
      <w:marTop w:val="0"/>
      <w:marBottom w:val="0"/>
      <w:divBdr>
        <w:top w:val="none" w:sz="0" w:space="0" w:color="auto"/>
        <w:left w:val="none" w:sz="0" w:space="0" w:color="auto"/>
        <w:bottom w:val="none" w:sz="0" w:space="0" w:color="auto"/>
        <w:right w:val="none" w:sz="0" w:space="0" w:color="auto"/>
      </w:divBdr>
    </w:div>
    <w:div w:id="1901594277">
      <w:bodyDiv w:val="1"/>
      <w:marLeft w:val="0"/>
      <w:marRight w:val="0"/>
      <w:marTop w:val="0"/>
      <w:marBottom w:val="0"/>
      <w:divBdr>
        <w:top w:val="none" w:sz="0" w:space="0" w:color="auto"/>
        <w:left w:val="none" w:sz="0" w:space="0" w:color="auto"/>
        <w:bottom w:val="none" w:sz="0" w:space="0" w:color="auto"/>
        <w:right w:val="none" w:sz="0" w:space="0" w:color="auto"/>
      </w:divBdr>
    </w:div>
    <w:div w:id="192599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8.png"/><Relationship Id="rId21" Type="http://schemas.openxmlformats.org/officeDocument/2006/relationships/header" Target="header7.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header" Target="header5.xml"/><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eader" Target="header12.xml"/><Relationship Id="rId128"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eader" Target="header8.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fontTable" Target="fontTable.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9.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header" Target="header10.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20" Type="http://schemas.openxmlformats.org/officeDocument/2006/relationships/image" Target="media/image4.emf"/><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5" Type="http://schemas.openxmlformats.org/officeDocument/2006/relationships/header" Target="header4.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isposal" ma:contentTypeID="0x0101003F73C9530E9D0C4590626973E01F86C00100BA6E5A76C0E0374C8A44208A2ECDFD6A" ma:contentTypeVersion="29" ma:contentTypeDescription="This is the official Content Type in SharePoint. This designates the function (Disposal, Storage, etc.) that a content item being uploaded to the repository belongs to." ma:contentTypeScope="" ma:versionID="246d70878d54f157dd2d7c4a79545fa3">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Operations Plans</TermName>
          <TermId xmlns="http://schemas.microsoft.com/office/infopath/2007/PartnerControls">95e60a46-84c8-4ecb-8ed6-a5c3010bbf66</TermId>
        </TermInfo>
        <TermInfo xmlns="http://schemas.microsoft.com/office/infopath/2007/PartnerControls">
          <TermName xmlns="http://schemas.microsoft.com/office/infopath/2007/PartnerControls">Program Plans and Strategies</TermName>
          <TermId xmlns="http://schemas.microsoft.com/office/infopath/2007/PartnerControls">edff1235-fe42-42dd-a903-75adc5a3cc0b</TermId>
        </TermInfo>
      </Terms>
    </c7b0a16c3764456e918619c68611bfee>
    <Author_x005f_x0020__x005f_x0028_NEFC_x005f_x0020_KM_x005f_x0029_ xmlns="4d35072b-2293-41e5-b72d-717675e9dea2">Philippe F. Weck, Rob P. Rechard </Author_x005f_x0020__x005f_x0028_NEFC_x005f_x0020_KM_x005f_x0029_>
    <TaxCatchAll xmlns="4d35072b-2293-41e5-b72d-717675e9dea2">
      <Value>116</Value>
      <Value>47</Value>
      <Value>63</Value>
      <Value>4</Value>
      <Value>90</Value>
      <Value>21</Value>
      <Value>360</Value>
      <Value>51</Value>
    </TaxCatchAll>
    <id1c59269c40412ebebd4c49c9c7cebb xmlns="4d35072b-2293-41e5-b72d-717675e9dea2">
      <Terms xmlns="http://schemas.microsoft.com/office/infopath/2007/PartnerControl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Policy and Strategy</TermName>
          <TermId xmlns="http://schemas.microsoft.com/office/infopath/2007/PartnerControls">893a1757-af3e-4182-a6b1-58d7df75c027</TermId>
        </TermInfo>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Info xmlns="http://schemas.microsoft.com/office/infopath/2007/PartnerControls">
          <TermName xmlns="http://schemas.microsoft.com/office/infopath/2007/PartnerControls">Project Management and Planning</TermName>
          <TermId xmlns="http://schemas.microsoft.com/office/infopath/2007/PartnerControls">7470d074-96e7-4180-9427-4e8e98eff8b5</TermId>
        </TermInfo>
        <TermInfo xmlns="http://schemas.microsoft.com/office/infopath/2007/PartnerControls">
          <TermName xmlns="http://schemas.microsoft.com/office/infopath/2007/PartnerControls">Status/Progress Reporting</TermName>
          <TermId xmlns="http://schemas.microsoft.com/office/infopath/2007/PartnerControls">56d08c45-0b54-4e03-8464-b8e28d729d76</TermId>
        </TermInfo>
      </Terms>
    </g9948d445c2f44eb8b39f5143260bf35>
    <SAND_x005f_x0020_Number xmlns="4d35072b-2293-41e5-b72d-717675e9dea2">None</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Sandia National Laboratories</Publisher_x005f_x0020__x005f_x0028_NEFC_x005f_x0020_KM_x005f_x0029_>
    <Publication_x005f_x0020_Date xmlns="4d35072b-2293-41e5-b72d-717675e9dea2">2012-07-01T06:00:00+00:00</Publication_x005f_x0020_Date>
  </documentManagement>
</p:properties>
</file>

<file path=customXml/itemProps1.xml><?xml version="1.0" encoding="utf-8"?>
<ds:datastoreItem xmlns:ds="http://schemas.openxmlformats.org/officeDocument/2006/customXml" ds:itemID="{1850E5C4-1E82-455F-BB74-3D10FD59DADD}">
  <ds:schemaRefs>
    <ds:schemaRef ds:uri="http://schemas.openxmlformats.org/officeDocument/2006/bibliography"/>
  </ds:schemaRefs>
</ds:datastoreItem>
</file>

<file path=customXml/itemProps2.xml><?xml version="1.0" encoding="utf-8"?>
<ds:datastoreItem xmlns:ds="http://schemas.openxmlformats.org/officeDocument/2006/customXml" ds:itemID="{F5ED6F21-12EC-4A71-BE9C-C5477C843FC0}"/>
</file>

<file path=customXml/itemProps3.xml><?xml version="1.0" encoding="utf-8"?>
<ds:datastoreItem xmlns:ds="http://schemas.openxmlformats.org/officeDocument/2006/customXml" ds:itemID="{CDD95902-1EB7-4649-A3B4-DF029E93CC7A}"/>
</file>

<file path=customXml/itemProps4.xml><?xml version="1.0" encoding="utf-8"?>
<ds:datastoreItem xmlns:ds="http://schemas.openxmlformats.org/officeDocument/2006/customXml" ds:itemID="{60A808B4-7A35-4D01-9B60-16E5E39EED4A}"/>
</file>

<file path=docProps/app.xml><?xml version="1.0" encoding="utf-8"?>
<Properties xmlns="http://schemas.openxmlformats.org/officeDocument/2006/extended-properties" xmlns:vt="http://schemas.openxmlformats.org/officeDocument/2006/docPropsVTypes">
  <Template>Normal.dotm</Template>
  <TotalTime>8</TotalTime>
  <Pages>111</Pages>
  <Words>23588</Words>
  <Characters>134456</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DOE/ID-Number</vt:lpstr>
    </vt:vector>
  </TitlesOfParts>
  <Company>INEEL</Company>
  <LinksUpToDate>false</LinksUpToDate>
  <CharactersWithSpaces>157729</CharactersWithSpaces>
  <SharedDoc>false</SharedDoc>
  <HLinks>
    <vt:vector size="18" baseType="variant">
      <vt:variant>
        <vt:i4>1507378</vt:i4>
      </vt:variant>
      <vt:variant>
        <vt:i4>23</vt:i4>
      </vt:variant>
      <vt:variant>
        <vt:i4>0</vt:i4>
      </vt:variant>
      <vt:variant>
        <vt:i4>5</vt:i4>
      </vt:variant>
      <vt:variant>
        <vt:lpwstr/>
      </vt:variant>
      <vt:variant>
        <vt:lpwstr>_Toc175555370</vt:lpwstr>
      </vt:variant>
      <vt:variant>
        <vt:i4>1441842</vt:i4>
      </vt:variant>
      <vt:variant>
        <vt:i4>14</vt:i4>
      </vt:variant>
      <vt:variant>
        <vt:i4>0</vt:i4>
      </vt:variant>
      <vt:variant>
        <vt:i4>5</vt:i4>
      </vt:variant>
      <vt:variant>
        <vt:lpwstr/>
      </vt:variant>
      <vt:variant>
        <vt:lpwstr>_Toc175555367</vt:lpwstr>
      </vt:variant>
      <vt:variant>
        <vt:i4>1769522</vt:i4>
      </vt:variant>
      <vt:variant>
        <vt:i4>5</vt:i4>
      </vt:variant>
      <vt:variant>
        <vt:i4>0</vt:i4>
      </vt:variant>
      <vt:variant>
        <vt:i4>5</vt:i4>
      </vt:variant>
      <vt:variant>
        <vt:lpwstr/>
      </vt:variant>
      <vt:variant>
        <vt:lpwstr>_Toc182730236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of Nuclear Fuel Cycles on Uncertainty of Geologic Disposal</dc:title>
  <dc:creator>Bates</dc:creator>
  <cp:lastModifiedBy>Rob Rechard</cp:lastModifiedBy>
  <cp:revision>3</cp:revision>
  <cp:lastPrinted>2012-08-10T19:14:00Z</cp:lastPrinted>
  <dcterms:created xsi:type="dcterms:W3CDTF">2012-08-13T18:08:00Z</dcterms:created>
  <dcterms:modified xsi:type="dcterms:W3CDTF">2012-08-13T18:15:00Z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0x0101003F73C9530E9D0C4590626973E01F86C00100BA6E5A76C0E0374C8A44208A2ECDFD6A</vt:lpwstr>
  </property>
  <property fmtid="{D5CDD505-2E9C-101B-9397-08002B2CF9AE}" pid="3" name="Order">
    <vt:r8>58100</vt:r8>
  </property>
  <property fmtid="{D5CDD505-2E9C-101B-9397-08002B2CF9AE}" pid="4" name="Associated_x0020_Activity">
    <vt:lpwstr/>
  </property>
  <property fmtid="{D5CDD505-2E9C-101B-9397-08002B2CF9AE}" pid="5" name="Secondary_x0020_Subject">
    <vt:lpwstr/>
  </property>
  <property fmtid="{D5CDD505-2E9C-101B-9397-08002B2CF9AE}" pid="6" name="Material">
    <vt:lpwstr/>
  </property>
  <property fmtid="{D5CDD505-2E9C-101B-9397-08002B2CF9AE}" pid="7" name="Content_x0020_Type">
    <vt:lpwstr/>
  </property>
  <property fmtid="{D5CDD505-2E9C-101B-9397-08002B2CF9AE}" pid="8" name="SharedWithUsers">
    <vt:lpwstr/>
  </property>
  <property fmtid="{D5CDD505-2E9C-101B-9397-08002B2CF9AE}" pid="9" name="Subject_x0020_Matter">
    <vt:lpwstr/>
  </property>
  <property fmtid="{D5CDD505-2E9C-101B-9397-08002B2CF9AE}" pid="10" name="Waste_x0020_Form">
    <vt:lpwstr/>
  </property>
  <property fmtid="{D5CDD505-2E9C-101B-9397-08002B2CF9AE}" pid="11" name="Funding_x0020_Source">
    <vt:lpwstr/>
  </property>
  <property fmtid="{D5CDD505-2E9C-101B-9397-08002B2CF9AE}" pid="12" name="Access Limitation">
    <vt:lpwstr>4;#Unclassified Unlimited Release (UUR)|e9dbb40d-e0ec-4331-a47c-3d3bfff2dbf3</vt:lpwstr>
  </property>
  <property fmtid="{D5CDD505-2E9C-101B-9397-08002B2CF9AE}" pid="13" name="Technical_x0020_Field">
    <vt:lpwstr/>
  </property>
  <property fmtid="{D5CDD505-2E9C-101B-9397-08002B2CF9AE}" pid="14" name="SSCs">
    <vt:lpwstr/>
  </property>
  <property fmtid="{D5CDD505-2E9C-101B-9397-08002B2CF9AE}" pid="15" name="Site_x0020_Type">
    <vt:lpwstr/>
  </property>
  <property fmtid="{D5CDD505-2E9C-101B-9397-08002B2CF9AE}" pid="16" name="Secondary Subject">
    <vt:lpwstr>63;#Operations Plans|95e60a46-84c8-4ecb-8ed6-a5c3010bbf66;#360;#Program Plans and Strategies|edff1235-fe42-42dd-a903-75adc5a3cc0b</vt:lpwstr>
  </property>
  <property fmtid="{D5CDD505-2E9C-101B-9397-08002B2CF9AE}" pid="17" name="Funding Source">
    <vt:lpwstr/>
  </property>
  <property fmtid="{D5CDD505-2E9C-101B-9397-08002B2CF9AE}" pid="19" name="Associated Activity">
    <vt:lpwstr>51;#Policy and Strategy|893a1757-af3e-4182-a6b1-58d7df75c027;#47;#Technical Analysis|409c8ab8-5487-4a08-814c-afe0ed4bb9a9;#90;#Project Management and Planning|7470d074-96e7-4180-9427-4e8e98eff8b5;#116;#Status/Progress Reporting|56d08c45-0b54-4e03-8464-b8e28d729d76</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y fmtid="{D5CDD505-2E9C-101B-9397-08002B2CF9AE}" pid="24" name="Site Type">
    <vt:lpwstr/>
  </property>
</Properties>
</file>