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6696" w:type="dxa"/>
        <w:jc w:val="right"/>
        <w:tblLayout w:type="fixed"/>
        <w:tblCellMar>
          <w:left w:w="0" w:type="dxa"/>
          <w:right w:w="0" w:type="dxa"/>
        </w:tblCellMar>
        <w:tblLook w:val="0000" w:firstRow="0" w:lastRow="0" w:firstColumn="0" w:lastColumn="0" w:noHBand="0" w:noVBand="0"/>
      </w:tblPr>
      <w:tblGrid>
        <w:gridCol w:w="6696"/>
      </w:tblGrid>
      <w:tr w:rsidR="00B043CD" w:rsidRPr="00A177C9" w14:paraId="5E52E9BF" w14:textId="77777777" w:rsidTr="0036078C">
        <w:trPr>
          <w:trHeight w:val="3600"/>
          <w:jc w:val="right"/>
        </w:trPr>
        <w:tc>
          <w:tcPr>
            <w:tcW w:w="6696" w:type="dxa"/>
            <w:vAlign w:val="bottom"/>
          </w:tcPr>
          <w:p w14:paraId="784731EB" w14:textId="3A7886F0" w:rsidR="00B043CD" w:rsidRPr="00A177C9" w:rsidRDefault="00CB7A84" w:rsidP="00B043CD">
            <w:pPr>
              <w:pStyle w:val="Ext-CP-title"/>
              <w:spacing w:after="0"/>
            </w:pPr>
            <w:bookmarkStart w:id="0" w:name="_Hlk520195700"/>
            <w:r w:rsidRPr="00CB7A84">
              <w:t xml:space="preserve">ORNL Input to GDSA Repository Systems Analysis FY19 </w:t>
            </w:r>
            <w:bookmarkEnd w:id="0"/>
          </w:p>
        </w:tc>
      </w:tr>
      <w:tr w:rsidR="00B043CD" w:rsidRPr="00A177C9" w14:paraId="419B764E" w14:textId="77777777" w:rsidTr="0036078C">
        <w:trPr>
          <w:trHeight w:val="864"/>
          <w:jc w:val="right"/>
        </w:trPr>
        <w:tc>
          <w:tcPr>
            <w:tcW w:w="6696" w:type="dxa"/>
          </w:tcPr>
          <w:p w14:paraId="2DDE3B73" w14:textId="77777777" w:rsidR="00B043CD" w:rsidRPr="00A177C9" w:rsidRDefault="00B043CD" w:rsidP="00B043CD">
            <w:pPr>
              <w:pStyle w:val="Spacer"/>
            </w:pPr>
          </w:p>
        </w:tc>
      </w:tr>
      <w:tr w:rsidR="00B043CD" w:rsidRPr="00A177C9" w14:paraId="6B3151CF" w14:textId="77777777" w:rsidTr="0036078C">
        <w:trPr>
          <w:trHeight w:val="1080"/>
          <w:jc w:val="right"/>
        </w:trPr>
        <w:tc>
          <w:tcPr>
            <w:tcW w:w="6696" w:type="dxa"/>
          </w:tcPr>
          <w:p w14:paraId="04166BC7" w14:textId="77777777" w:rsidR="00B043CD" w:rsidRPr="00A177C9" w:rsidRDefault="00B043CD" w:rsidP="00B043CD">
            <w:pPr>
              <w:pStyle w:val="CP-authors"/>
            </w:pPr>
          </w:p>
        </w:tc>
      </w:tr>
      <w:tr w:rsidR="00B043CD" w:rsidRPr="00A177C9" w14:paraId="0366764A" w14:textId="77777777" w:rsidTr="0036078C">
        <w:trPr>
          <w:trHeight w:val="1080"/>
          <w:jc w:val="right"/>
        </w:trPr>
        <w:tc>
          <w:tcPr>
            <w:tcW w:w="6696" w:type="dxa"/>
          </w:tcPr>
          <w:p w14:paraId="5E1C6BF5" w14:textId="77777777" w:rsidR="00B043CD" w:rsidRPr="00A177C9" w:rsidRDefault="00B043CD" w:rsidP="00B043CD">
            <w:pPr>
              <w:pStyle w:val="CP-date"/>
              <w:spacing w:before="0"/>
            </w:pPr>
          </w:p>
        </w:tc>
      </w:tr>
      <w:tr w:rsidR="00B043CD" w:rsidRPr="00A177C9" w14:paraId="57A46810" w14:textId="77777777" w:rsidTr="0036078C">
        <w:trPr>
          <w:trHeight w:val="1080"/>
          <w:jc w:val="right"/>
        </w:trPr>
        <w:tc>
          <w:tcPr>
            <w:tcW w:w="6696" w:type="dxa"/>
          </w:tcPr>
          <w:p w14:paraId="0CD4B806" w14:textId="77777777" w:rsidR="00B043CD" w:rsidRPr="00A177C9" w:rsidRDefault="00B043CD" w:rsidP="00B043CD">
            <w:pPr>
              <w:pStyle w:val="CP-date"/>
              <w:spacing w:before="0"/>
            </w:pPr>
          </w:p>
        </w:tc>
      </w:tr>
      <w:tr w:rsidR="00B043CD" w:rsidRPr="00A177C9" w14:paraId="23F467FC" w14:textId="77777777" w:rsidTr="0036078C">
        <w:trPr>
          <w:trHeight w:val="3528"/>
          <w:jc w:val="right"/>
        </w:trPr>
        <w:tc>
          <w:tcPr>
            <w:tcW w:w="6696" w:type="dxa"/>
            <w:vAlign w:val="bottom"/>
          </w:tcPr>
          <w:p w14:paraId="59391C41" w14:textId="77777777" w:rsidR="00D14B79" w:rsidRDefault="00D14B79" w:rsidP="00545705">
            <w:pPr>
              <w:pStyle w:val="EXT-CP-DOE"/>
              <w:spacing w:before="0" w:after="0"/>
              <w:ind w:right="936"/>
            </w:pPr>
          </w:p>
          <w:p w14:paraId="7EFDDFC6" w14:textId="77777777" w:rsidR="00D14B79" w:rsidRDefault="00D14B79" w:rsidP="00545705">
            <w:pPr>
              <w:pStyle w:val="EXT-CP-DOE"/>
              <w:spacing w:before="0" w:after="0"/>
              <w:ind w:right="936"/>
            </w:pPr>
          </w:p>
          <w:p w14:paraId="6C7E99ED" w14:textId="77777777" w:rsidR="00B043CD" w:rsidRPr="00A177C9" w:rsidRDefault="00B043CD" w:rsidP="00545705">
            <w:pPr>
              <w:pStyle w:val="EXT-CP-DOE"/>
              <w:spacing w:before="0" w:after="0"/>
              <w:ind w:right="936"/>
            </w:pPr>
            <w:proofErr w:type="spellStart"/>
            <w:r w:rsidRPr="00A177C9">
              <w:t>Prepared</w:t>
            </w:r>
            <w:proofErr w:type="spellEnd"/>
            <w:r w:rsidRPr="00A177C9">
              <w:t xml:space="preserve"> for</w:t>
            </w:r>
          </w:p>
          <w:p w14:paraId="4FE4019F" w14:textId="550FD2CC" w:rsidR="00B043CD" w:rsidRPr="00A177C9" w:rsidRDefault="00B043CD" w:rsidP="00545705">
            <w:pPr>
              <w:pStyle w:val="EXT-CP-DOE"/>
              <w:spacing w:before="0" w:after="0"/>
              <w:ind w:right="936"/>
            </w:pPr>
            <w:r w:rsidRPr="00A177C9">
              <w:t xml:space="preserve">US </w:t>
            </w:r>
            <w:proofErr w:type="spellStart"/>
            <w:r w:rsidRPr="00A177C9">
              <w:t>Department</w:t>
            </w:r>
            <w:proofErr w:type="spellEnd"/>
            <w:r w:rsidRPr="00A177C9">
              <w:t xml:space="preserve"> of Energy</w:t>
            </w:r>
          </w:p>
          <w:p w14:paraId="791F1995" w14:textId="77777777" w:rsidR="00B043CD" w:rsidRPr="00A177C9" w:rsidRDefault="00545705" w:rsidP="00545705">
            <w:pPr>
              <w:pStyle w:val="EXT-CP-DOE"/>
              <w:spacing w:before="0" w:after="0"/>
              <w:ind w:left="702" w:right="936"/>
            </w:pPr>
            <w:proofErr w:type="spellStart"/>
            <w:r>
              <w:t>Spent</w:t>
            </w:r>
            <w:proofErr w:type="spellEnd"/>
            <w:r>
              <w:t xml:space="preserve"> Fuel and Waste Science and </w:t>
            </w:r>
            <w:proofErr w:type="spellStart"/>
            <w:r>
              <w:t>Technology</w:t>
            </w:r>
            <w:proofErr w:type="spellEnd"/>
          </w:p>
          <w:p w14:paraId="5BA105D6" w14:textId="76DCB2DB" w:rsidR="00290568" w:rsidRPr="00A177C9" w:rsidRDefault="008B57E1" w:rsidP="00290568">
            <w:pPr>
              <w:pStyle w:val="EXT-CP-DOE"/>
              <w:spacing w:before="0" w:after="0"/>
              <w:ind w:left="702" w:right="936"/>
            </w:pPr>
            <w:r>
              <w:t xml:space="preserve">Scott Painter, </w:t>
            </w:r>
          </w:p>
          <w:p w14:paraId="39256DC1" w14:textId="128A74EF" w:rsidR="00B043CD" w:rsidRPr="00A177C9" w:rsidRDefault="00290568" w:rsidP="00290568">
            <w:pPr>
              <w:pStyle w:val="EXT-CP-DOE"/>
              <w:spacing w:before="0" w:after="0"/>
              <w:ind w:left="702" w:right="936"/>
            </w:pPr>
            <w:r w:rsidRPr="00290568">
              <w:t>Zhufeng Fang</w:t>
            </w:r>
            <w:r w:rsidR="001C6578">
              <w:t>, Robert Howard</w:t>
            </w:r>
            <w:r w:rsidRPr="00290568">
              <w:t xml:space="preserve"> </w:t>
            </w:r>
            <w:r w:rsidR="008B57E1">
              <w:t xml:space="preserve">and Kaushik </w:t>
            </w:r>
            <w:proofErr w:type="spellStart"/>
            <w:r w:rsidR="008B57E1">
              <w:t>Ban</w:t>
            </w:r>
            <w:r w:rsidR="00FD364F">
              <w:t>ergee</w:t>
            </w:r>
            <w:proofErr w:type="spellEnd"/>
          </w:p>
          <w:p w14:paraId="6BF04C11" w14:textId="1E37A794" w:rsidR="00B043CD" w:rsidRPr="00A177C9" w:rsidRDefault="00B043CD" w:rsidP="00545705">
            <w:pPr>
              <w:pStyle w:val="EXT-CP-DOE"/>
              <w:spacing w:before="0" w:after="0"/>
              <w:ind w:left="702" w:right="936"/>
            </w:pPr>
          </w:p>
          <w:p w14:paraId="7CA328E6" w14:textId="77777777" w:rsidR="00B043CD" w:rsidRPr="00A177C9" w:rsidRDefault="00B043CD" w:rsidP="00545705">
            <w:pPr>
              <w:pStyle w:val="EXT-CP-DOE"/>
              <w:spacing w:before="0" w:after="0"/>
              <w:ind w:left="702" w:right="936"/>
            </w:pPr>
            <w:proofErr w:type="spellStart"/>
            <w:r w:rsidRPr="00A177C9">
              <w:t>Oak</w:t>
            </w:r>
            <w:proofErr w:type="spellEnd"/>
            <w:r w:rsidRPr="00A177C9">
              <w:t xml:space="preserve"> Ridge National </w:t>
            </w:r>
            <w:proofErr w:type="spellStart"/>
            <w:r w:rsidRPr="00A177C9">
              <w:t>Laboratory</w:t>
            </w:r>
            <w:proofErr w:type="spellEnd"/>
          </w:p>
          <w:p w14:paraId="30108316" w14:textId="2C6B61FC" w:rsidR="00B043CD" w:rsidRPr="00A177C9" w:rsidRDefault="00A732F9" w:rsidP="00545705">
            <w:pPr>
              <w:pStyle w:val="EXT-CP-DOE"/>
              <w:spacing w:before="0" w:after="0"/>
              <w:ind w:right="936"/>
            </w:pPr>
            <w:proofErr w:type="spellStart"/>
            <w:r>
              <w:t>September</w:t>
            </w:r>
            <w:proofErr w:type="spellEnd"/>
            <w:r>
              <w:t xml:space="preserve"> </w:t>
            </w:r>
            <w:r w:rsidR="001C612E">
              <w:t>30</w:t>
            </w:r>
            <w:r w:rsidR="00B043CD" w:rsidRPr="00A177C9">
              <w:t xml:space="preserve">, </w:t>
            </w:r>
            <w:r w:rsidR="00CA05D2" w:rsidRPr="00A177C9">
              <w:t>201</w:t>
            </w:r>
            <w:r w:rsidR="00CA05D2">
              <w:t>9</w:t>
            </w:r>
          </w:p>
          <w:p w14:paraId="7EAC3AC4" w14:textId="31A5408B" w:rsidR="003D4812" w:rsidRDefault="00CA05D2" w:rsidP="00D14B79">
            <w:pPr>
              <w:pStyle w:val="EXT-CP-Doc-No"/>
              <w:spacing w:before="0" w:after="0"/>
              <w:ind w:right="943"/>
              <w:jc w:val="right"/>
              <w:rPr>
                <w:rFonts w:ascii="Arial" w:hAnsi="Arial" w:cs="Arial"/>
                <w:szCs w:val="22"/>
              </w:rPr>
            </w:pPr>
            <w:r w:rsidRPr="00CA05D2">
              <w:t>M4SF-19OR010304072</w:t>
            </w:r>
          </w:p>
          <w:p w14:paraId="30576618" w14:textId="77777777" w:rsidR="00545705" w:rsidRPr="003D4812" w:rsidRDefault="00545705" w:rsidP="00545705">
            <w:pPr>
              <w:pStyle w:val="EXT-CP-Doc-No"/>
              <w:spacing w:before="0" w:after="0"/>
              <w:ind w:right="936"/>
              <w:rPr>
                <w:szCs w:val="22"/>
              </w:rPr>
            </w:pPr>
          </w:p>
        </w:tc>
      </w:tr>
    </w:tbl>
    <w:p w14:paraId="7245EA0A" w14:textId="77777777" w:rsidR="000456E3" w:rsidRPr="00545705" w:rsidRDefault="000456E3" w:rsidP="00545705">
      <w:pPr>
        <w:pStyle w:val="Revision"/>
        <w:spacing w:before="120" w:after="200" w:line="276" w:lineRule="auto"/>
        <w:rPr>
          <w:rFonts w:ascii="Times New Roman" w:hAnsi="Times New Roman"/>
        </w:rPr>
        <w:sectPr w:rsidR="000456E3" w:rsidRPr="00545705">
          <w:headerReference w:type="even" r:id="rId11"/>
          <w:headerReference w:type="default" r:id="rId12"/>
          <w:pgSz w:w="12240" w:h="15840"/>
          <w:pgMar w:top="1440" w:right="1440" w:bottom="1440" w:left="1440" w:header="720" w:footer="720" w:gutter="0"/>
          <w:cols w:space="720"/>
          <w:docGrid w:linePitch="360"/>
        </w:sectPr>
      </w:pPr>
    </w:p>
    <w:tbl>
      <w:tblPr>
        <w:tblStyle w:val="TableGrid"/>
        <w:tblW w:w="0" w:type="auto"/>
        <w:jc w:val="center"/>
        <w:tblLook w:val="04A0" w:firstRow="1" w:lastRow="0" w:firstColumn="1" w:lastColumn="0" w:noHBand="0" w:noVBand="1"/>
      </w:tblPr>
      <w:tblGrid>
        <w:gridCol w:w="5850"/>
      </w:tblGrid>
      <w:tr w:rsidR="000456E3" w14:paraId="7E79B3F5" w14:textId="77777777" w:rsidTr="00590E6D">
        <w:trPr>
          <w:jc w:val="center"/>
        </w:trPr>
        <w:tc>
          <w:tcPr>
            <w:tcW w:w="5850" w:type="dxa"/>
          </w:tcPr>
          <w:p w14:paraId="7F306403" w14:textId="77777777" w:rsidR="000456E3" w:rsidRPr="000456E3" w:rsidRDefault="000456E3" w:rsidP="000456E3">
            <w:r w:rsidRPr="00BB0613">
              <w:rPr>
                <w:rFonts w:ascii="Helvetica" w:hAnsi="Helvetica" w:cs="CG Times"/>
                <w:sz w:val="20"/>
                <w:szCs w:val="20"/>
              </w:rPr>
              <w:lastRenderedPageBreak/>
              <w:t>This report was prepared as an account of work sponsored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w:t>
            </w:r>
          </w:p>
        </w:tc>
      </w:tr>
    </w:tbl>
    <w:p w14:paraId="1DF9BB5D" w14:textId="77777777" w:rsidR="000456E3" w:rsidRDefault="000456E3" w:rsidP="000456E3">
      <w:pPr>
        <w:jc w:val="center"/>
      </w:pPr>
    </w:p>
    <w:p w14:paraId="10958DEB" w14:textId="77777777" w:rsidR="00093352" w:rsidRDefault="00093352" w:rsidP="000456E3">
      <w:pPr>
        <w:jc w:val="center"/>
        <w:sectPr w:rsidR="00093352" w:rsidSect="00D90618">
          <w:headerReference w:type="first" r:id="rId13"/>
          <w:footerReference w:type="first" r:id="rId14"/>
          <w:footnotePr>
            <w:numFmt w:val="lowerLetter"/>
          </w:footnotePr>
          <w:pgSz w:w="12240" w:h="15840" w:code="1"/>
          <w:pgMar w:top="1440" w:right="1440" w:bottom="1440" w:left="1440" w:header="360" w:footer="360" w:gutter="0"/>
          <w:pgNumType w:start="1"/>
          <w:cols w:space="720"/>
          <w:titlePg/>
          <w:docGrid w:linePitch="299"/>
        </w:sectPr>
      </w:pPr>
    </w:p>
    <w:p w14:paraId="54722D83" w14:textId="77777777" w:rsidR="000456E3" w:rsidRPr="00D23BCF" w:rsidRDefault="000456E3" w:rsidP="00BF48B2">
      <w:pPr>
        <w:pStyle w:val="HeadingFrontmatter"/>
        <w:spacing w:before="240"/>
      </w:pPr>
      <w:bookmarkStart w:id="1" w:name="_Toc468883698"/>
      <w:bookmarkStart w:id="2" w:name="_Toc468200286"/>
      <w:bookmarkStart w:id="3" w:name="_Toc18585027"/>
      <w:r w:rsidRPr="00D23BCF">
        <w:lastRenderedPageBreak/>
        <w:t>R</w:t>
      </w:r>
      <w:r w:rsidR="00BA5649">
        <w:t>EVISION</w:t>
      </w:r>
      <w:r w:rsidRPr="00D23BCF">
        <w:t xml:space="preserve"> H</w:t>
      </w:r>
      <w:r w:rsidR="00BA5649">
        <w:t>ISTORY</w:t>
      </w:r>
      <w:bookmarkEnd w:id="1"/>
      <w:bookmarkEnd w:id="2"/>
      <w:bookmarkEnd w:id="3"/>
    </w:p>
    <w:p w14:paraId="3B48DCD2" w14:textId="77777777" w:rsidR="000456E3" w:rsidRDefault="000456E3" w:rsidP="000456E3">
      <w:pPr>
        <w:spacing w:after="0"/>
      </w:pPr>
    </w:p>
    <w:tbl>
      <w:tblPr>
        <w:tblW w:w="0" w:type="auto"/>
        <w:jc w:val="center"/>
        <w:tblBorders>
          <w:top w:val="double" w:sz="4" w:space="0" w:color="auto"/>
          <w:left w:val="double" w:sz="4" w:space="0" w:color="auto"/>
          <w:bottom w:val="double" w:sz="4" w:space="0" w:color="auto"/>
          <w:right w:val="double" w:sz="4" w:space="0" w:color="auto"/>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170"/>
        <w:gridCol w:w="1980"/>
        <w:gridCol w:w="6210"/>
      </w:tblGrid>
      <w:tr w:rsidR="000456E3" w:rsidRPr="007D68DA" w14:paraId="62F40B2F" w14:textId="77777777" w:rsidTr="002131B4">
        <w:trPr>
          <w:jc w:val="center"/>
        </w:trPr>
        <w:tc>
          <w:tcPr>
            <w:tcW w:w="1170" w:type="dxa"/>
          </w:tcPr>
          <w:p w14:paraId="754C4325" w14:textId="77777777" w:rsidR="000456E3" w:rsidRPr="007D68DA" w:rsidRDefault="000456E3" w:rsidP="000456E3">
            <w:pPr>
              <w:spacing w:after="0"/>
              <w:rPr>
                <w:b/>
                <w:bCs/>
              </w:rPr>
            </w:pPr>
          </w:p>
          <w:p w14:paraId="09B8E100" w14:textId="77777777" w:rsidR="000456E3" w:rsidRPr="007D68DA" w:rsidRDefault="000456E3" w:rsidP="000456E3">
            <w:pPr>
              <w:spacing w:after="0"/>
              <w:rPr>
                <w:b/>
                <w:bCs/>
              </w:rPr>
            </w:pPr>
            <w:r w:rsidRPr="007D68DA">
              <w:rPr>
                <w:b/>
                <w:bCs/>
              </w:rPr>
              <w:t>Revision Number</w:t>
            </w:r>
          </w:p>
        </w:tc>
        <w:tc>
          <w:tcPr>
            <w:tcW w:w="1980" w:type="dxa"/>
          </w:tcPr>
          <w:p w14:paraId="149C6889" w14:textId="77777777" w:rsidR="000456E3" w:rsidRPr="007D68DA" w:rsidRDefault="000456E3" w:rsidP="000456E3">
            <w:pPr>
              <w:spacing w:after="0"/>
              <w:rPr>
                <w:b/>
                <w:bCs/>
              </w:rPr>
            </w:pPr>
          </w:p>
          <w:p w14:paraId="4F6317B3" w14:textId="77777777" w:rsidR="000456E3" w:rsidRPr="007D68DA" w:rsidRDefault="000456E3" w:rsidP="000456E3">
            <w:pPr>
              <w:spacing w:after="0"/>
              <w:rPr>
                <w:b/>
                <w:bCs/>
              </w:rPr>
            </w:pPr>
            <w:r w:rsidRPr="007D68DA">
              <w:rPr>
                <w:b/>
                <w:bCs/>
              </w:rPr>
              <w:t>Date Issued</w:t>
            </w:r>
          </w:p>
        </w:tc>
        <w:tc>
          <w:tcPr>
            <w:tcW w:w="6210" w:type="dxa"/>
          </w:tcPr>
          <w:p w14:paraId="27911641" w14:textId="77777777" w:rsidR="000456E3" w:rsidRPr="007D68DA" w:rsidRDefault="000456E3" w:rsidP="000456E3">
            <w:pPr>
              <w:spacing w:after="0"/>
              <w:rPr>
                <w:b/>
                <w:bCs/>
              </w:rPr>
            </w:pPr>
          </w:p>
          <w:p w14:paraId="040F887E" w14:textId="77777777" w:rsidR="000456E3" w:rsidRPr="007D68DA" w:rsidRDefault="000456E3" w:rsidP="000456E3">
            <w:pPr>
              <w:spacing w:after="0"/>
              <w:rPr>
                <w:b/>
                <w:bCs/>
              </w:rPr>
            </w:pPr>
            <w:r w:rsidRPr="007D68DA">
              <w:rPr>
                <w:b/>
                <w:bCs/>
              </w:rPr>
              <w:t>Reason for Revision</w:t>
            </w:r>
          </w:p>
        </w:tc>
      </w:tr>
      <w:tr w:rsidR="000456E3" w:rsidRPr="007D68DA" w14:paraId="3316F7C2" w14:textId="77777777" w:rsidTr="002131B4">
        <w:trPr>
          <w:jc w:val="center"/>
        </w:trPr>
        <w:tc>
          <w:tcPr>
            <w:tcW w:w="1170" w:type="dxa"/>
          </w:tcPr>
          <w:p w14:paraId="475DF9DE" w14:textId="77777777" w:rsidR="000456E3" w:rsidRPr="007D68DA" w:rsidRDefault="000456E3" w:rsidP="000456E3">
            <w:pPr>
              <w:spacing w:after="0"/>
              <w:rPr>
                <w:b/>
                <w:bCs/>
              </w:rPr>
            </w:pPr>
          </w:p>
          <w:p w14:paraId="7B4793C9" w14:textId="77777777" w:rsidR="000456E3" w:rsidRPr="007D68DA" w:rsidRDefault="000456E3" w:rsidP="00534A3D">
            <w:pPr>
              <w:spacing w:after="0"/>
              <w:rPr>
                <w:b/>
                <w:bCs/>
              </w:rPr>
            </w:pPr>
            <w:r w:rsidRPr="007D68DA">
              <w:t>0</w:t>
            </w:r>
          </w:p>
        </w:tc>
        <w:tc>
          <w:tcPr>
            <w:tcW w:w="1980" w:type="dxa"/>
          </w:tcPr>
          <w:p w14:paraId="03FD7392" w14:textId="09CEED36" w:rsidR="000456E3" w:rsidRPr="007D68DA" w:rsidRDefault="000456E3" w:rsidP="000456E3">
            <w:pPr>
              <w:spacing w:after="0"/>
              <w:rPr>
                <w:b/>
                <w:bCs/>
              </w:rPr>
            </w:pPr>
          </w:p>
          <w:p w14:paraId="2D474ABB" w14:textId="317F6709" w:rsidR="000456E3" w:rsidRPr="007D68DA" w:rsidRDefault="007E3142" w:rsidP="00F07107">
            <w:pPr>
              <w:spacing w:after="0"/>
              <w:rPr>
                <w:b/>
                <w:bCs/>
              </w:rPr>
            </w:pPr>
            <w:r>
              <w:t xml:space="preserve">August </w:t>
            </w:r>
            <w:r w:rsidR="00084C76">
              <w:t>16</w:t>
            </w:r>
            <w:r w:rsidR="000456E3" w:rsidRPr="007D68DA">
              <w:t xml:space="preserve">, </w:t>
            </w:r>
            <w:r w:rsidR="00084C76" w:rsidRPr="007D68DA">
              <w:t>201</w:t>
            </w:r>
            <w:r>
              <w:t>9</w:t>
            </w:r>
          </w:p>
        </w:tc>
        <w:tc>
          <w:tcPr>
            <w:tcW w:w="6210" w:type="dxa"/>
          </w:tcPr>
          <w:p w14:paraId="230AC599" w14:textId="77777777" w:rsidR="000456E3" w:rsidRPr="007D68DA" w:rsidRDefault="000456E3" w:rsidP="000456E3">
            <w:pPr>
              <w:spacing w:after="0"/>
              <w:rPr>
                <w:b/>
                <w:bCs/>
              </w:rPr>
            </w:pPr>
          </w:p>
          <w:p w14:paraId="6F4B3401" w14:textId="77777777" w:rsidR="000456E3" w:rsidRPr="007D68DA" w:rsidRDefault="000456E3" w:rsidP="00534A3D">
            <w:pPr>
              <w:spacing w:after="0"/>
              <w:rPr>
                <w:b/>
                <w:bCs/>
              </w:rPr>
            </w:pPr>
            <w:r w:rsidRPr="007D68DA">
              <w:t>Initial issue</w:t>
            </w:r>
          </w:p>
        </w:tc>
      </w:tr>
    </w:tbl>
    <w:p w14:paraId="132BAED0" w14:textId="77777777" w:rsidR="000456E3" w:rsidRPr="00E523A0" w:rsidRDefault="000456E3" w:rsidP="000456E3">
      <w:pPr>
        <w:sectPr w:rsidR="000456E3" w:rsidRPr="00E523A0" w:rsidSect="00D90618">
          <w:headerReference w:type="first" r:id="rId15"/>
          <w:footnotePr>
            <w:numFmt w:val="lowerLetter"/>
          </w:footnotePr>
          <w:pgSz w:w="12240" w:h="15840" w:code="1"/>
          <w:pgMar w:top="1440" w:right="1440" w:bottom="1440" w:left="1440" w:header="720" w:footer="720" w:gutter="0"/>
          <w:pgNumType w:fmt="lowerRoman" w:start="3"/>
          <w:cols w:space="720"/>
          <w:titlePg/>
          <w:docGrid w:linePitch="299"/>
        </w:sectPr>
      </w:pPr>
    </w:p>
    <w:p w14:paraId="0DDE132B" w14:textId="4F413FC7" w:rsidR="008409C6" w:rsidRDefault="008409C6" w:rsidP="009E58D5">
      <w:pPr>
        <w:pStyle w:val="HeadingFrontmatter"/>
      </w:pPr>
      <w:bookmarkStart w:id="5" w:name="_Toc468883699"/>
      <w:bookmarkStart w:id="6" w:name="_Toc468200287"/>
      <w:bookmarkStart w:id="7" w:name="_Toc18585028"/>
      <w:r>
        <w:lastRenderedPageBreak/>
        <w:t>S</w:t>
      </w:r>
      <w:r w:rsidR="00BA5649">
        <w:t>UMMARY</w:t>
      </w:r>
      <w:bookmarkEnd w:id="5"/>
      <w:bookmarkEnd w:id="6"/>
      <w:bookmarkEnd w:id="7"/>
    </w:p>
    <w:p w14:paraId="1538A760" w14:textId="0C9E0AC2" w:rsidR="007D524D" w:rsidRDefault="00BE691F" w:rsidP="004E7378">
      <w:pPr>
        <w:jc w:val="both"/>
      </w:pPr>
      <w:bookmarkStart w:id="8" w:name="_Hlk520206877"/>
      <w:r w:rsidRPr="00BE691F">
        <w:t xml:space="preserve">This document satisfies the M4 milestone </w:t>
      </w:r>
      <w:r w:rsidR="007E3142" w:rsidRPr="007E3142">
        <w:t>M4SF-19OR01030407</w:t>
      </w:r>
      <w:r w:rsidR="002D7830">
        <w:t>1</w:t>
      </w:r>
      <w:r w:rsidR="00B63D86">
        <w:t xml:space="preserve"> </w:t>
      </w:r>
      <w:r w:rsidRPr="00BE691F">
        <w:t>entitled “</w:t>
      </w:r>
      <w:r w:rsidR="00606108" w:rsidRPr="00606108">
        <w:t xml:space="preserve">ORNL Input to GDSA Repository Systems </w:t>
      </w:r>
      <w:r w:rsidR="002D7830">
        <w:t>in Unsaturated Rock</w:t>
      </w:r>
      <w:r w:rsidRPr="00BE691F">
        <w:t xml:space="preserve">” </w:t>
      </w:r>
      <w:r w:rsidR="002D7830">
        <w:t xml:space="preserve"> and  </w:t>
      </w:r>
      <w:r w:rsidR="002D7830" w:rsidRPr="002D7830">
        <w:t>M4SF-19OR010304072</w:t>
      </w:r>
      <w:r w:rsidR="002D7830" w:rsidRPr="002D7830">
        <w:tab/>
        <w:t>ORNL</w:t>
      </w:r>
      <w:r w:rsidR="002D7830">
        <w:t xml:space="preserve"> “</w:t>
      </w:r>
      <w:r w:rsidR="002D7830" w:rsidRPr="002D7830">
        <w:t>Input to GDSA Repository Systems Analysis FY19 Update</w:t>
      </w:r>
      <w:r w:rsidR="002D7830">
        <w:t xml:space="preserve">” </w:t>
      </w:r>
      <w:r w:rsidRPr="00BE691F">
        <w:t xml:space="preserve">in the work package </w:t>
      </w:r>
      <w:r w:rsidR="000A3366" w:rsidRPr="000A3366">
        <w:t>SF-19OR01030407</w:t>
      </w:r>
      <w:r w:rsidRPr="00BE691F">
        <w:t>, entitled “</w:t>
      </w:r>
      <w:r w:rsidR="000A3366" w:rsidRPr="000A3366">
        <w:t xml:space="preserve">GDSA - Modeling and Integration </w:t>
      </w:r>
      <w:r w:rsidR="000A3366">
        <w:t>–</w:t>
      </w:r>
      <w:r w:rsidR="000A3366" w:rsidRPr="000A3366">
        <w:t xml:space="preserve"> ORNL</w:t>
      </w:r>
      <w:r w:rsidRPr="00BE691F">
        <w:t>”</w:t>
      </w:r>
      <w:r w:rsidR="007D524D">
        <w:t xml:space="preserve"> This</w:t>
      </w:r>
      <w:r w:rsidR="00084C76">
        <w:t xml:space="preserve"> document describes the current status of ORNL’s efforts related </w:t>
      </w:r>
      <w:r w:rsidR="000A0841">
        <w:t xml:space="preserve">to </w:t>
      </w:r>
      <w:r w:rsidR="000A0841" w:rsidRPr="000A0841">
        <w:t>GDSA simulations and analyses, with a focus on repository DPC disposal.</w:t>
      </w:r>
    </w:p>
    <w:p w14:paraId="643CB8C8" w14:textId="2C72A29D" w:rsidR="004E7378" w:rsidRDefault="004E7378" w:rsidP="004E7378">
      <w:pPr>
        <w:jc w:val="both"/>
      </w:pPr>
      <w:bookmarkStart w:id="9" w:name="_Hlk15565914"/>
      <w:r>
        <w:t xml:space="preserve">This is a technical document that does not take into account contractual limitations or obligations under the Standard Contract for Disposal of Spent Nuclear Fuel and/or High-Level Radioactive Waste (Standard Contract) (10 CFR Part 961). For example, under the provisions of the Standard Contract, spent nuclear fuel in multi-assembly canisters is not an acceptable waste form, absent a mutually agreed to contract amendment. </w:t>
      </w:r>
    </w:p>
    <w:p w14:paraId="25C30BC6" w14:textId="3F5B3ADC" w:rsidR="004E7378" w:rsidRDefault="004E7378" w:rsidP="004E7378">
      <w:pPr>
        <w:jc w:val="both"/>
      </w:pPr>
      <w:r>
        <w:t>To the extent discussions or recommendations in this document conflict with the provisions of the Standard Contract, the Standard Contract governs the obligations of the parties, and this presentation [or paper] in no manner supersedes, overrides, or amends the Standard Contract.</w:t>
      </w:r>
    </w:p>
    <w:p w14:paraId="68CBE649" w14:textId="0B21D846" w:rsidR="004E7378" w:rsidRDefault="004E7378" w:rsidP="004E7378">
      <w:pPr>
        <w:jc w:val="both"/>
      </w:pPr>
      <w:r>
        <w:t>This document reflects technical work which could support future decision making by DOE.  No inferences should be drawn from this document regarding future actions by DOE, which are limited both by the terms of the Standard Contract and a lack of Congressional appropriations for the Department to fulfill its obligations under the Nuclear Waste Policy Act including licensing and construction of a spent nuclear fuel repository.</w:t>
      </w:r>
    </w:p>
    <w:bookmarkEnd w:id="9"/>
    <w:p w14:paraId="69216ABE" w14:textId="4208E725" w:rsidR="004E7378" w:rsidRDefault="004E7378" w:rsidP="004E7378">
      <w:pPr>
        <w:jc w:val="both"/>
      </w:pPr>
    </w:p>
    <w:p w14:paraId="6A985466" w14:textId="77777777" w:rsidR="004E7378" w:rsidRDefault="004E7378" w:rsidP="004E7378">
      <w:pPr>
        <w:jc w:val="both"/>
      </w:pPr>
    </w:p>
    <w:p w14:paraId="2CA1F4C0" w14:textId="5F1D4EB6" w:rsidR="001C6578" w:rsidRDefault="001C6578" w:rsidP="004E7378">
      <w:pPr>
        <w:jc w:val="both"/>
      </w:pPr>
      <w:r w:rsidRPr="001C6578">
        <w:t>This work was sponsored by the US Department of Energy Office of Nuclear Energy under contract number DE-AC05-00OR22725.</w:t>
      </w:r>
    </w:p>
    <w:p w14:paraId="25B5D870" w14:textId="0BF46CFF" w:rsidR="00084C76" w:rsidRPr="00084C76" w:rsidRDefault="00084C76" w:rsidP="004E7378">
      <w:pPr>
        <w:jc w:val="both"/>
      </w:pPr>
    </w:p>
    <w:bookmarkEnd w:id="8"/>
    <w:p w14:paraId="342E329C" w14:textId="77777777" w:rsidR="00084C76" w:rsidRPr="00A177C9" w:rsidRDefault="00084C76" w:rsidP="004E7378">
      <w:pPr>
        <w:jc w:val="both"/>
      </w:pPr>
    </w:p>
    <w:p w14:paraId="2A9EB8C9" w14:textId="0F9D0588" w:rsidR="005612E9" w:rsidRDefault="00A779B2" w:rsidP="004E7378">
      <w:pPr>
        <w:jc w:val="both"/>
      </w:pPr>
      <w:r w:rsidRPr="000D2767">
        <w:t xml:space="preserve"> </w:t>
      </w:r>
    </w:p>
    <w:p w14:paraId="2623CADE" w14:textId="77777777" w:rsidR="005612E9" w:rsidRDefault="005612E9">
      <w:pPr>
        <w:spacing w:after="200" w:line="276" w:lineRule="auto"/>
        <w:sectPr w:rsidR="005612E9" w:rsidSect="00F47A8A">
          <w:headerReference w:type="even" r:id="rId16"/>
          <w:headerReference w:type="default" r:id="rId17"/>
          <w:footerReference w:type="default" r:id="rId18"/>
          <w:pgSz w:w="12240" w:h="15840" w:code="1"/>
          <w:pgMar w:top="1440" w:right="1440" w:bottom="1440" w:left="1440" w:header="720" w:footer="720" w:gutter="0"/>
          <w:pgNumType w:fmt="lowerRoman"/>
          <w:cols w:space="720"/>
          <w:docGrid w:linePitch="360"/>
        </w:sectPr>
      </w:pPr>
    </w:p>
    <w:p w14:paraId="36AF5F09" w14:textId="77777777" w:rsidR="002C5242" w:rsidRPr="007D524D" w:rsidRDefault="002C5242" w:rsidP="00711DBB">
      <w:pPr>
        <w:spacing w:after="200" w:line="276" w:lineRule="auto"/>
        <w:rPr>
          <w:rFonts w:eastAsia="Times New Roman" w:cs="Times New Roman"/>
          <w:caps/>
          <w:szCs w:val="20"/>
          <w:u w:val="single"/>
        </w:rPr>
      </w:pPr>
    </w:p>
    <w:p w14:paraId="00DDA0C2" w14:textId="77777777" w:rsidR="001A13B5" w:rsidRDefault="001A13B5" w:rsidP="00711DBB">
      <w:pPr>
        <w:spacing w:after="200" w:line="276" w:lineRule="auto"/>
        <w:rPr>
          <w:rFonts w:eastAsia="Times New Roman" w:cs="Times New Roman"/>
          <w:caps/>
          <w:szCs w:val="20"/>
        </w:rPr>
        <w:sectPr w:rsidR="001A13B5" w:rsidSect="0063058C">
          <w:headerReference w:type="even" r:id="rId19"/>
          <w:headerReference w:type="default" r:id="rId20"/>
          <w:pgSz w:w="12240" w:h="15840" w:code="1"/>
          <w:pgMar w:top="1440" w:right="1440" w:bottom="1440" w:left="1440" w:header="720" w:footer="720" w:gutter="0"/>
          <w:pgNumType w:fmt="lowerRoman"/>
          <w:cols w:space="720"/>
          <w:docGrid w:linePitch="360"/>
        </w:sectPr>
      </w:pPr>
    </w:p>
    <w:p w14:paraId="2D9EE9DD" w14:textId="77777777" w:rsidR="004F0607" w:rsidRPr="00711DBB" w:rsidRDefault="004F0607" w:rsidP="00711DBB">
      <w:pPr>
        <w:spacing w:after="200" w:line="276" w:lineRule="auto"/>
        <w:rPr>
          <w:rFonts w:eastAsia="Times New Roman" w:cs="Times New Roman"/>
          <w:caps/>
          <w:szCs w:val="20"/>
        </w:rPr>
        <w:sectPr w:rsidR="004F0607" w:rsidRPr="00711DBB" w:rsidSect="004F0607">
          <w:headerReference w:type="default" r:id="rId21"/>
          <w:pgSz w:w="12240" w:h="15840" w:code="1"/>
          <w:pgMar w:top="1440" w:right="1008" w:bottom="1440" w:left="1440" w:header="720" w:footer="720" w:gutter="0"/>
          <w:pgNumType w:fmt="lowerRoman"/>
          <w:cols w:space="720"/>
          <w:docGrid w:linePitch="360"/>
        </w:sectPr>
      </w:pPr>
    </w:p>
    <w:p w14:paraId="447E93FC" w14:textId="2DA66ED7" w:rsidR="00FC65AD" w:rsidRPr="00FC65AD" w:rsidRDefault="00FC65AD" w:rsidP="00FC65AD">
      <w:pPr>
        <w:pStyle w:val="Contents"/>
        <w:jc w:val="center"/>
        <w:rPr>
          <w:rFonts w:ascii="Arial" w:hAnsi="Arial" w:cs="Arial"/>
          <w:sz w:val="28"/>
        </w:rPr>
      </w:pPr>
      <w:r w:rsidRPr="00FC65AD">
        <w:rPr>
          <w:rFonts w:ascii="Arial" w:hAnsi="Arial" w:cs="Arial"/>
          <w:sz w:val="28"/>
        </w:rPr>
        <w:lastRenderedPageBreak/>
        <w:t>CONTENTS</w:t>
      </w:r>
    </w:p>
    <w:p w14:paraId="40EA5A21" w14:textId="075F46E8" w:rsidR="00166001" w:rsidRDefault="00500D76">
      <w:pPr>
        <w:pStyle w:val="TOC1"/>
        <w:rPr>
          <w:rFonts w:asciiTheme="minorHAnsi" w:eastAsiaTheme="minorEastAsia" w:hAnsiTheme="minorHAnsi"/>
          <w:noProof/>
        </w:rPr>
      </w:pPr>
      <w:r>
        <w:fldChar w:fldCharType="begin"/>
      </w:r>
      <w:r>
        <w:instrText xml:space="preserve"> TOC \o "2-3" \h \z \t "Heading 1,1,Heading 7,1,Heading 9,1,Heading Frontmatter,1" </w:instrText>
      </w:r>
      <w:r>
        <w:fldChar w:fldCharType="separate"/>
      </w:r>
      <w:hyperlink w:anchor="_Toc18585027" w:history="1">
        <w:r w:rsidR="00166001" w:rsidRPr="00B83D0C">
          <w:rPr>
            <w:rStyle w:val="Hyperlink"/>
            <w:noProof/>
          </w:rPr>
          <w:t>REVISION HISTORY</w:t>
        </w:r>
        <w:r w:rsidR="00166001">
          <w:rPr>
            <w:noProof/>
            <w:webHidden/>
          </w:rPr>
          <w:tab/>
        </w:r>
        <w:r w:rsidR="00166001">
          <w:rPr>
            <w:noProof/>
            <w:webHidden/>
          </w:rPr>
          <w:fldChar w:fldCharType="begin"/>
        </w:r>
        <w:r w:rsidR="00166001">
          <w:rPr>
            <w:noProof/>
            <w:webHidden/>
          </w:rPr>
          <w:instrText xml:space="preserve"> PAGEREF _Toc18585027 \h </w:instrText>
        </w:r>
        <w:r w:rsidR="00166001">
          <w:rPr>
            <w:noProof/>
            <w:webHidden/>
          </w:rPr>
        </w:r>
        <w:r w:rsidR="00166001">
          <w:rPr>
            <w:noProof/>
            <w:webHidden/>
          </w:rPr>
          <w:fldChar w:fldCharType="separate"/>
        </w:r>
        <w:r w:rsidR="00166001">
          <w:rPr>
            <w:noProof/>
            <w:webHidden/>
          </w:rPr>
          <w:t>iii</w:t>
        </w:r>
        <w:r w:rsidR="00166001">
          <w:rPr>
            <w:noProof/>
            <w:webHidden/>
          </w:rPr>
          <w:fldChar w:fldCharType="end"/>
        </w:r>
      </w:hyperlink>
    </w:p>
    <w:p w14:paraId="79906A1E" w14:textId="6C11F7F7" w:rsidR="00166001" w:rsidRDefault="005C0216">
      <w:pPr>
        <w:pStyle w:val="TOC1"/>
        <w:rPr>
          <w:rFonts w:asciiTheme="minorHAnsi" w:eastAsiaTheme="minorEastAsia" w:hAnsiTheme="minorHAnsi"/>
          <w:noProof/>
        </w:rPr>
      </w:pPr>
      <w:hyperlink w:anchor="_Toc18585028" w:history="1">
        <w:r w:rsidR="00166001" w:rsidRPr="00B83D0C">
          <w:rPr>
            <w:rStyle w:val="Hyperlink"/>
            <w:noProof/>
          </w:rPr>
          <w:t>SUMMARY</w:t>
        </w:r>
        <w:r w:rsidR="00166001">
          <w:rPr>
            <w:noProof/>
            <w:webHidden/>
          </w:rPr>
          <w:tab/>
        </w:r>
        <w:r w:rsidR="00166001">
          <w:rPr>
            <w:noProof/>
            <w:webHidden/>
          </w:rPr>
          <w:fldChar w:fldCharType="begin"/>
        </w:r>
        <w:r w:rsidR="00166001">
          <w:rPr>
            <w:noProof/>
            <w:webHidden/>
          </w:rPr>
          <w:instrText xml:space="preserve"> PAGEREF _Toc18585028 \h </w:instrText>
        </w:r>
        <w:r w:rsidR="00166001">
          <w:rPr>
            <w:noProof/>
            <w:webHidden/>
          </w:rPr>
        </w:r>
        <w:r w:rsidR="00166001">
          <w:rPr>
            <w:noProof/>
            <w:webHidden/>
          </w:rPr>
          <w:fldChar w:fldCharType="separate"/>
        </w:r>
        <w:r w:rsidR="00166001">
          <w:rPr>
            <w:noProof/>
            <w:webHidden/>
          </w:rPr>
          <w:t>iv</w:t>
        </w:r>
        <w:r w:rsidR="00166001">
          <w:rPr>
            <w:noProof/>
            <w:webHidden/>
          </w:rPr>
          <w:fldChar w:fldCharType="end"/>
        </w:r>
      </w:hyperlink>
    </w:p>
    <w:p w14:paraId="344401B4" w14:textId="2BD43E59" w:rsidR="00166001" w:rsidRDefault="005C0216">
      <w:pPr>
        <w:pStyle w:val="TOC1"/>
        <w:rPr>
          <w:rFonts w:asciiTheme="minorHAnsi" w:eastAsiaTheme="minorEastAsia" w:hAnsiTheme="minorHAnsi"/>
          <w:noProof/>
        </w:rPr>
      </w:pPr>
      <w:hyperlink w:anchor="_Toc18585029" w:history="1">
        <w:r w:rsidR="00166001" w:rsidRPr="00B83D0C">
          <w:rPr>
            <w:rStyle w:val="Hyperlink"/>
            <w:noProof/>
          </w:rPr>
          <w:t>LIST OF TABLES</w:t>
        </w:r>
        <w:r w:rsidR="00166001">
          <w:rPr>
            <w:noProof/>
            <w:webHidden/>
          </w:rPr>
          <w:tab/>
        </w:r>
        <w:r w:rsidR="00166001">
          <w:rPr>
            <w:noProof/>
            <w:webHidden/>
          </w:rPr>
          <w:fldChar w:fldCharType="begin"/>
        </w:r>
        <w:r w:rsidR="00166001">
          <w:rPr>
            <w:noProof/>
            <w:webHidden/>
          </w:rPr>
          <w:instrText xml:space="preserve"> PAGEREF _Toc18585029 \h </w:instrText>
        </w:r>
        <w:r w:rsidR="00166001">
          <w:rPr>
            <w:noProof/>
            <w:webHidden/>
          </w:rPr>
        </w:r>
        <w:r w:rsidR="00166001">
          <w:rPr>
            <w:noProof/>
            <w:webHidden/>
          </w:rPr>
          <w:fldChar w:fldCharType="separate"/>
        </w:r>
        <w:r w:rsidR="00166001">
          <w:rPr>
            <w:noProof/>
            <w:webHidden/>
          </w:rPr>
          <w:t>viii</w:t>
        </w:r>
        <w:r w:rsidR="00166001">
          <w:rPr>
            <w:noProof/>
            <w:webHidden/>
          </w:rPr>
          <w:fldChar w:fldCharType="end"/>
        </w:r>
      </w:hyperlink>
    </w:p>
    <w:p w14:paraId="30021329" w14:textId="6BA2189D" w:rsidR="00166001" w:rsidRDefault="005C0216">
      <w:pPr>
        <w:pStyle w:val="TOC1"/>
        <w:rPr>
          <w:rFonts w:asciiTheme="minorHAnsi" w:eastAsiaTheme="minorEastAsia" w:hAnsiTheme="minorHAnsi"/>
          <w:noProof/>
        </w:rPr>
      </w:pPr>
      <w:hyperlink w:anchor="_Toc18585030" w:history="1">
        <w:r w:rsidR="00166001" w:rsidRPr="00B83D0C">
          <w:rPr>
            <w:rStyle w:val="Hyperlink"/>
            <w:noProof/>
          </w:rPr>
          <w:t>LIST OF FIGURES</w:t>
        </w:r>
        <w:r w:rsidR="00166001">
          <w:rPr>
            <w:noProof/>
            <w:webHidden/>
          </w:rPr>
          <w:tab/>
        </w:r>
        <w:r w:rsidR="00166001">
          <w:rPr>
            <w:noProof/>
            <w:webHidden/>
          </w:rPr>
          <w:fldChar w:fldCharType="begin"/>
        </w:r>
        <w:r w:rsidR="00166001">
          <w:rPr>
            <w:noProof/>
            <w:webHidden/>
          </w:rPr>
          <w:instrText xml:space="preserve"> PAGEREF _Toc18585030 \h </w:instrText>
        </w:r>
        <w:r w:rsidR="00166001">
          <w:rPr>
            <w:noProof/>
            <w:webHidden/>
          </w:rPr>
        </w:r>
        <w:r w:rsidR="00166001">
          <w:rPr>
            <w:noProof/>
            <w:webHidden/>
          </w:rPr>
          <w:fldChar w:fldCharType="separate"/>
        </w:r>
        <w:r w:rsidR="00166001">
          <w:rPr>
            <w:noProof/>
            <w:webHidden/>
          </w:rPr>
          <w:t>ix</w:t>
        </w:r>
        <w:r w:rsidR="00166001">
          <w:rPr>
            <w:noProof/>
            <w:webHidden/>
          </w:rPr>
          <w:fldChar w:fldCharType="end"/>
        </w:r>
      </w:hyperlink>
    </w:p>
    <w:p w14:paraId="5AA5CB48" w14:textId="53366E19" w:rsidR="00166001" w:rsidRDefault="005C0216">
      <w:pPr>
        <w:pStyle w:val="TOC1"/>
        <w:rPr>
          <w:rFonts w:asciiTheme="minorHAnsi" w:eastAsiaTheme="minorEastAsia" w:hAnsiTheme="minorHAnsi"/>
          <w:noProof/>
        </w:rPr>
      </w:pPr>
      <w:hyperlink w:anchor="_Toc18585031" w:history="1">
        <w:r w:rsidR="00166001" w:rsidRPr="00B83D0C">
          <w:rPr>
            <w:rStyle w:val="Hyperlink"/>
            <w:noProof/>
          </w:rPr>
          <w:t>ACRONYMS</w:t>
        </w:r>
        <w:r w:rsidR="00166001">
          <w:rPr>
            <w:noProof/>
            <w:webHidden/>
          </w:rPr>
          <w:tab/>
        </w:r>
        <w:r w:rsidR="00166001">
          <w:rPr>
            <w:noProof/>
            <w:webHidden/>
          </w:rPr>
          <w:fldChar w:fldCharType="begin"/>
        </w:r>
        <w:r w:rsidR="00166001">
          <w:rPr>
            <w:noProof/>
            <w:webHidden/>
          </w:rPr>
          <w:instrText xml:space="preserve"> PAGEREF _Toc18585031 \h </w:instrText>
        </w:r>
        <w:r w:rsidR="00166001">
          <w:rPr>
            <w:noProof/>
            <w:webHidden/>
          </w:rPr>
        </w:r>
        <w:r w:rsidR="00166001">
          <w:rPr>
            <w:noProof/>
            <w:webHidden/>
          </w:rPr>
          <w:fldChar w:fldCharType="separate"/>
        </w:r>
        <w:r w:rsidR="00166001">
          <w:rPr>
            <w:noProof/>
            <w:webHidden/>
          </w:rPr>
          <w:t>x</w:t>
        </w:r>
        <w:r w:rsidR="00166001">
          <w:rPr>
            <w:noProof/>
            <w:webHidden/>
          </w:rPr>
          <w:fldChar w:fldCharType="end"/>
        </w:r>
      </w:hyperlink>
    </w:p>
    <w:p w14:paraId="25747C9F" w14:textId="10FD8438" w:rsidR="00166001" w:rsidRDefault="005C0216">
      <w:pPr>
        <w:pStyle w:val="TOC1"/>
        <w:rPr>
          <w:rFonts w:asciiTheme="minorHAnsi" w:eastAsiaTheme="minorEastAsia" w:hAnsiTheme="minorHAnsi"/>
          <w:noProof/>
        </w:rPr>
      </w:pPr>
      <w:hyperlink w:anchor="_Toc18585032" w:history="1">
        <w:r w:rsidR="00166001" w:rsidRPr="00B83D0C">
          <w:rPr>
            <w:rStyle w:val="Hyperlink"/>
            <w:noProof/>
          </w:rPr>
          <w:t>1.</w:t>
        </w:r>
        <w:r w:rsidR="00166001">
          <w:rPr>
            <w:rFonts w:asciiTheme="minorHAnsi" w:eastAsiaTheme="minorEastAsia" w:hAnsiTheme="minorHAnsi"/>
            <w:noProof/>
          </w:rPr>
          <w:tab/>
        </w:r>
        <w:r w:rsidR="00166001" w:rsidRPr="00B83D0C">
          <w:rPr>
            <w:rStyle w:val="Hyperlink"/>
            <w:noProof/>
          </w:rPr>
          <w:t>INTRODUCTION</w:t>
        </w:r>
        <w:r w:rsidR="00166001">
          <w:rPr>
            <w:noProof/>
            <w:webHidden/>
          </w:rPr>
          <w:tab/>
        </w:r>
        <w:r w:rsidR="00166001">
          <w:rPr>
            <w:noProof/>
            <w:webHidden/>
          </w:rPr>
          <w:fldChar w:fldCharType="begin"/>
        </w:r>
        <w:r w:rsidR="00166001">
          <w:rPr>
            <w:noProof/>
            <w:webHidden/>
          </w:rPr>
          <w:instrText xml:space="preserve"> PAGEREF _Toc18585032 \h </w:instrText>
        </w:r>
        <w:r w:rsidR="00166001">
          <w:rPr>
            <w:noProof/>
            <w:webHidden/>
          </w:rPr>
        </w:r>
        <w:r w:rsidR="00166001">
          <w:rPr>
            <w:noProof/>
            <w:webHidden/>
          </w:rPr>
          <w:fldChar w:fldCharType="separate"/>
        </w:r>
        <w:r w:rsidR="00166001">
          <w:rPr>
            <w:noProof/>
            <w:webHidden/>
          </w:rPr>
          <w:t>11</w:t>
        </w:r>
        <w:r w:rsidR="00166001">
          <w:rPr>
            <w:noProof/>
            <w:webHidden/>
          </w:rPr>
          <w:fldChar w:fldCharType="end"/>
        </w:r>
      </w:hyperlink>
    </w:p>
    <w:p w14:paraId="00DDB615" w14:textId="1779BC16" w:rsidR="00166001" w:rsidRDefault="005C0216">
      <w:pPr>
        <w:pStyle w:val="TOC2"/>
        <w:rPr>
          <w:rFonts w:asciiTheme="minorHAnsi" w:eastAsiaTheme="minorEastAsia" w:hAnsiTheme="minorHAnsi"/>
          <w:noProof/>
        </w:rPr>
      </w:pPr>
      <w:hyperlink w:anchor="_Toc18585033" w:history="1">
        <w:r w:rsidR="00166001" w:rsidRPr="00B83D0C">
          <w:rPr>
            <w:rStyle w:val="Hyperlink"/>
            <w:noProof/>
          </w:rPr>
          <w:t>1.1</w:t>
        </w:r>
        <w:r w:rsidR="00166001">
          <w:rPr>
            <w:rFonts w:asciiTheme="minorHAnsi" w:eastAsiaTheme="minorEastAsia" w:hAnsiTheme="minorHAnsi"/>
            <w:noProof/>
          </w:rPr>
          <w:tab/>
        </w:r>
        <w:r w:rsidR="00166001" w:rsidRPr="00B83D0C">
          <w:rPr>
            <w:rStyle w:val="Hyperlink"/>
            <w:noProof/>
          </w:rPr>
          <w:t>Scope</w:t>
        </w:r>
        <w:r w:rsidR="00166001">
          <w:rPr>
            <w:noProof/>
            <w:webHidden/>
          </w:rPr>
          <w:tab/>
        </w:r>
        <w:r w:rsidR="00166001">
          <w:rPr>
            <w:noProof/>
            <w:webHidden/>
          </w:rPr>
          <w:fldChar w:fldCharType="begin"/>
        </w:r>
        <w:r w:rsidR="00166001">
          <w:rPr>
            <w:noProof/>
            <w:webHidden/>
          </w:rPr>
          <w:instrText xml:space="preserve"> PAGEREF _Toc18585033 \h </w:instrText>
        </w:r>
        <w:r w:rsidR="00166001">
          <w:rPr>
            <w:noProof/>
            <w:webHidden/>
          </w:rPr>
        </w:r>
        <w:r w:rsidR="00166001">
          <w:rPr>
            <w:noProof/>
            <w:webHidden/>
          </w:rPr>
          <w:fldChar w:fldCharType="separate"/>
        </w:r>
        <w:r w:rsidR="00166001">
          <w:rPr>
            <w:noProof/>
            <w:webHidden/>
          </w:rPr>
          <w:t>11</w:t>
        </w:r>
        <w:r w:rsidR="00166001">
          <w:rPr>
            <w:noProof/>
            <w:webHidden/>
          </w:rPr>
          <w:fldChar w:fldCharType="end"/>
        </w:r>
      </w:hyperlink>
    </w:p>
    <w:p w14:paraId="549F00B2" w14:textId="04E36D3F" w:rsidR="00166001" w:rsidRDefault="005C0216">
      <w:pPr>
        <w:pStyle w:val="TOC1"/>
        <w:rPr>
          <w:rFonts w:asciiTheme="minorHAnsi" w:eastAsiaTheme="minorEastAsia" w:hAnsiTheme="minorHAnsi"/>
          <w:noProof/>
        </w:rPr>
      </w:pPr>
      <w:hyperlink w:anchor="_Toc18585034" w:history="1">
        <w:r w:rsidR="00166001" w:rsidRPr="00B83D0C">
          <w:rPr>
            <w:rStyle w:val="Hyperlink"/>
            <w:noProof/>
          </w:rPr>
          <w:t>2.</w:t>
        </w:r>
        <w:r w:rsidR="00166001">
          <w:rPr>
            <w:rFonts w:asciiTheme="minorHAnsi" w:eastAsiaTheme="minorEastAsia" w:hAnsiTheme="minorHAnsi"/>
            <w:noProof/>
          </w:rPr>
          <w:tab/>
        </w:r>
        <w:r w:rsidR="00166001" w:rsidRPr="00B83D0C">
          <w:rPr>
            <w:rStyle w:val="Hyperlink"/>
            <w:noProof/>
          </w:rPr>
          <w:t>REPRESENTATION OF DPCs FOR GDSA and CONSEQUENCE MODELING</w:t>
        </w:r>
        <w:r w:rsidR="00166001">
          <w:rPr>
            <w:noProof/>
            <w:webHidden/>
          </w:rPr>
          <w:tab/>
        </w:r>
        <w:r w:rsidR="00166001">
          <w:rPr>
            <w:noProof/>
            <w:webHidden/>
          </w:rPr>
          <w:fldChar w:fldCharType="begin"/>
        </w:r>
        <w:r w:rsidR="00166001">
          <w:rPr>
            <w:noProof/>
            <w:webHidden/>
          </w:rPr>
          <w:instrText xml:space="preserve"> PAGEREF _Toc18585034 \h </w:instrText>
        </w:r>
        <w:r w:rsidR="00166001">
          <w:rPr>
            <w:noProof/>
            <w:webHidden/>
          </w:rPr>
        </w:r>
        <w:r w:rsidR="00166001">
          <w:rPr>
            <w:noProof/>
            <w:webHidden/>
          </w:rPr>
          <w:fldChar w:fldCharType="separate"/>
        </w:r>
        <w:r w:rsidR="00166001">
          <w:rPr>
            <w:noProof/>
            <w:webHidden/>
          </w:rPr>
          <w:t>12</w:t>
        </w:r>
        <w:r w:rsidR="00166001">
          <w:rPr>
            <w:noProof/>
            <w:webHidden/>
          </w:rPr>
          <w:fldChar w:fldCharType="end"/>
        </w:r>
      </w:hyperlink>
    </w:p>
    <w:p w14:paraId="72EA87ED" w14:textId="0FA9E435" w:rsidR="00166001" w:rsidRDefault="005C0216">
      <w:pPr>
        <w:pStyle w:val="TOC2"/>
        <w:rPr>
          <w:rFonts w:asciiTheme="minorHAnsi" w:eastAsiaTheme="minorEastAsia" w:hAnsiTheme="minorHAnsi"/>
          <w:noProof/>
        </w:rPr>
      </w:pPr>
      <w:hyperlink w:anchor="_Toc18585035" w:history="1">
        <w:r w:rsidR="00166001" w:rsidRPr="00B83D0C">
          <w:rPr>
            <w:rStyle w:val="Hyperlink"/>
            <w:noProof/>
          </w:rPr>
          <w:t>2.1</w:t>
        </w:r>
        <w:r w:rsidR="00166001">
          <w:rPr>
            <w:rFonts w:asciiTheme="minorHAnsi" w:eastAsiaTheme="minorEastAsia" w:hAnsiTheme="minorHAnsi"/>
            <w:noProof/>
          </w:rPr>
          <w:tab/>
        </w:r>
        <w:r w:rsidR="00166001" w:rsidRPr="00B83D0C">
          <w:rPr>
            <w:rStyle w:val="Hyperlink"/>
            <w:noProof/>
          </w:rPr>
          <w:t>Selection of DPCs for GDSA and consequence AnalysEs</w:t>
        </w:r>
        <w:r w:rsidR="00166001">
          <w:rPr>
            <w:noProof/>
            <w:webHidden/>
          </w:rPr>
          <w:tab/>
        </w:r>
        <w:r w:rsidR="00166001">
          <w:rPr>
            <w:noProof/>
            <w:webHidden/>
          </w:rPr>
          <w:fldChar w:fldCharType="begin"/>
        </w:r>
        <w:r w:rsidR="00166001">
          <w:rPr>
            <w:noProof/>
            <w:webHidden/>
          </w:rPr>
          <w:instrText xml:space="preserve"> PAGEREF _Toc18585035 \h </w:instrText>
        </w:r>
        <w:r w:rsidR="00166001">
          <w:rPr>
            <w:noProof/>
            <w:webHidden/>
          </w:rPr>
        </w:r>
        <w:r w:rsidR="00166001">
          <w:rPr>
            <w:noProof/>
            <w:webHidden/>
          </w:rPr>
          <w:fldChar w:fldCharType="separate"/>
        </w:r>
        <w:r w:rsidR="00166001">
          <w:rPr>
            <w:noProof/>
            <w:webHidden/>
          </w:rPr>
          <w:t>12</w:t>
        </w:r>
        <w:r w:rsidR="00166001">
          <w:rPr>
            <w:noProof/>
            <w:webHidden/>
          </w:rPr>
          <w:fldChar w:fldCharType="end"/>
        </w:r>
      </w:hyperlink>
    </w:p>
    <w:p w14:paraId="2A6D7D8B" w14:textId="7B773D82" w:rsidR="00166001" w:rsidRDefault="005C0216">
      <w:pPr>
        <w:pStyle w:val="TOC2"/>
        <w:rPr>
          <w:rFonts w:asciiTheme="minorHAnsi" w:eastAsiaTheme="minorEastAsia" w:hAnsiTheme="minorHAnsi"/>
          <w:noProof/>
        </w:rPr>
      </w:pPr>
      <w:hyperlink w:anchor="_Toc18585036" w:history="1">
        <w:r w:rsidR="00166001" w:rsidRPr="00B83D0C">
          <w:rPr>
            <w:rStyle w:val="Hyperlink"/>
            <w:rFonts w:eastAsia="Times New Roman"/>
            <w:noProof/>
          </w:rPr>
          <w:t>2.2</w:t>
        </w:r>
        <w:r w:rsidR="00166001">
          <w:rPr>
            <w:rFonts w:asciiTheme="minorHAnsi" w:eastAsiaTheme="minorEastAsia" w:hAnsiTheme="minorHAnsi"/>
            <w:noProof/>
          </w:rPr>
          <w:tab/>
        </w:r>
        <w:r w:rsidR="00166001" w:rsidRPr="00B83D0C">
          <w:rPr>
            <w:rStyle w:val="Hyperlink"/>
            <w:rFonts w:eastAsia="Times New Roman"/>
            <w:noProof/>
          </w:rPr>
          <w:t>Source Term Information for Representative DPC</w:t>
        </w:r>
        <w:r w:rsidR="00166001">
          <w:rPr>
            <w:noProof/>
            <w:webHidden/>
          </w:rPr>
          <w:tab/>
        </w:r>
        <w:r w:rsidR="00166001">
          <w:rPr>
            <w:noProof/>
            <w:webHidden/>
          </w:rPr>
          <w:fldChar w:fldCharType="begin"/>
        </w:r>
        <w:r w:rsidR="00166001">
          <w:rPr>
            <w:noProof/>
            <w:webHidden/>
          </w:rPr>
          <w:instrText xml:space="preserve"> PAGEREF _Toc18585036 \h </w:instrText>
        </w:r>
        <w:r w:rsidR="00166001">
          <w:rPr>
            <w:noProof/>
            <w:webHidden/>
          </w:rPr>
        </w:r>
        <w:r w:rsidR="00166001">
          <w:rPr>
            <w:noProof/>
            <w:webHidden/>
          </w:rPr>
          <w:fldChar w:fldCharType="separate"/>
        </w:r>
        <w:r w:rsidR="00166001">
          <w:rPr>
            <w:noProof/>
            <w:webHidden/>
          </w:rPr>
          <w:t>15</w:t>
        </w:r>
        <w:r w:rsidR="00166001">
          <w:rPr>
            <w:noProof/>
            <w:webHidden/>
          </w:rPr>
          <w:fldChar w:fldCharType="end"/>
        </w:r>
      </w:hyperlink>
    </w:p>
    <w:p w14:paraId="45760D72" w14:textId="54A4D1AE" w:rsidR="00166001" w:rsidRDefault="005C0216">
      <w:pPr>
        <w:pStyle w:val="TOC3"/>
        <w:rPr>
          <w:rFonts w:asciiTheme="minorHAnsi" w:eastAsiaTheme="minorEastAsia" w:hAnsiTheme="minorHAnsi"/>
        </w:rPr>
      </w:pPr>
      <w:hyperlink w:anchor="_Toc18585037" w:history="1">
        <w:r w:rsidR="00166001" w:rsidRPr="00B83D0C">
          <w:rPr>
            <w:rStyle w:val="Hyperlink"/>
          </w:rPr>
          <w:t>2.2.1</w:t>
        </w:r>
        <w:r w:rsidR="00166001">
          <w:rPr>
            <w:rFonts w:asciiTheme="minorHAnsi" w:eastAsiaTheme="minorEastAsia" w:hAnsiTheme="minorHAnsi"/>
          </w:rPr>
          <w:tab/>
        </w:r>
        <w:r w:rsidR="00166001" w:rsidRPr="00B83D0C">
          <w:rPr>
            <w:rStyle w:val="Hyperlink"/>
          </w:rPr>
          <w:t>Assembly and Fuel Characteristics</w:t>
        </w:r>
        <w:r w:rsidR="00166001">
          <w:rPr>
            <w:webHidden/>
          </w:rPr>
          <w:tab/>
        </w:r>
        <w:r w:rsidR="00166001">
          <w:rPr>
            <w:webHidden/>
          </w:rPr>
          <w:fldChar w:fldCharType="begin"/>
        </w:r>
        <w:r w:rsidR="00166001">
          <w:rPr>
            <w:webHidden/>
          </w:rPr>
          <w:instrText xml:space="preserve"> PAGEREF _Toc18585037 \h </w:instrText>
        </w:r>
        <w:r w:rsidR="00166001">
          <w:rPr>
            <w:webHidden/>
          </w:rPr>
        </w:r>
        <w:r w:rsidR="00166001">
          <w:rPr>
            <w:webHidden/>
          </w:rPr>
          <w:fldChar w:fldCharType="separate"/>
        </w:r>
        <w:r w:rsidR="00166001">
          <w:rPr>
            <w:webHidden/>
          </w:rPr>
          <w:t>15</w:t>
        </w:r>
        <w:r w:rsidR="00166001">
          <w:rPr>
            <w:webHidden/>
          </w:rPr>
          <w:fldChar w:fldCharType="end"/>
        </w:r>
      </w:hyperlink>
    </w:p>
    <w:p w14:paraId="5CEEA0FC" w14:textId="1C0AD856" w:rsidR="00166001" w:rsidRDefault="005C0216">
      <w:pPr>
        <w:pStyle w:val="TOC3"/>
        <w:rPr>
          <w:rFonts w:asciiTheme="minorHAnsi" w:eastAsiaTheme="minorEastAsia" w:hAnsiTheme="minorHAnsi"/>
        </w:rPr>
      </w:pPr>
      <w:hyperlink w:anchor="_Toc18585038" w:history="1">
        <w:r w:rsidR="00166001" w:rsidRPr="00B83D0C">
          <w:rPr>
            <w:rStyle w:val="Hyperlink"/>
          </w:rPr>
          <w:t>2.2.2</w:t>
        </w:r>
        <w:r w:rsidR="00166001">
          <w:rPr>
            <w:rFonts w:asciiTheme="minorHAnsi" w:eastAsiaTheme="minorEastAsia" w:hAnsiTheme="minorHAnsi"/>
          </w:rPr>
          <w:tab/>
        </w:r>
        <w:r w:rsidR="00166001" w:rsidRPr="00B83D0C">
          <w:rPr>
            <w:rStyle w:val="Hyperlink"/>
          </w:rPr>
          <w:t>Criticality Related Changes in Inventory (Source Terms)</w:t>
        </w:r>
        <w:r w:rsidR="00166001">
          <w:rPr>
            <w:webHidden/>
          </w:rPr>
          <w:tab/>
        </w:r>
        <w:r w:rsidR="00166001">
          <w:rPr>
            <w:webHidden/>
          </w:rPr>
          <w:fldChar w:fldCharType="begin"/>
        </w:r>
        <w:r w:rsidR="00166001">
          <w:rPr>
            <w:webHidden/>
          </w:rPr>
          <w:instrText xml:space="preserve"> PAGEREF _Toc18585038 \h </w:instrText>
        </w:r>
        <w:r w:rsidR="00166001">
          <w:rPr>
            <w:webHidden/>
          </w:rPr>
        </w:r>
        <w:r w:rsidR="00166001">
          <w:rPr>
            <w:webHidden/>
          </w:rPr>
          <w:fldChar w:fldCharType="separate"/>
        </w:r>
        <w:r w:rsidR="00166001">
          <w:rPr>
            <w:webHidden/>
          </w:rPr>
          <w:t>24</w:t>
        </w:r>
        <w:r w:rsidR="00166001">
          <w:rPr>
            <w:webHidden/>
          </w:rPr>
          <w:fldChar w:fldCharType="end"/>
        </w:r>
      </w:hyperlink>
    </w:p>
    <w:p w14:paraId="49A2C3D4" w14:textId="315D1BDD" w:rsidR="00166001" w:rsidRDefault="005C0216">
      <w:pPr>
        <w:pStyle w:val="TOC1"/>
        <w:rPr>
          <w:rFonts w:asciiTheme="minorHAnsi" w:eastAsiaTheme="minorEastAsia" w:hAnsiTheme="minorHAnsi"/>
          <w:noProof/>
        </w:rPr>
      </w:pPr>
      <w:hyperlink w:anchor="_Toc18585039" w:history="1">
        <w:r w:rsidR="00166001" w:rsidRPr="00B83D0C">
          <w:rPr>
            <w:rStyle w:val="Hyperlink"/>
            <w:noProof/>
          </w:rPr>
          <w:t>3.</w:t>
        </w:r>
        <w:r w:rsidR="00166001">
          <w:rPr>
            <w:rFonts w:asciiTheme="minorHAnsi" w:eastAsiaTheme="minorEastAsia" w:hAnsiTheme="minorHAnsi"/>
            <w:noProof/>
          </w:rPr>
          <w:tab/>
        </w:r>
        <w:r w:rsidR="00166001" w:rsidRPr="00B83D0C">
          <w:rPr>
            <w:rStyle w:val="Hyperlink"/>
            <w:noProof/>
          </w:rPr>
          <w:t>Conceptual and Computational Model</w:t>
        </w:r>
        <w:r w:rsidR="00166001">
          <w:rPr>
            <w:noProof/>
            <w:webHidden/>
          </w:rPr>
          <w:tab/>
        </w:r>
        <w:r w:rsidR="00166001">
          <w:rPr>
            <w:noProof/>
            <w:webHidden/>
          </w:rPr>
          <w:fldChar w:fldCharType="begin"/>
        </w:r>
        <w:r w:rsidR="00166001">
          <w:rPr>
            <w:noProof/>
            <w:webHidden/>
          </w:rPr>
          <w:instrText xml:space="preserve"> PAGEREF _Toc18585039 \h </w:instrText>
        </w:r>
        <w:r w:rsidR="00166001">
          <w:rPr>
            <w:noProof/>
            <w:webHidden/>
          </w:rPr>
        </w:r>
        <w:r w:rsidR="00166001">
          <w:rPr>
            <w:noProof/>
            <w:webHidden/>
          </w:rPr>
          <w:fldChar w:fldCharType="separate"/>
        </w:r>
        <w:r w:rsidR="00166001">
          <w:rPr>
            <w:noProof/>
            <w:webHidden/>
          </w:rPr>
          <w:t>30</w:t>
        </w:r>
        <w:r w:rsidR="00166001">
          <w:rPr>
            <w:noProof/>
            <w:webHidden/>
          </w:rPr>
          <w:fldChar w:fldCharType="end"/>
        </w:r>
      </w:hyperlink>
    </w:p>
    <w:p w14:paraId="043F8585" w14:textId="3473149D" w:rsidR="00166001" w:rsidRDefault="005C0216">
      <w:pPr>
        <w:pStyle w:val="TOC2"/>
        <w:rPr>
          <w:rFonts w:asciiTheme="minorHAnsi" w:eastAsiaTheme="minorEastAsia" w:hAnsiTheme="minorHAnsi"/>
          <w:noProof/>
        </w:rPr>
      </w:pPr>
      <w:hyperlink w:anchor="_Toc18585040" w:history="1">
        <w:r w:rsidR="00166001" w:rsidRPr="00B83D0C">
          <w:rPr>
            <w:rStyle w:val="Hyperlink"/>
            <w:noProof/>
          </w:rPr>
          <w:t>3.1</w:t>
        </w:r>
        <w:r w:rsidR="00166001">
          <w:rPr>
            <w:rFonts w:asciiTheme="minorHAnsi" w:eastAsiaTheme="minorEastAsia" w:hAnsiTheme="minorHAnsi"/>
            <w:noProof/>
          </w:rPr>
          <w:tab/>
        </w:r>
        <w:r w:rsidR="00166001" w:rsidRPr="00B83D0C">
          <w:rPr>
            <w:rStyle w:val="Hyperlink"/>
            <w:noProof/>
          </w:rPr>
          <w:t>Conceptual Model</w:t>
        </w:r>
        <w:r w:rsidR="00166001">
          <w:rPr>
            <w:noProof/>
            <w:webHidden/>
          </w:rPr>
          <w:tab/>
        </w:r>
        <w:r w:rsidR="00166001">
          <w:rPr>
            <w:noProof/>
            <w:webHidden/>
          </w:rPr>
          <w:fldChar w:fldCharType="begin"/>
        </w:r>
        <w:r w:rsidR="00166001">
          <w:rPr>
            <w:noProof/>
            <w:webHidden/>
          </w:rPr>
          <w:instrText xml:space="preserve"> PAGEREF _Toc18585040 \h </w:instrText>
        </w:r>
        <w:r w:rsidR="00166001">
          <w:rPr>
            <w:noProof/>
            <w:webHidden/>
          </w:rPr>
        </w:r>
        <w:r w:rsidR="00166001">
          <w:rPr>
            <w:noProof/>
            <w:webHidden/>
          </w:rPr>
          <w:fldChar w:fldCharType="separate"/>
        </w:r>
        <w:r w:rsidR="00166001">
          <w:rPr>
            <w:noProof/>
            <w:webHidden/>
          </w:rPr>
          <w:t>30</w:t>
        </w:r>
        <w:r w:rsidR="00166001">
          <w:rPr>
            <w:noProof/>
            <w:webHidden/>
          </w:rPr>
          <w:fldChar w:fldCharType="end"/>
        </w:r>
      </w:hyperlink>
    </w:p>
    <w:p w14:paraId="13F1E934" w14:textId="3488CF42" w:rsidR="00166001" w:rsidRDefault="005C0216">
      <w:pPr>
        <w:pStyle w:val="TOC2"/>
        <w:rPr>
          <w:rFonts w:asciiTheme="minorHAnsi" w:eastAsiaTheme="minorEastAsia" w:hAnsiTheme="minorHAnsi"/>
          <w:noProof/>
        </w:rPr>
      </w:pPr>
      <w:hyperlink w:anchor="_Toc18585041" w:history="1">
        <w:r w:rsidR="00166001" w:rsidRPr="00B83D0C">
          <w:rPr>
            <w:rStyle w:val="Hyperlink"/>
            <w:noProof/>
          </w:rPr>
          <w:t>3.2</w:t>
        </w:r>
        <w:r w:rsidR="00166001">
          <w:rPr>
            <w:rFonts w:asciiTheme="minorHAnsi" w:eastAsiaTheme="minorEastAsia" w:hAnsiTheme="minorHAnsi"/>
            <w:noProof/>
          </w:rPr>
          <w:tab/>
        </w:r>
        <w:r w:rsidR="00166001" w:rsidRPr="00B83D0C">
          <w:rPr>
            <w:rStyle w:val="Hyperlink"/>
            <w:noProof/>
          </w:rPr>
          <w:t>ALLUVIUM REPOSITORY REPRESENTATION IN PFLOTRAN</w:t>
        </w:r>
        <w:r w:rsidR="00166001">
          <w:rPr>
            <w:noProof/>
            <w:webHidden/>
          </w:rPr>
          <w:tab/>
        </w:r>
        <w:r w:rsidR="00166001">
          <w:rPr>
            <w:noProof/>
            <w:webHidden/>
          </w:rPr>
          <w:fldChar w:fldCharType="begin"/>
        </w:r>
        <w:r w:rsidR="00166001">
          <w:rPr>
            <w:noProof/>
            <w:webHidden/>
          </w:rPr>
          <w:instrText xml:space="preserve"> PAGEREF _Toc18585041 \h </w:instrText>
        </w:r>
        <w:r w:rsidR="00166001">
          <w:rPr>
            <w:noProof/>
            <w:webHidden/>
          </w:rPr>
        </w:r>
        <w:r w:rsidR="00166001">
          <w:rPr>
            <w:noProof/>
            <w:webHidden/>
          </w:rPr>
          <w:fldChar w:fldCharType="separate"/>
        </w:r>
        <w:r w:rsidR="00166001">
          <w:rPr>
            <w:noProof/>
            <w:webHidden/>
          </w:rPr>
          <w:t>30</w:t>
        </w:r>
        <w:r w:rsidR="00166001">
          <w:rPr>
            <w:noProof/>
            <w:webHidden/>
          </w:rPr>
          <w:fldChar w:fldCharType="end"/>
        </w:r>
      </w:hyperlink>
    </w:p>
    <w:p w14:paraId="428C37F9" w14:textId="4AF582E4" w:rsidR="00166001" w:rsidRDefault="005C0216">
      <w:pPr>
        <w:pStyle w:val="TOC1"/>
        <w:rPr>
          <w:rFonts w:asciiTheme="minorHAnsi" w:eastAsiaTheme="minorEastAsia" w:hAnsiTheme="minorHAnsi"/>
          <w:noProof/>
        </w:rPr>
      </w:pPr>
      <w:hyperlink w:anchor="_Toc18585042" w:history="1">
        <w:r w:rsidR="00166001" w:rsidRPr="00B83D0C">
          <w:rPr>
            <w:rStyle w:val="Hyperlink"/>
            <w:noProof/>
          </w:rPr>
          <w:t>4.</w:t>
        </w:r>
        <w:r w:rsidR="00166001">
          <w:rPr>
            <w:rFonts w:asciiTheme="minorHAnsi" w:eastAsiaTheme="minorEastAsia" w:hAnsiTheme="minorHAnsi"/>
            <w:noProof/>
          </w:rPr>
          <w:tab/>
        </w:r>
        <w:r w:rsidR="00166001" w:rsidRPr="00B83D0C">
          <w:rPr>
            <w:rStyle w:val="Hyperlink"/>
            <w:noProof/>
          </w:rPr>
          <w:t>Results</w:t>
        </w:r>
        <w:r w:rsidR="00166001">
          <w:rPr>
            <w:noProof/>
            <w:webHidden/>
          </w:rPr>
          <w:tab/>
        </w:r>
        <w:r w:rsidR="00166001">
          <w:rPr>
            <w:noProof/>
            <w:webHidden/>
          </w:rPr>
          <w:fldChar w:fldCharType="begin"/>
        </w:r>
        <w:r w:rsidR="00166001">
          <w:rPr>
            <w:noProof/>
            <w:webHidden/>
          </w:rPr>
          <w:instrText xml:space="preserve"> PAGEREF _Toc18585042 \h </w:instrText>
        </w:r>
        <w:r w:rsidR="00166001">
          <w:rPr>
            <w:noProof/>
            <w:webHidden/>
          </w:rPr>
        </w:r>
        <w:r w:rsidR="00166001">
          <w:rPr>
            <w:noProof/>
            <w:webHidden/>
          </w:rPr>
          <w:fldChar w:fldCharType="separate"/>
        </w:r>
        <w:r w:rsidR="00166001">
          <w:rPr>
            <w:noProof/>
            <w:webHidden/>
          </w:rPr>
          <w:t>32</w:t>
        </w:r>
        <w:r w:rsidR="00166001">
          <w:rPr>
            <w:noProof/>
            <w:webHidden/>
          </w:rPr>
          <w:fldChar w:fldCharType="end"/>
        </w:r>
      </w:hyperlink>
    </w:p>
    <w:p w14:paraId="184C1B42" w14:textId="13B6974F" w:rsidR="00166001" w:rsidRDefault="005C0216">
      <w:pPr>
        <w:pStyle w:val="TOC1"/>
        <w:rPr>
          <w:rFonts w:asciiTheme="minorHAnsi" w:eastAsiaTheme="minorEastAsia" w:hAnsiTheme="minorHAnsi"/>
          <w:noProof/>
        </w:rPr>
      </w:pPr>
      <w:hyperlink w:anchor="_Toc18585043" w:history="1">
        <w:r w:rsidR="00166001" w:rsidRPr="00B83D0C">
          <w:rPr>
            <w:rStyle w:val="Hyperlink"/>
            <w:noProof/>
          </w:rPr>
          <w:t>5.</w:t>
        </w:r>
        <w:r w:rsidR="00166001">
          <w:rPr>
            <w:rFonts w:asciiTheme="minorHAnsi" w:eastAsiaTheme="minorEastAsia" w:hAnsiTheme="minorHAnsi"/>
            <w:noProof/>
          </w:rPr>
          <w:tab/>
        </w:r>
        <w:r w:rsidR="00166001" w:rsidRPr="00B83D0C">
          <w:rPr>
            <w:rStyle w:val="Hyperlink"/>
            <w:noProof/>
          </w:rPr>
          <w:t>REFERENCES</w:t>
        </w:r>
        <w:r w:rsidR="00166001">
          <w:rPr>
            <w:noProof/>
            <w:webHidden/>
          </w:rPr>
          <w:tab/>
        </w:r>
        <w:r w:rsidR="00166001">
          <w:rPr>
            <w:noProof/>
            <w:webHidden/>
          </w:rPr>
          <w:fldChar w:fldCharType="begin"/>
        </w:r>
        <w:r w:rsidR="00166001">
          <w:rPr>
            <w:noProof/>
            <w:webHidden/>
          </w:rPr>
          <w:instrText xml:space="preserve"> PAGEREF _Toc18585043 \h </w:instrText>
        </w:r>
        <w:r w:rsidR="00166001">
          <w:rPr>
            <w:noProof/>
            <w:webHidden/>
          </w:rPr>
        </w:r>
        <w:r w:rsidR="00166001">
          <w:rPr>
            <w:noProof/>
            <w:webHidden/>
          </w:rPr>
          <w:fldChar w:fldCharType="separate"/>
        </w:r>
        <w:r w:rsidR="00166001">
          <w:rPr>
            <w:noProof/>
            <w:webHidden/>
          </w:rPr>
          <w:t>38</w:t>
        </w:r>
        <w:r w:rsidR="00166001">
          <w:rPr>
            <w:noProof/>
            <w:webHidden/>
          </w:rPr>
          <w:fldChar w:fldCharType="end"/>
        </w:r>
      </w:hyperlink>
    </w:p>
    <w:p w14:paraId="7772E84A" w14:textId="0C8AB910" w:rsidR="00FC65AD" w:rsidRDefault="00500D76" w:rsidP="004751C8">
      <w:pPr>
        <w:spacing w:after="0"/>
      </w:pPr>
      <w:r>
        <w:fldChar w:fldCharType="end"/>
      </w:r>
    </w:p>
    <w:p w14:paraId="0E46496F" w14:textId="77777777" w:rsidR="00FC65AD" w:rsidRDefault="00FC65AD" w:rsidP="00CC0580">
      <w:pPr>
        <w:spacing w:after="0"/>
      </w:pPr>
    </w:p>
    <w:p w14:paraId="397BE631" w14:textId="04A9D613" w:rsidR="004751C8" w:rsidRPr="00A177C9" w:rsidRDefault="004751C8" w:rsidP="004751C8">
      <w:pPr>
        <w:spacing w:after="0"/>
      </w:pPr>
      <w:r w:rsidRPr="00A177C9">
        <w:br w:type="page"/>
      </w:r>
    </w:p>
    <w:p w14:paraId="613AA87C" w14:textId="77777777" w:rsidR="004751C8" w:rsidRDefault="004751C8" w:rsidP="00F47A8A">
      <w:pPr>
        <w:pStyle w:val="HeadingFrontmatter"/>
      </w:pPr>
      <w:bookmarkStart w:id="10" w:name="_Toc468883701"/>
      <w:bookmarkStart w:id="11" w:name="_Toc468200289"/>
      <w:bookmarkStart w:id="12" w:name="_Toc18585029"/>
      <w:r w:rsidRPr="00A177C9">
        <w:lastRenderedPageBreak/>
        <w:t>L</w:t>
      </w:r>
      <w:r w:rsidR="00BA5649">
        <w:t>IST</w:t>
      </w:r>
      <w:r w:rsidRPr="00A177C9">
        <w:t xml:space="preserve"> </w:t>
      </w:r>
      <w:r w:rsidR="00BA5649">
        <w:t>OF</w:t>
      </w:r>
      <w:r w:rsidRPr="00A177C9">
        <w:t xml:space="preserve"> T</w:t>
      </w:r>
      <w:r w:rsidR="00BA5649">
        <w:t>ABLES</w:t>
      </w:r>
      <w:bookmarkEnd w:id="10"/>
      <w:bookmarkEnd w:id="11"/>
      <w:bookmarkEnd w:id="12"/>
    </w:p>
    <w:p w14:paraId="32FC518C" w14:textId="39DBAD8D" w:rsidR="000721F3" w:rsidRDefault="003641FA">
      <w:pPr>
        <w:pStyle w:val="TableofFigures"/>
        <w:tabs>
          <w:tab w:val="right" w:leader="dot" w:pos="9350"/>
        </w:tabs>
        <w:rPr>
          <w:rFonts w:asciiTheme="minorHAnsi" w:eastAsiaTheme="minorEastAsia" w:hAnsiTheme="minorHAnsi"/>
          <w:noProof/>
        </w:rPr>
      </w:pPr>
      <w:r>
        <w:rPr>
          <w:b/>
          <w:bCs/>
          <w:noProof/>
        </w:rPr>
        <w:fldChar w:fldCharType="begin"/>
      </w:r>
      <w:r>
        <w:rPr>
          <w:b/>
          <w:bCs/>
          <w:noProof/>
        </w:rPr>
        <w:instrText xml:space="preserve"> TOC \h \z \c "Table" </w:instrText>
      </w:r>
      <w:r>
        <w:rPr>
          <w:b/>
          <w:bCs/>
          <w:noProof/>
        </w:rPr>
        <w:fldChar w:fldCharType="separate"/>
      </w:r>
      <w:hyperlink w:anchor="_Toc18590590" w:history="1">
        <w:r w:rsidR="000721F3" w:rsidRPr="004B05DD">
          <w:rPr>
            <w:rStyle w:val="Hyperlink"/>
            <w:noProof/>
          </w:rPr>
          <w:t>Table 1 Radionuclides Used to Develop Source Term Information:</w:t>
        </w:r>
        <w:r w:rsidR="000721F3">
          <w:rPr>
            <w:noProof/>
            <w:webHidden/>
          </w:rPr>
          <w:tab/>
        </w:r>
        <w:r w:rsidR="000721F3">
          <w:rPr>
            <w:noProof/>
            <w:webHidden/>
          </w:rPr>
          <w:fldChar w:fldCharType="begin"/>
        </w:r>
        <w:r w:rsidR="000721F3">
          <w:rPr>
            <w:noProof/>
            <w:webHidden/>
          </w:rPr>
          <w:instrText xml:space="preserve"> PAGEREF _Toc18590590 \h </w:instrText>
        </w:r>
        <w:r w:rsidR="000721F3">
          <w:rPr>
            <w:noProof/>
            <w:webHidden/>
          </w:rPr>
        </w:r>
        <w:r w:rsidR="000721F3">
          <w:rPr>
            <w:noProof/>
            <w:webHidden/>
          </w:rPr>
          <w:fldChar w:fldCharType="separate"/>
        </w:r>
        <w:r w:rsidR="000721F3">
          <w:rPr>
            <w:noProof/>
            <w:webHidden/>
          </w:rPr>
          <w:t>16</w:t>
        </w:r>
        <w:r w:rsidR="000721F3">
          <w:rPr>
            <w:noProof/>
            <w:webHidden/>
          </w:rPr>
          <w:fldChar w:fldCharType="end"/>
        </w:r>
      </w:hyperlink>
    </w:p>
    <w:p w14:paraId="1408A650" w14:textId="6B65946F" w:rsidR="00DF1017" w:rsidRPr="00A177C9" w:rsidRDefault="003641FA" w:rsidP="00DF1017">
      <w:pPr>
        <w:pStyle w:val="BlockText"/>
      </w:pPr>
      <w:r>
        <w:rPr>
          <w:b/>
          <w:bCs/>
          <w:noProof/>
        </w:rPr>
        <w:fldChar w:fldCharType="end"/>
      </w:r>
    </w:p>
    <w:p w14:paraId="2AE11505" w14:textId="77777777" w:rsidR="0077488D" w:rsidRPr="00A177C9" w:rsidRDefault="0077488D">
      <w:pPr>
        <w:spacing w:after="200" w:line="276" w:lineRule="auto"/>
      </w:pPr>
      <w:r w:rsidRPr="00A177C9">
        <w:br w:type="page"/>
      </w:r>
    </w:p>
    <w:bookmarkStart w:id="13" w:name="_Toc468883702"/>
    <w:bookmarkStart w:id="14" w:name="_Toc468200290"/>
    <w:bookmarkStart w:id="15" w:name="_Toc18585030"/>
    <w:p w14:paraId="17F01F02" w14:textId="6D3D0CF5" w:rsidR="0077488D" w:rsidRDefault="0073448C" w:rsidP="00496ABB">
      <w:pPr>
        <w:pStyle w:val="HeadingFrontmatter"/>
      </w:pPr>
      <w:r>
        <w:lastRenderedPageBreak/>
        <w:fldChar w:fldCharType="begin"/>
      </w:r>
      <w:r>
        <w:instrText xml:space="preserve"> TOC \h \z \c "Figure" </w:instrText>
      </w:r>
      <w:r>
        <w:fldChar w:fldCharType="separate"/>
      </w:r>
      <w:r>
        <w:rPr>
          <w:b w:val="0"/>
          <w:bCs w:val="0"/>
          <w:noProof/>
        </w:rPr>
        <w:t>.</w:t>
      </w:r>
      <w:r>
        <w:fldChar w:fldCharType="end"/>
      </w:r>
      <w:r w:rsidR="0077488D" w:rsidRPr="00A177C9">
        <w:t>L</w:t>
      </w:r>
      <w:r w:rsidR="00BA5649">
        <w:t>IST OF</w:t>
      </w:r>
      <w:r w:rsidR="0077488D" w:rsidRPr="00A177C9">
        <w:t xml:space="preserve"> F</w:t>
      </w:r>
      <w:r w:rsidR="00BA5649">
        <w:t>IGURES</w:t>
      </w:r>
      <w:bookmarkEnd w:id="13"/>
      <w:bookmarkEnd w:id="14"/>
      <w:bookmarkEnd w:id="15"/>
    </w:p>
    <w:p w14:paraId="3EDC79B4" w14:textId="10328C26" w:rsidR="009E6183" w:rsidRDefault="0073448C">
      <w:pPr>
        <w:pStyle w:val="TableofFigures"/>
        <w:tabs>
          <w:tab w:val="right" w:leader="dot" w:pos="9350"/>
        </w:tabs>
        <w:rPr>
          <w:rFonts w:asciiTheme="minorHAnsi" w:eastAsiaTheme="minorEastAsia" w:hAnsiTheme="minorHAnsi"/>
          <w:noProof/>
        </w:rPr>
      </w:pPr>
      <w:r>
        <w:rPr>
          <w:b/>
          <w:bCs/>
          <w:noProof/>
        </w:rPr>
        <w:fldChar w:fldCharType="begin"/>
      </w:r>
      <w:r>
        <w:rPr>
          <w:b/>
          <w:bCs/>
          <w:noProof/>
        </w:rPr>
        <w:instrText xml:space="preserve"> TOC \h \z \t "Caption,1,FS-Caption,1" \c "Figure" </w:instrText>
      </w:r>
      <w:r>
        <w:rPr>
          <w:b/>
          <w:bCs/>
          <w:noProof/>
        </w:rPr>
        <w:fldChar w:fldCharType="separate"/>
      </w:r>
      <w:hyperlink w:anchor="_Toc18590268" w:history="1">
        <w:r w:rsidR="009E6183" w:rsidRPr="0025423B">
          <w:rPr>
            <w:rStyle w:val="Hyperlink"/>
            <w:noProof/>
          </w:rPr>
          <w:t>Figure 1 keff vs calendar year for the loss-of-neutron-absorber case, based on actual loading and disposal-isotopes. The number within the bracket indicates number of DPCs.</w:t>
        </w:r>
        <w:r w:rsidR="009E6183">
          <w:rPr>
            <w:noProof/>
            <w:webHidden/>
          </w:rPr>
          <w:tab/>
        </w:r>
        <w:r w:rsidR="009E6183">
          <w:rPr>
            <w:noProof/>
            <w:webHidden/>
          </w:rPr>
          <w:fldChar w:fldCharType="begin"/>
        </w:r>
        <w:r w:rsidR="009E6183">
          <w:rPr>
            <w:noProof/>
            <w:webHidden/>
          </w:rPr>
          <w:instrText xml:space="preserve"> PAGEREF _Toc18590268 \h </w:instrText>
        </w:r>
        <w:r w:rsidR="009E6183">
          <w:rPr>
            <w:noProof/>
            <w:webHidden/>
          </w:rPr>
        </w:r>
        <w:r w:rsidR="009E6183">
          <w:rPr>
            <w:noProof/>
            <w:webHidden/>
          </w:rPr>
          <w:fldChar w:fldCharType="separate"/>
        </w:r>
        <w:r w:rsidR="009E6183">
          <w:rPr>
            <w:noProof/>
            <w:webHidden/>
          </w:rPr>
          <w:t>13</w:t>
        </w:r>
        <w:r w:rsidR="009E6183">
          <w:rPr>
            <w:noProof/>
            <w:webHidden/>
          </w:rPr>
          <w:fldChar w:fldCharType="end"/>
        </w:r>
      </w:hyperlink>
    </w:p>
    <w:p w14:paraId="2B35B6D9" w14:textId="3056A79D" w:rsidR="009E6183" w:rsidRDefault="005C0216">
      <w:pPr>
        <w:pStyle w:val="TableofFigures"/>
        <w:tabs>
          <w:tab w:val="right" w:leader="dot" w:pos="9350"/>
        </w:tabs>
        <w:rPr>
          <w:rFonts w:asciiTheme="minorHAnsi" w:eastAsiaTheme="minorEastAsia" w:hAnsiTheme="minorHAnsi"/>
          <w:noProof/>
        </w:rPr>
      </w:pPr>
      <w:hyperlink w:anchor="_Toc18590269" w:history="1">
        <w:r w:rsidR="009E6183" w:rsidRPr="0025423B">
          <w:rPr>
            <w:rStyle w:val="Hyperlink"/>
            <w:noProof/>
          </w:rPr>
          <w:t>Figure 2Fig. NAC-MAGNASTOR TSC basic information.  Source: [Ref. 5]</w:t>
        </w:r>
        <w:r w:rsidR="009E6183">
          <w:rPr>
            <w:noProof/>
            <w:webHidden/>
          </w:rPr>
          <w:tab/>
        </w:r>
        <w:r w:rsidR="009E6183">
          <w:rPr>
            <w:noProof/>
            <w:webHidden/>
          </w:rPr>
          <w:fldChar w:fldCharType="begin"/>
        </w:r>
        <w:r w:rsidR="009E6183">
          <w:rPr>
            <w:noProof/>
            <w:webHidden/>
          </w:rPr>
          <w:instrText xml:space="preserve"> PAGEREF _Toc18590269 \h </w:instrText>
        </w:r>
        <w:r w:rsidR="009E6183">
          <w:rPr>
            <w:noProof/>
            <w:webHidden/>
          </w:rPr>
        </w:r>
        <w:r w:rsidR="009E6183">
          <w:rPr>
            <w:noProof/>
            <w:webHidden/>
          </w:rPr>
          <w:fldChar w:fldCharType="separate"/>
        </w:r>
        <w:r w:rsidR="009E6183">
          <w:rPr>
            <w:noProof/>
            <w:webHidden/>
          </w:rPr>
          <w:t>14</w:t>
        </w:r>
        <w:r w:rsidR="009E6183">
          <w:rPr>
            <w:noProof/>
            <w:webHidden/>
          </w:rPr>
          <w:fldChar w:fldCharType="end"/>
        </w:r>
      </w:hyperlink>
    </w:p>
    <w:p w14:paraId="46B46F1C" w14:textId="4C3A0BA4" w:rsidR="009E6183" w:rsidRDefault="005C0216">
      <w:pPr>
        <w:pStyle w:val="TableofFigures"/>
        <w:tabs>
          <w:tab w:val="right" w:leader="dot" w:pos="9350"/>
        </w:tabs>
        <w:rPr>
          <w:rFonts w:asciiTheme="minorHAnsi" w:eastAsiaTheme="minorEastAsia" w:hAnsiTheme="minorHAnsi"/>
          <w:noProof/>
        </w:rPr>
      </w:pPr>
      <w:hyperlink w:anchor="_Toc18590270" w:history="1">
        <w:r w:rsidR="009E6183" w:rsidRPr="0025423B">
          <w:rPr>
            <w:rStyle w:val="Hyperlink"/>
            <w:noProof/>
          </w:rPr>
          <w:t>Figure 3 Sketch of NAC MAGNASTOR Transportable Storage Canister (TSC) and basket [Ref. 5]</w:t>
        </w:r>
        <w:r w:rsidR="009E6183">
          <w:rPr>
            <w:noProof/>
            <w:webHidden/>
          </w:rPr>
          <w:tab/>
        </w:r>
        <w:r w:rsidR="009E6183">
          <w:rPr>
            <w:noProof/>
            <w:webHidden/>
          </w:rPr>
          <w:fldChar w:fldCharType="begin"/>
        </w:r>
        <w:r w:rsidR="009E6183">
          <w:rPr>
            <w:noProof/>
            <w:webHidden/>
          </w:rPr>
          <w:instrText xml:space="preserve"> PAGEREF _Toc18590270 \h </w:instrText>
        </w:r>
        <w:r w:rsidR="009E6183">
          <w:rPr>
            <w:noProof/>
            <w:webHidden/>
          </w:rPr>
        </w:r>
        <w:r w:rsidR="009E6183">
          <w:rPr>
            <w:noProof/>
            <w:webHidden/>
          </w:rPr>
          <w:fldChar w:fldCharType="separate"/>
        </w:r>
        <w:r w:rsidR="009E6183">
          <w:rPr>
            <w:noProof/>
            <w:webHidden/>
          </w:rPr>
          <w:t>15</w:t>
        </w:r>
        <w:r w:rsidR="009E6183">
          <w:rPr>
            <w:noProof/>
            <w:webHidden/>
          </w:rPr>
          <w:fldChar w:fldCharType="end"/>
        </w:r>
      </w:hyperlink>
    </w:p>
    <w:p w14:paraId="13175B91" w14:textId="784C9A47" w:rsidR="009E6183" w:rsidRDefault="005C0216">
      <w:pPr>
        <w:pStyle w:val="TableofFigures"/>
        <w:tabs>
          <w:tab w:val="right" w:leader="dot" w:pos="9350"/>
        </w:tabs>
        <w:rPr>
          <w:rFonts w:asciiTheme="minorHAnsi" w:eastAsiaTheme="minorEastAsia" w:hAnsiTheme="minorHAnsi"/>
          <w:noProof/>
        </w:rPr>
      </w:pPr>
      <w:hyperlink w:anchor="_Toc18590271" w:history="1">
        <w:r w:rsidR="009E6183" w:rsidRPr="0025423B">
          <w:rPr>
            <w:rStyle w:val="Hyperlink"/>
            <w:noProof/>
          </w:rPr>
          <w:t>Table 1 Radionuclides Used to Develop Source Term Information:</w:t>
        </w:r>
        <w:r w:rsidR="009E6183">
          <w:rPr>
            <w:noProof/>
            <w:webHidden/>
          </w:rPr>
          <w:tab/>
        </w:r>
        <w:r w:rsidR="009E6183">
          <w:rPr>
            <w:noProof/>
            <w:webHidden/>
          </w:rPr>
          <w:fldChar w:fldCharType="begin"/>
        </w:r>
        <w:r w:rsidR="009E6183">
          <w:rPr>
            <w:noProof/>
            <w:webHidden/>
          </w:rPr>
          <w:instrText xml:space="preserve"> PAGEREF _Toc18590271 \h </w:instrText>
        </w:r>
        <w:r w:rsidR="009E6183">
          <w:rPr>
            <w:noProof/>
            <w:webHidden/>
          </w:rPr>
        </w:r>
        <w:r w:rsidR="009E6183">
          <w:rPr>
            <w:noProof/>
            <w:webHidden/>
          </w:rPr>
          <w:fldChar w:fldCharType="separate"/>
        </w:r>
        <w:r w:rsidR="009E6183">
          <w:rPr>
            <w:noProof/>
            <w:webHidden/>
          </w:rPr>
          <w:t>16</w:t>
        </w:r>
        <w:r w:rsidR="009E6183">
          <w:rPr>
            <w:noProof/>
            <w:webHidden/>
          </w:rPr>
          <w:fldChar w:fldCharType="end"/>
        </w:r>
      </w:hyperlink>
    </w:p>
    <w:p w14:paraId="02208DB7" w14:textId="1C617CCD" w:rsidR="009E6183" w:rsidRDefault="005C0216">
      <w:pPr>
        <w:pStyle w:val="TableofFigures"/>
        <w:tabs>
          <w:tab w:val="right" w:leader="dot" w:pos="9350"/>
        </w:tabs>
        <w:rPr>
          <w:rFonts w:asciiTheme="minorHAnsi" w:eastAsiaTheme="minorEastAsia" w:hAnsiTheme="minorHAnsi"/>
          <w:noProof/>
        </w:rPr>
      </w:pPr>
      <w:hyperlink w:anchor="_Toc18590272" w:history="1">
        <w:r w:rsidR="009E6183" w:rsidRPr="0025423B">
          <w:rPr>
            <w:rStyle w:val="Hyperlink"/>
            <w:noProof/>
          </w:rPr>
          <w:t>Figure 4Decay heat of a loaded DPC (37-assembly) for the base case without a criticality event and with a steady state criticality event from 9,000 to 20,000 years after repository closing.</w:t>
        </w:r>
        <w:r w:rsidR="009E6183">
          <w:rPr>
            <w:noProof/>
            <w:webHidden/>
          </w:rPr>
          <w:tab/>
        </w:r>
        <w:r w:rsidR="009E6183">
          <w:rPr>
            <w:noProof/>
            <w:webHidden/>
          </w:rPr>
          <w:fldChar w:fldCharType="begin"/>
        </w:r>
        <w:r w:rsidR="009E6183">
          <w:rPr>
            <w:noProof/>
            <w:webHidden/>
          </w:rPr>
          <w:instrText xml:space="preserve"> PAGEREF _Toc18590272 \h </w:instrText>
        </w:r>
        <w:r w:rsidR="009E6183">
          <w:rPr>
            <w:noProof/>
            <w:webHidden/>
          </w:rPr>
        </w:r>
        <w:r w:rsidR="009E6183">
          <w:rPr>
            <w:noProof/>
            <w:webHidden/>
          </w:rPr>
          <w:fldChar w:fldCharType="separate"/>
        </w:r>
        <w:r w:rsidR="009E6183">
          <w:rPr>
            <w:noProof/>
            <w:webHidden/>
          </w:rPr>
          <w:t>25</w:t>
        </w:r>
        <w:r w:rsidR="009E6183">
          <w:rPr>
            <w:noProof/>
            <w:webHidden/>
          </w:rPr>
          <w:fldChar w:fldCharType="end"/>
        </w:r>
      </w:hyperlink>
    </w:p>
    <w:p w14:paraId="35E95642" w14:textId="72CE72C0" w:rsidR="009E6183" w:rsidRDefault="005C0216">
      <w:pPr>
        <w:pStyle w:val="TableofFigures"/>
        <w:tabs>
          <w:tab w:val="right" w:leader="dot" w:pos="9350"/>
        </w:tabs>
        <w:rPr>
          <w:rFonts w:asciiTheme="minorHAnsi" w:eastAsiaTheme="minorEastAsia" w:hAnsiTheme="minorHAnsi"/>
          <w:noProof/>
        </w:rPr>
      </w:pPr>
      <w:hyperlink w:anchor="_Toc18590273" w:history="1">
        <w:r w:rsidR="009E6183" w:rsidRPr="0025423B">
          <w:rPr>
            <w:rStyle w:val="Hyperlink"/>
            <w:noProof/>
          </w:rPr>
          <w:t>Figure 5 Schematic cross section of the unsaturated zone model (Perry et al., 2018 [ Ref 14] and Mariner et. al., 2018) [Ref 1] considered in these analyses. UZ = unsaturated zone; SZ = saturated zone</w:t>
        </w:r>
        <w:r w:rsidR="009E6183">
          <w:rPr>
            <w:noProof/>
            <w:webHidden/>
          </w:rPr>
          <w:tab/>
        </w:r>
        <w:r w:rsidR="009E6183">
          <w:rPr>
            <w:noProof/>
            <w:webHidden/>
          </w:rPr>
          <w:fldChar w:fldCharType="begin"/>
        </w:r>
        <w:r w:rsidR="009E6183">
          <w:rPr>
            <w:noProof/>
            <w:webHidden/>
          </w:rPr>
          <w:instrText xml:space="preserve"> PAGEREF _Toc18590273 \h </w:instrText>
        </w:r>
        <w:r w:rsidR="009E6183">
          <w:rPr>
            <w:noProof/>
            <w:webHidden/>
          </w:rPr>
        </w:r>
        <w:r w:rsidR="009E6183">
          <w:rPr>
            <w:noProof/>
            <w:webHidden/>
          </w:rPr>
          <w:fldChar w:fldCharType="separate"/>
        </w:r>
        <w:r w:rsidR="009E6183">
          <w:rPr>
            <w:noProof/>
            <w:webHidden/>
          </w:rPr>
          <w:t>30</w:t>
        </w:r>
        <w:r w:rsidR="009E6183">
          <w:rPr>
            <w:noProof/>
            <w:webHidden/>
          </w:rPr>
          <w:fldChar w:fldCharType="end"/>
        </w:r>
      </w:hyperlink>
    </w:p>
    <w:p w14:paraId="539F0555" w14:textId="449FDB50" w:rsidR="009E6183" w:rsidRDefault="005C0216">
      <w:pPr>
        <w:pStyle w:val="TableofFigures"/>
        <w:tabs>
          <w:tab w:val="right" w:leader="dot" w:pos="9350"/>
        </w:tabs>
        <w:rPr>
          <w:rFonts w:asciiTheme="minorHAnsi" w:eastAsiaTheme="minorEastAsia" w:hAnsiTheme="minorHAnsi"/>
          <w:noProof/>
        </w:rPr>
      </w:pPr>
      <w:hyperlink w:anchor="_Toc18590274" w:history="1">
        <w:r w:rsidR="009E6183" w:rsidRPr="0025423B">
          <w:rPr>
            <w:rStyle w:val="Hyperlink"/>
            <w:noProof/>
          </w:rPr>
          <w:t xml:space="preserve">Figure 6 Cut through the computational domain showing a 6 m </w:t>
        </w:r>
        <m:oMath>
          <m:r>
            <w:rPr>
              <w:rStyle w:val="Hyperlink"/>
              <w:rFonts w:ascii="Cambria Math" w:hAnsi="Cambria Math"/>
              <w:noProof/>
            </w:rPr>
            <m:t xml:space="preserve">× </m:t>
          </m:r>
        </m:oMath>
        <w:r w:rsidR="009E6183" w:rsidRPr="0025423B">
          <w:rPr>
            <w:rStyle w:val="Hyperlink"/>
            <w:noProof/>
          </w:rPr>
          <w:t xml:space="preserve">6 m </w:t>
        </w:r>
        <m:oMath>
          <m:r>
            <w:rPr>
              <w:rStyle w:val="Hyperlink"/>
              <w:rFonts w:ascii="Cambria Math" w:hAnsi="Cambria Math"/>
              <w:noProof/>
            </w:rPr>
            <m:t>×</m:t>
          </m:r>
        </m:oMath>
        <w:r w:rsidR="009E6183" w:rsidRPr="0025423B">
          <w:rPr>
            <w:rStyle w:val="Hyperlink"/>
            <w:noProof/>
          </w:rPr>
          <w:t xml:space="preserve"> 12 m detail of the mesh with backfilled drift (green), host formation (brown), waste package internals (light blue), and waste package shell (dark blue). This 3-D perspective is cut through the drift centerline and waste package midpoint and thus shows only one-quarter of the waste package.</w:t>
        </w:r>
        <w:r w:rsidR="009E6183">
          <w:rPr>
            <w:noProof/>
            <w:webHidden/>
          </w:rPr>
          <w:tab/>
        </w:r>
        <w:r w:rsidR="009E6183">
          <w:rPr>
            <w:noProof/>
            <w:webHidden/>
          </w:rPr>
          <w:fldChar w:fldCharType="begin"/>
        </w:r>
        <w:r w:rsidR="009E6183">
          <w:rPr>
            <w:noProof/>
            <w:webHidden/>
          </w:rPr>
          <w:instrText xml:space="preserve"> PAGEREF _Toc18590274 \h </w:instrText>
        </w:r>
        <w:r w:rsidR="009E6183">
          <w:rPr>
            <w:noProof/>
            <w:webHidden/>
          </w:rPr>
        </w:r>
        <w:r w:rsidR="009E6183">
          <w:rPr>
            <w:noProof/>
            <w:webHidden/>
          </w:rPr>
          <w:fldChar w:fldCharType="separate"/>
        </w:r>
        <w:r w:rsidR="009E6183">
          <w:rPr>
            <w:noProof/>
            <w:webHidden/>
          </w:rPr>
          <w:t>31</w:t>
        </w:r>
        <w:r w:rsidR="009E6183">
          <w:rPr>
            <w:noProof/>
            <w:webHidden/>
          </w:rPr>
          <w:fldChar w:fldCharType="end"/>
        </w:r>
      </w:hyperlink>
    </w:p>
    <w:p w14:paraId="169C792E" w14:textId="27900CA3" w:rsidR="009E6183" w:rsidRDefault="005C0216">
      <w:pPr>
        <w:pStyle w:val="TableofFigures"/>
        <w:tabs>
          <w:tab w:val="right" w:leader="dot" w:pos="9350"/>
        </w:tabs>
        <w:rPr>
          <w:rFonts w:asciiTheme="minorHAnsi" w:eastAsiaTheme="minorEastAsia" w:hAnsiTheme="minorHAnsi"/>
          <w:noProof/>
        </w:rPr>
      </w:pPr>
      <w:hyperlink w:anchor="_Toc18590275" w:history="1">
        <w:r w:rsidR="009E6183" w:rsidRPr="0025423B">
          <w:rPr>
            <w:rStyle w:val="Hyperlink"/>
            <w:noProof/>
          </w:rPr>
          <w:t>Figure 7 Waste package temperature vs. time prior to waste package breach. Solid curves are for the 10 mm/year case, dashed curves are for 2 mm/year.</w:t>
        </w:r>
        <w:r w:rsidR="009E6183">
          <w:rPr>
            <w:noProof/>
            <w:webHidden/>
          </w:rPr>
          <w:tab/>
        </w:r>
        <w:r w:rsidR="009E6183">
          <w:rPr>
            <w:noProof/>
            <w:webHidden/>
          </w:rPr>
          <w:fldChar w:fldCharType="begin"/>
        </w:r>
        <w:r w:rsidR="009E6183">
          <w:rPr>
            <w:noProof/>
            <w:webHidden/>
          </w:rPr>
          <w:instrText xml:space="preserve"> PAGEREF _Toc18590275 \h </w:instrText>
        </w:r>
        <w:r w:rsidR="009E6183">
          <w:rPr>
            <w:noProof/>
            <w:webHidden/>
          </w:rPr>
        </w:r>
        <w:r w:rsidR="009E6183">
          <w:rPr>
            <w:noProof/>
            <w:webHidden/>
          </w:rPr>
          <w:fldChar w:fldCharType="separate"/>
        </w:r>
        <w:r w:rsidR="009E6183">
          <w:rPr>
            <w:noProof/>
            <w:webHidden/>
          </w:rPr>
          <w:t>32</w:t>
        </w:r>
        <w:r w:rsidR="009E6183">
          <w:rPr>
            <w:noProof/>
            <w:webHidden/>
          </w:rPr>
          <w:fldChar w:fldCharType="end"/>
        </w:r>
      </w:hyperlink>
    </w:p>
    <w:p w14:paraId="0BE19163" w14:textId="2F43B02C" w:rsidR="009E6183" w:rsidRDefault="005C0216">
      <w:pPr>
        <w:pStyle w:val="TableofFigures"/>
        <w:tabs>
          <w:tab w:val="right" w:leader="dot" w:pos="9350"/>
        </w:tabs>
        <w:rPr>
          <w:rFonts w:asciiTheme="minorHAnsi" w:eastAsiaTheme="minorEastAsia" w:hAnsiTheme="minorHAnsi"/>
          <w:noProof/>
        </w:rPr>
      </w:pPr>
      <w:hyperlink w:anchor="_Toc18590276" w:history="1">
        <w:r w:rsidR="009E6183" w:rsidRPr="0025423B">
          <w:rPr>
            <w:rStyle w:val="Hyperlink"/>
            <w:noProof/>
          </w:rPr>
          <w:t xml:space="preserve">Figure 8 Liquid saturation index for the 10 mm/year case at 500 years postclosure, the time of maximum dry-out. The black box is the waste package outer shell. The subdomain shown is 40 m </w:t>
        </w:r>
        <w:r w:rsidR="009E6183" w:rsidRPr="0025423B">
          <w:rPr>
            <w:rStyle w:val="Hyperlink"/>
            <w:bCs/>
            <w:noProof/>
          </w:rPr>
          <w:sym w:font="Symbol" w:char="F0B4"/>
        </w:r>
        <w:r w:rsidR="009E6183" w:rsidRPr="0025423B">
          <w:rPr>
            <w:rStyle w:val="Hyperlink"/>
            <w:noProof/>
          </w:rPr>
          <w:t xml:space="preserve"> 40 m </w:t>
        </w:r>
        <w:r w:rsidR="009E6183" w:rsidRPr="0025423B">
          <w:rPr>
            <w:rStyle w:val="Hyperlink"/>
            <w:bCs/>
            <w:noProof/>
          </w:rPr>
          <w:sym w:font="Symbol" w:char="F0B4"/>
        </w:r>
        <w:r w:rsidR="009E6183" w:rsidRPr="0025423B">
          <w:rPr>
            <w:rStyle w:val="Hyperlink"/>
            <w:noProof/>
          </w:rPr>
          <w:t xml:space="preserve">  80 m.</w:t>
        </w:r>
        <w:r w:rsidR="009E6183">
          <w:rPr>
            <w:noProof/>
            <w:webHidden/>
          </w:rPr>
          <w:tab/>
        </w:r>
        <w:r w:rsidR="009E6183">
          <w:rPr>
            <w:noProof/>
            <w:webHidden/>
          </w:rPr>
          <w:fldChar w:fldCharType="begin"/>
        </w:r>
        <w:r w:rsidR="009E6183">
          <w:rPr>
            <w:noProof/>
            <w:webHidden/>
          </w:rPr>
          <w:instrText xml:space="preserve"> PAGEREF _Toc18590276 \h </w:instrText>
        </w:r>
        <w:r w:rsidR="009E6183">
          <w:rPr>
            <w:noProof/>
            <w:webHidden/>
          </w:rPr>
        </w:r>
        <w:r w:rsidR="009E6183">
          <w:rPr>
            <w:noProof/>
            <w:webHidden/>
          </w:rPr>
          <w:fldChar w:fldCharType="separate"/>
        </w:r>
        <w:r w:rsidR="009E6183">
          <w:rPr>
            <w:noProof/>
            <w:webHidden/>
          </w:rPr>
          <w:t>33</w:t>
        </w:r>
        <w:r w:rsidR="009E6183">
          <w:rPr>
            <w:noProof/>
            <w:webHidden/>
          </w:rPr>
          <w:fldChar w:fldCharType="end"/>
        </w:r>
      </w:hyperlink>
    </w:p>
    <w:p w14:paraId="679334DD" w14:textId="1B1A24FC" w:rsidR="009E6183" w:rsidRDefault="005C0216">
      <w:pPr>
        <w:pStyle w:val="TableofFigures"/>
        <w:tabs>
          <w:tab w:val="left" w:pos="1152"/>
          <w:tab w:val="right" w:leader="dot" w:pos="9350"/>
        </w:tabs>
        <w:rPr>
          <w:rFonts w:asciiTheme="minorHAnsi" w:eastAsiaTheme="minorEastAsia" w:hAnsiTheme="minorHAnsi"/>
          <w:noProof/>
        </w:rPr>
      </w:pPr>
      <w:hyperlink w:anchor="_Toc18590277" w:history="1">
        <w:r w:rsidR="009E6183" w:rsidRPr="0025423B">
          <w:rPr>
            <w:rStyle w:val="Hyperlink"/>
            <w:noProof/>
          </w:rPr>
          <w:t>Figure 9</w:t>
        </w:r>
        <w:r w:rsidR="009E6183">
          <w:rPr>
            <w:rFonts w:asciiTheme="minorHAnsi" w:eastAsiaTheme="minorEastAsia" w:hAnsiTheme="minorHAnsi"/>
            <w:noProof/>
          </w:rPr>
          <w:tab/>
        </w:r>
        <w:r w:rsidR="009E6183" w:rsidRPr="0025423B">
          <w:rPr>
            <w:rStyle w:val="Hyperlink"/>
            <w:noProof/>
          </w:rPr>
          <w:t xml:space="preserve"> Liquid saturation index for the 5 mm/year case at 750 years postclosure, the time of maximum dry-out. The black box is the waste package outer shell. The subdomain shown is 40 m </w:t>
        </w:r>
        <w:r w:rsidR="009E6183" w:rsidRPr="0025423B">
          <w:rPr>
            <w:rStyle w:val="Hyperlink"/>
            <w:bCs/>
            <w:noProof/>
          </w:rPr>
          <w:sym w:font="Symbol" w:char="F0B4"/>
        </w:r>
        <w:r w:rsidR="009E6183" w:rsidRPr="0025423B">
          <w:rPr>
            <w:rStyle w:val="Hyperlink"/>
            <w:noProof/>
          </w:rPr>
          <w:t xml:space="preserve"> 40 m </w:t>
        </w:r>
        <w:r w:rsidR="009E6183" w:rsidRPr="0025423B">
          <w:rPr>
            <w:rStyle w:val="Hyperlink"/>
            <w:bCs/>
            <w:noProof/>
          </w:rPr>
          <w:sym w:font="Symbol" w:char="F0B4"/>
        </w:r>
        <w:r w:rsidR="009E6183" w:rsidRPr="0025423B">
          <w:rPr>
            <w:rStyle w:val="Hyperlink"/>
            <w:noProof/>
          </w:rPr>
          <w:t xml:space="preserve">  80 m.</w:t>
        </w:r>
        <w:r w:rsidR="009E6183">
          <w:rPr>
            <w:noProof/>
            <w:webHidden/>
          </w:rPr>
          <w:tab/>
        </w:r>
        <w:r w:rsidR="009E6183">
          <w:rPr>
            <w:noProof/>
            <w:webHidden/>
          </w:rPr>
          <w:fldChar w:fldCharType="begin"/>
        </w:r>
        <w:r w:rsidR="009E6183">
          <w:rPr>
            <w:noProof/>
            <w:webHidden/>
          </w:rPr>
          <w:instrText xml:space="preserve"> PAGEREF _Toc18590277 \h </w:instrText>
        </w:r>
        <w:r w:rsidR="009E6183">
          <w:rPr>
            <w:noProof/>
            <w:webHidden/>
          </w:rPr>
        </w:r>
        <w:r w:rsidR="009E6183">
          <w:rPr>
            <w:noProof/>
            <w:webHidden/>
          </w:rPr>
          <w:fldChar w:fldCharType="separate"/>
        </w:r>
        <w:r w:rsidR="009E6183">
          <w:rPr>
            <w:noProof/>
            <w:webHidden/>
          </w:rPr>
          <w:t>34</w:t>
        </w:r>
        <w:r w:rsidR="009E6183">
          <w:rPr>
            <w:noProof/>
            <w:webHidden/>
          </w:rPr>
          <w:fldChar w:fldCharType="end"/>
        </w:r>
      </w:hyperlink>
    </w:p>
    <w:p w14:paraId="15600171" w14:textId="4C2BC285" w:rsidR="009E6183" w:rsidRDefault="005C0216">
      <w:pPr>
        <w:pStyle w:val="TableofFigures"/>
        <w:tabs>
          <w:tab w:val="right" w:leader="dot" w:pos="9350"/>
        </w:tabs>
        <w:rPr>
          <w:rFonts w:asciiTheme="minorHAnsi" w:eastAsiaTheme="minorEastAsia" w:hAnsiTheme="minorHAnsi"/>
          <w:noProof/>
        </w:rPr>
      </w:pPr>
      <w:hyperlink w:anchor="_Toc18590278" w:history="1">
        <w:r w:rsidR="009E6183" w:rsidRPr="0025423B">
          <w:rPr>
            <w:rStyle w:val="Hyperlink"/>
            <w:noProof/>
          </w:rPr>
          <w:t>Figure 10 Waste package temperature vs. time after waste package breach at 9,000 years for the 10 mm/year case, 500 W scenario.</w:t>
        </w:r>
        <w:r w:rsidR="009E6183">
          <w:rPr>
            <w:noProof/>
            <w:webHidden/>
          </w:rPr>
          <w:tab/>
        </w:r>
        <w:r w:rsidR="009E6183">
          <w:rPr>
            <w:noProof/>
            <w:webHidden/>
          </w:rPr>
          <w:fldChar w:fldCharType="begin"/>
        </w:r>
        <w:r w:rsidR="009E6183">
          <w:rPr>
            <w:noProof/>
            <w:webHidden/>
          </w:rPr>
          <w:instrText xml:space="preserve"> PAGEREF _Toc18590278 \h </w:instrText>
        </w:r>
        <w:r w:rsidR="009E6183">
          <w:rPr>
            <w:noProof/>
            <w:webHidden/>
          </w:rPr>
        </w:r>
        <w:r w:rsidR="009E6183">
          <w:rPr>
            <w:noProof/>
            <w:webHidden/>
          </w:rPr>
          <w:fldChar w:fldCharType="separate"/>
        </w:r>
        <w:r w:rsidR="009E6183">
          <w:rPr>
            <w:noProof/>
            <w:webHidden/>
          </w:rPr>
          <w:t>35</w:t>
        </w:r>
        <w:r w:rsidR="009E6183">
          <w:rPr>
            <w:noProof/>
            <w:webHidden/>
          </w:rPr>
          <w:fldChar w:fldCharType="end"/>
        </w:r>
      </w:hyperlink>
    </w:p>
    <w:p w14:paraId="1F2408E5" w14:textId="29A6EFF5" w:rsidR="009E6183" w:rsidRDefault="005C0216">
      <w:pPr>
        <w:pStyle w:val="TableofFigures"/>
        <w:tabs>
          <w:tab w:val="right" w:leader="dot" w:pos="9350"/>
        </w:tabs>
        <w:rPr>
          <w:rFonts w:asciiTheme="minorHAnsi" w:eastAsiaTheme="minorEastAsia" w:hAnsiTheme="minorHAnsi"/>
          <w:noProof/>
        </w:rPr>
      </w:pPr>
      <w:hyperlink w:anchor="_Toc18590279" w:history="1">
        <w:r w:rsidR="009E6183" w:rsidRPr="0025423B">
          <w:rPr>
            <w:rStyle w:val="Hyperlink"/>
            <w:noProof/>
          </w:rPr>
          <w:t>Figure 11Waste package temperature vs. time after waste package breach for the 10 mm/year case,  400 W criticality scenario. In this scenario, the waste package temperature increases, driving away water.</w:t>
        </w:r>
        <w:r w:rsidR="009E6183">
          <w:rPr>
            <w:noProof/>
            <w:webHidden/>
          </w:rPr>
          <w:tab/>
        </w:r>
        <w:r w:rsidR="009E6183">
          <w:rPr>
            <w:noProof/>
            <w:webHidden/>
          </w:rPr>
          <w:fldChar w:fldCharType="begin"/>
        </w:r>
        <w:r w:rsidR="009E6183">
          <w:rPr>
            <w:noProof/>
            <w:webHidden/>
          </w:rPr>
          <w:instrText xml:space="preserve"> PAGEREF _Toc18590279 \h </w:instrText>
        </w:r>
        <w:r w:rsidR="009E6183">
          <w:rPr>
            <w:noProof/>
            <w:webHidden/>
          </w:rPr>
        </w:r>
        <w:r w:rsidR="009E6183">
          <w:rPr>
            <w:noProof/>
            <w:webHidden/>
          </w:rPr>
          <w:fldChar w:fldCharType="separate"/>
        </w:r>
        <w:r w:rsidR="009E6183">
          <w:rPr>
            <w:noProof/>
            <w:webHidden/>
          </w:rPr>
          <w:t>35</w:t>
        </w:r>
        <w:r w:rsidR="009E6183">
          <w:rPr>
            <w:noProof/>
            <w:webHidden/>
          </w:rPr>
          <w:fldChar w:fldCharType="end"/>
        </w:r>
      </w:hyperlink>
    </w:p>
    <w:p w14:paraId="4475FF8D" w14:textId="0C8A6B8A" w:rsidR="009E6183" w:rsidRDefault="005C0216">
      <w:pPr>
        <w:pStyle w:val="TableofFigures"/>
        <w:tabs>
          <w:tab w:val="right" w:leader="dot" w:pos="9350"/>
        </w:tabs>
        <w:rPr>
          <w:rFonts w:asciiTheme="minorHAnsi" w:eastAsiaTheme="minorEastAsia" w:hAnsiTheme="minorHAnsi"/>
          <w:noProof/>
        </w:rPr>
      </w:pPr>
      <w:hyperlink w:anchor="_Toc18590280" w:history="1">
        <w:r w:rsidR="009E6183" w:rsidRPr="0025423B">
          <w:rPr>
            <w:rStyle w:val="Hyperlink"/>
            <w:noProof/>
          </w:rPr>
          <w:t>Figure 12Liquid saturation index for the 10 mm/year scenario (blue is saturated, red is completely dry) in a vertical cross section perpendicular to the emplacement drifts just before waste package breach at 9000 years, at initiation of a 400 W criticality event (9100 years), and 210 years after the event starts.</w:t>
        </w:r>
        <w:r w:rsidR="009E6183">
          <w:rPr>
            <w:noProof/>
            <w:webHidden/>
          </w:rPr>
          <w:tab/>
        </w:r>
        <w:r w:rsidR="009E6183">
          <w:rPr>
            <w:noProof/>
            <w:webHidden/>
          </w:rPr>
          <w:fldChar w:fldCharType="begin"/>
        </w:r>
        <w:r w:rsidR="009E6183">
          <w:rPr>
            <w:noProof/>
            <w:webHidden/>
          </w:rPr>
          <w:instrText xml:space="preserve"> PAGEREF _Toc18590280 \h </w:instrText>
        </w:r>
        <w:r w:rsidR="009E6183">
          <w:rPr>
            <w:noProof/>
            <w:webHidden/>
          </w:rPr>
        </w:r>
        <w:r w:rsidR="009E6183">
          <w:rPr>
            <w:noProof/>
            <w:webHidden/>
          </w:rPr>
          <w:fldChar w:fldCharType="separate"/>
        </w:r>
        <w:r w:rsidR="009E6183">
          <w:rPr>
            <w:noProof/>
            <w:webHidden/>
          </w:rPr>
          <w:t>36</w:t>
        </w:r>
        <w:r w:rsidR="009E6183">
          <w:rPr>
            <w:noProof/>
            <w:webHidden/>
          </w:rPr>
          <w:fldChar w:fldCharType="end"/>
        </w:r>
      </w:hyperlink>
    </w:p>
    <w:p w14:paraId="7DD98D33" w14:textId="47E2274F" w:rsidR="009E6183" w:rsidRDefault="005C0216">
      <w:pPr>
        <w:pStyle w:val="TableofFigures"/>
        <w:tabs>
          <w:tab w:val="right" w:leader="dot" w:pos="9350"/>
        </w:tabs>
        <w:rPr>
          <w:rFonts w:asciiTheme="minorHAnsi" w:eastAsiaTheme="minorEastAsia" w:hAnsiTheme="minorHAnsi"/>
          <w:noProof/>
        </w:rPr>
      </w:pPr>
      <w:hyperlink w:anchor="_Toc18590281" w:history="1">
        <w:r w:rsidR="009E6183" w:rsidRPr="0025423B">
          <w:rPr>
            <w:rStyle w:val="Hyperlink"/>
            <w:noProof/>
          </w:rPr>
          <w:t>Figure 13 Liquid saturation index for the 2 mm/year scenario (blue is saturated, red is completely dry) in a vertical cross section perpendicular to the emplacement drifts at different times. The waste package fills with water around 17000 years postclosure at which time a 100 W criticality event is assumed to start. Even that modest power output is sufficient to cause water to evaporate and leave the waste package in these dry conditions.</w:t>
        </w:r>
        <w:r w:rsidR="009E6183">
          <w:rPr>
            <w:noProof/>
            <w:webHidden/>
          </w:rPr>
          <w:tab/>
        </w:r>
        <w:r w:rsidR="009E6183">
          <w:rPr>
            <w:noProof/>
            <w:webHidden/>
          </w:rPr>
          <w:fldChar w:fldCharType="begin"/>
        </w:r>
        <w:r w:rsidR="009E6183">
          <w:rPr>
            <w:noProof/>
            <w:webHidden/>
          </w:rPr>
          <w:instrText xml:space="preserve"> PAGEREF _Toc18590281 \h </w:instrText>
        </w:r>
        <w:r w:rsidR="009E6183">
          <w:rPr>
            <w:noProof/>
            <w:webHidden/>
          </w:rPr>
        </w:r>
        <w:r w:rsidR="009E6183">
          <w:rPr>
            <w:noProof/>
            <w:webHidden/>
          </w:rPr>
          <w:fldChar w:fldCharType="separate"/>
        </w:r>
        <w:r w:rsidR="009E6183">
          <w:rPr>
            <w:noProof/>
            <w:webHidden/>
          </w:rPr>
          <w:t>37</w:t>
        </w:r>
        <w:r w:rsidR="009E6183">
          <w:rPr>
            <w:noProof/>
            <w:webHidden/>
          </w:rPr>
          <w:fldChar w:fldCharType="end"/>
        </w:r>
      </w:hyperlink>
    </w:p>
    <w:p w14:paraId="3E695E7A" w14:textId="45E1B8B7" w:rsidR="001D6DC3" w:rsidRDefault="0073448C" w:rsidP="001D6DC3">
      <w:pPr>
        <w:pStyle w:val="TableofFigures"/>
        <w:tabs>
          <w:tab w:val="right" w:leader="dot" w:pos="9350"/>
        </w:tabs>
        <w:spacing w:before="80" w:after="80"/>
        <w:rPr>
          <w:rFonts w:asciiTheme="minorHAnsi" w:eastAsiaTheme="minorEastAsia" w:hAnsiTheme="minorHAnsi"/>
          <w:noProof/>
        </w:rPr>
      </w:pPr>
      <w:r>
        <w:rPr>
          <w:b/>
          <w:bCs/>
          <w:noProof/>
        </w:rPr>
        <w:fldChar w:fldCharType="end"/>
      </w:r>
      <w:r w:rsidR="001D6DC3">
        <w:rPr>
          <w:b/>
          <w:bCs/>
          <w:noProof/>
        </w:rPr>
        <w:fldChar w:fldCharType="begin"/>
      </w:r>
      <w:r w:rsidR="001D6DC3">
        <w:rPr>
          <w:b/>
          <w:bCs/>
          <w:noProof/>
        </w:rPr>
        <w:instrText xml:space="preserve"> TOC \h \z \c "Figure" </w:instrText>
      </w:r>
      <w:r w:rsidR="001D6DC3">
        <w:rPr>
          <w:b/>
          <w:bCs/>
          <w:noProof/>
        </w:rPr>
        <w:fldChar w:fldCharType="separate"/>
      </w:r>
    </w:p>
    <w:p w14:paraId="6237D921" w14:textId="56315A7D" w:rsidR="005B1A39" w:rsidRDefault="001D6DC3" w:rsidP="00E93D33">
      <w:pPr>
        <w:pStyle w:val="TableofFigures"/>
        <w:tabs>
          <w:tab w:val="right" w:leader="dot" w:pos="9350"/>
        </w:tabs>
        <w:spacing w:before="80" w:after="80"/>
      </w:pPr>
      <w:r>
        <w:rPr>
          <w:b/>
          <w:bCs/>
          <w:noProof/>
        </w:rPr>
        <w:fldChar w:fldCharType="end"/>
      </w:r>
      <w:r w:rsidR="005B1A39">
        <w:br w:type="page"/>
      </w:r>
    </w:p>
    <w:p w14:paraId="1391BC8E" w14:textId="77777777" w:rsidR="00EF22AE" w:rsidRPr="00A177C9" w:rsidRDefault="00EF22AE" w:rsidP="00F47A8A">
      <w:pPr>
        <w:pStyle w:val="HeadingFrontmatter"/>
      </w:pPr>
      <w:bookmarkStart w:id="16" w:name="_Toc315086714"/>
      <w:bookmarkStart w:id="17" w:name="_Toc236902084"/>
      <w:bookmarkStart w:id="18" w:name="_Toc385427105"/>
      <w:bookmarkStart w:id="19" w:name="_Toc391993914"/>
      <w:bookmarkStart w:id="20" w:name="_Toc468883703"/>
      <w:bookmarkStart w:id="21" w:name="_Toc468200291"/>
      <w:bookmarkStart w:id="22" w:name="_Toc18585031"/>
      <w:r w:rsidRPr="00A177C9">
        <w:lastRenderedPageBreak/>
        <w:t>ACRONYMS</w:t>
      </w:r>
      <w:bookmarkEnd w:id="16"/>
      <w:bookmarkEnd w:id="17"/>
      <w:bookmarkEnd w:id="18"/>
      <w:bookmarkEnd w:id="19"/>
      <w:bookmarkEnd w:id="20"/>
      <w:bookmarkEnd w:id="21"/>
      <w:bookmarkEnd w:id="22"/>
    </w:p>
    <w:p w14:paraId="2AE52E4E" w14:textId="77777777" w:rsidR="00AD397D" w:rsidRPr="00533084" w:rsidRDefault="00AD397D" w:rsidP="0063058C">
      <w:pPr>
        <w:pStyle w:val="Acronymssingle"/>
        <w:tabs>
          <w:tab w:val="left" w:pos="1980"/>
        </w:tabs>
        <w:spacing w:before="0" w:line="480" w:lineRule="auto"/>
        <w:contextualSpacing/>
      </w:pPr>
      <w:r w:rsidRPr="00533084">
        <w:t>ANL</w:t>
      </w:r>
      <w:r w:rsidRPr="00533084">
        <w:tab/>
      </w:r>
      <w:r w:rsidRPr="00533084">
        <w:tab/>
        <w:t>Argonne National Laboratory</w:t>
      </w:r>
    </w:p>
    <w:p w14:paraId="684BEAF2" w14:textId="28BBD66B" w:rsidR="00AD397D" w:rsidRDefault="00AD397D" w:rsidP="0063058C">
      <w:pPr>
        <w:pStyle w:val="Acronymssingle"/>
        <w:tabs>
          <w:tab w:val="left" w:pos="1980"/>
        </w:tabs>
        <w:spacing w:before="0" w:line="480" w:lineRule="auto"/>
        <w:contextualSpacing/>
      </w:pPr>
      <w:r w:rsidRPr="00533084">
        <w:t>BWR</w:t>
      </w:r>
      <w:r w:rsidRPr="00533084">
        <w:tab/>
      </w:r>
      <w:r w:rsidRPr="00533084">
        <w:tab/>
        <w:t>boiling water reactor</w:t>
      </w:r>
    </w:p>
    <w:p w14:paraId="491D819D" w14:textId="48FFBBC2" w:rsidR="00A3271F" w:rsidRPr="00533084" w:rsidRDefault="00A3271F" w:rsidP="0063058C">
      <w:pPr>
        <w:pStyle w:val="Acronymssingle"/>
        <w:tabs>
          <w:tab w:val="left" w:pos="1980"/>
        </w:tabs>
        <w:spacing w:before="0" w:line="480" w:lineRule="auto"/>
        <w:contextualSpacing/>
      </w:pPr>
      <w:r w:rsidRPr="00A3271F">
        <w:t xml:space="preserve">CADES </w:t>
      </w:r>
      <w:r>
        <w:tab/>
      </w:r>
      <w:r>
        <w:tab/>
      </w:r>
      <w:r w:rsidRPr="00A3271F">
        <w:t>Compute and Data Environment for Science</w:t>
      </w:r>
    </w:p>
    <w:p w14:paraId="43814418" w14:textId="77777777" w:rsidR="00AD397D" w:rsidRPr="00533084" w:rsidRDefault="00AD397D" w:rsidP="0063058C">
      <w:pPr>
        <w:pStyle w:val="Acronymssingle"/>
        <w:tabs>
          <w:tab w:val="left" w:pos="1980"/>
        </w:tabs>
        <w:spacing w:before="0" w:line="480" w:lineRule="auto"/>
        <w:contextualSpacing/>
      </w:pPr>
      <w:r w:rsidRPr="00533084">
        <w:t>CFR</w:t>
      </w:r>
      <w:r w:rsidRPr="00533084">
        <w:tab/>
      </w:r>
      <w:r w:rsidRPr="00533084">
        <w:tab/>
        <w:t>Code of Federal Regulations</w:t>
      </w:r>
    </w:p>
    <w:p w14:paraId="3CAEDA43" w14:textId="77777777" w:rsidR="00AD397D" w:rsidRPr="00533084" w:rsidRDefault="00AD397D" w:rsidP="0063058C">
      <w:pPr>
        <w:pStyle w:val="Acronymssingle"/>
        <w:tabs>
          <w:tab w:val="left" w:pos="1980"/>
        </w:tabs>
        <w:spacing w:before="0" w:line="480" w:lineRule="auto"/>
        <w:contextualSpacing/>
      </w:pPr>
      <w:r w:rsidRPr="00533084">
        <w:t>DOE</w:t>
      </w:r>
      <w:r w:rsidRPr="00533084">
        <w:tab/>
      </w:r>
      <w:r w:rsidRPr="00533084">
        <w:tab/>
        <w:t>US Department of Energy</w:t>
      </w:r>
    </w:p>
    <w:p w14:paraId="1AF81B80" w14:textId="77777777" w:rsidR="00AD397D" w:rsidRPr="00533084" w:rsidRDefault="00AD397D" w:rsidP="0063058C">
      <w:pPr>
        <w:pStyle w:val="Acronymssingle"/>
        <w:tabs>
          <w:tab w:val="left" w:pos="1980"/>
        </w:tabs>
        <w:spacing w:before="0" w:line="480" w:lineRule="auto"/>
        <w:contextualSpacing/>
      </w:pPr>
      <w:r w:rsidRPr="00533084">
        <w:t>DOE</w:t>
      </w:r>
      <w:r w:rsidR="00B90D1C" w:rsidRPr="00533084">
        <w:t>-</w:t>
      </w:r>
      <w:r w:rsidRPr="00533084">
        <w:t>NE</w:t>
      </w:r>
      <w:r w:rsidRPr="00533084">
        <w:tab/>
      </w:r>
      <w:r w:rsidRPr="00533084">
        <w:tab/>
        <w:t>US Department of Energy Office of Nuclear Energy</w:t>
      </w:r>
    </w:p>
    <w:p w14:paraId="5DF36A83" w14:textId="567DD36C" w:rsidR="004E7378" w:rsidRDefault="004E7378" w:rsidP="0063058C">
      <w:pPr>
        <w:pStyle w:val="Acronymssingle"/>
        <w:tabs>
          <w:tab w:val="left" w:pos="1980"/>
        </w:tabs>
        <w:spacing w:before="0" w:line="480" w:lineRule="auto"/>
        <w:contextualSpacing/>
      </w:pPr>
      <w:r>
        <w:t>DPC</w:t>
      </w:r>
      <w:r>
        <w:tab/>
      </w:r>
      <w:r>
        <w:tab/>
        <w:t>dual purpose canister</w:t>
      </w:r>
    </w:p>
    <w:p w14:paraId="5CA09482" w14:textId="19EAC0CE" w:rsidR="00DA51F1" w:rsidRPr="00533084" w:rsidRDefault="00DA51F1" w:rsidP="0063058C">
      <w:pPr>
        <w:pStyle w:val="Acronymssingle"/>
        <w:tabs>
          <w:tab w:val="left" w:pos="1980"/>
        </w:tabs>
        <w:spacing w:before="0" w:line="480" w:lineRule="auto"/>
        <w:contextualSpacing/>
      </w:pPr>
      <w:r w:rsidRPr="00533084">
        <w:t>FY</w:t>
      </w:r>
      <w:r w:rsidRPr="00533084">
        <w:tab/>
      </w:r>
      <w:r w:rsidRPr="00533084">
        <w:tab/>
        <w:t>fiscal year</w:t>
      </w:r>
    </w:p>
    <w:p w14:paraId="176E2282" w14:textId="5D4462E9" w:rsidR="005E76E5" w:rsidRPr="00533084" w:rsidRDefault="005E76E5" w:rsidP="0063058C">
      <w:pPr>
        <w:pStyle w:val="Acronymssingle"/>
        <w:tabs>
          <w:tab w:val="left" w:pos="1980"/>
        </w:tabs>
        <w:spacing w:before="0" w:line="480" w:lineRule="auto"/>
        <w:contextualSpacing/>
      </w:pPr>
      <w:r w:rsidRPr="00533084">
        <w:t>GWd</w:t>
      </w:r>
      <w:r w:rsidR="00304A3B">
        <w:t>/</w:t>
      </w:r>
      <w:r w:rsidRPr="00533084">
        <w:t>MTU</w:t>
      </w:r>
      <w:r w:rsidRPr="00533084">
        <w:tab/>
      </w:r>
      <w:r w:rsidRPr="00533084">
        <w:tab/>
        <w:t>gigawatt days per metric ton uranium</w:t>
      </w:r>
    </w:p>
    <w:p w14:paraId="2ECA4842" w14:textId="128DDD14" w:rsidR="0063058C" w:rsidRDefault="0063058C" w:rsidP="0063058C">
      <w:pPr>
        <w:pStyle w:val="Acronymssingle"/>
        <w:tabs>
          <w:tab w:val="left" w:pos="1980"/>
        </w:tabs>
        <w:spacing w:before="0" w:line="480" w:lineRule="auto"/>
        <w:contextualSpacing/>
      </w:pPr>
      <w:r>
        <w:t>HPC</w:t>
      </w:r>
      <w:r>
        <w:tab/>
      </w:r>
      <w:r>
        <w:tab/>
        <w:t>high performance computing</w:t>
      </w:r>
    </w:p>
    <w:p w14:paraId="1B773D8D" w14:textId="4452927B" w:rsidR="005E76E5" w:rsidRPr="00533084" w:rsidRDefault="005E76E5" w:rsidP="0063058C">
      <w:pPr>
        <w:pStyle w:val="Acronymssingle"/>
        <w:tabs>
          <w:tab w:val="left" w:pos="1980"/>
        </w:tabs>
        <w:spacing w:before="0" w:line="480" w:lineRule="auto"/>
        <w:contextualSpacing/>
      </w:pPr>
      <w:r w:rsidRPr="00533084">
        <w:t>ISFSI</w:t>
      </w:r>
      <w:r w:rsidRPr="00533084">
        <w:tab/>
      </w:r>
      <w:r w:rsidRPr="00533084">
        <w:tab/>
        <w:t>independent spent fuel storage installation</w:t>
      </w:r>
    </w:p>
    <w:p w14:paraId="78C5B3D8" w14:textId="77777777" w:rsidR="00AD397D" w:rsidRPr="00533084" w:rsidRDefault="00AD397D" w:rsidP="0063058C">
      <w:pPr>
        <w:pStyle w:val="Acronymssingle"/>
        <w:tabs>
          <w:tab w:val="left" w:pos="1980"/>
        </w:tabs>
        <w:spacing w:before="0" w:line="480" w:lineRule="auto"/>
        <w:contextualSpacing/>
      </w:pPr>
      <w:r w:rsidRPr="00533084">
        <w:t>ORNL</w:t>
      </w:r>
      <w:r w:rsidRPr="00533084">
        <w:tab/>
      </w:r>
      <w:r w:rsidRPr="00533084">
        <w:tab/>
        <w:t>Oak Ridge National Laboratory</w:t>
      </w:r>
    </w:p>
    <w:p w14:paraId="088990C1" w14:textId="77777777" w:rsidR="00AD397D" w:rsidRPr="00533084" w:rsidRDefault="00AD397D" w:rsidP="0063058C">
      <w:pPr>
        <w:pStyle w:val="Acronymssingle"/>
        <w:tabs>
          <w:tab w:val="left" w:pos="1980"/>
        </w:tabs>
        <w:spacing w:before="0" w:line="480" w:lineRule="auto"/>
        <w:contextualSpacing/>
      </w:pPr>
      <w:r w:rsidRPr="00533084">
        <w:t>PNNL</w:t>
      </w:r>
      <w:r w:rsidRPr="00533084">
        <w:tab/>
      </w:r>
      <w:r w:rsidRPr="00533084">
        <w:tab/>
        <w:t>Pacific Northwest National Laboratory</w:t>
      </w:r>
    </w:p>
    <w:p w14:paraId="2082F403" w14:textId="77777777" w:rsidR="00AD397D" w:rsidRPr="00533084" w:rsidRDefault="00AD397D" w:rsidP="0063058C">
      <w:pPr>
        <w:pStyle w:val="Acronymssingle"/>
        <w:tabs>
          <w:tab w:val="left" w:pos="1980"/>
        </w:tabs>
        <w:spacing w:before="0" w:line="480" w:lineRule="auto"/>
        <w:contextualSpacing/>
      </w:pPr>
      <w:r w:rsidRPr="00533084">
        <w:t>PWR</w:t>
      </w:r>
      <w:r w:rsidRPr="00533084">
        <w:tab/>
      </w:r>
      <w:r w:rsidRPr="00533084">
        <w:tab/>
        <w:t xml:space="preserve">pressurized water reactor </w:t>
      </w:r>
    </w:p>
    <w:p w14:paraId="5AD7DDE5" w14:textId="77777777" w:rsidR="00AD397D" w:rsidRPr="00533084" w:rsidRDefault="00AD397D" w:rsidP="0063058C">
      <w:pPr>
        <w:pStyle w:val="Acronymssingle"/>
        <w:tabs>
          <w:tab w:val="left" w:pos="1980"/>
        </w:tabs>
        <w:spacing w:before="0" w:line="480" w:lineRule="auto"/>
        <w:contextualSpacing/>
      </w:pPr>
      <w:r w:rsidRPr="00533084">
        <w:t>R&amp;D</w:t>
      </w:r>
      <w:r w:rsidRPr="00533084">
        <w:tab/>
      </w:r>
      <w:r w:rsidRPr="00533084">
        <w:tab/>
        <w:t>research and development</w:t>
      </w:r>
    </w:p>
    <w:p w14:paraId="6FB5B728" w14:textId="4C9C716C" w:rsidR="00AD397D" w:rsidRDefault="00AD397D" w:rsidP="0063058C">
      <w:pPr>
        <w:pStyle w:val="Acronymssingle"/>
        <w:tabs>
          <w:tab w:val="left" w:pos="1980"/>
        </w:tabs>
        <w:spacing w:before="0" w:line="480" w:lineRule="auto"/>
        <w:contextualSpacing/>
      </w:pPr>
      <w:r w:rsidRPr="00533084">
        <w:t>SNL</w:t>
      </w:r>
      <w:r w:rsidRPr="00533084">
        <w:tab/>
      </w:r>
      <w:r w:rsidRPr="00533084">
        <w:tab/>
        <w:t>Sandia National Laboratories</w:t>
      </w:r>
    </w:p>
    <w:p w14:paraId="28B82895" w14:textId="11BCFAB6" w:rsidR="004E7378" w:rsidRPr="00533084" w:rsidRDefault="004E7378" w:rsidP="0063058C">
      <w:pPr>
        <w:pStyle w:val="Acronymssingle"/>
        <w:tabs>
          <w:tab w:val="left" w:pos="1980"/>
        </w:tabs>
        <w:spacing w:before="0" w:line="480" w:lineRule="auto"/>
        <w:contextualSpacing/>
      </w:pPr>
      <w:r>
        <w:t>SNF</w:t>
      </w:r>
      <w:r>
        <w:tab/>
      </w:r>
      <w:r>
        <w:tab/>
        <w:t>spent nuclear fuel</w:t>
      </w:r>
    </w:p>
    <w:p w14:paraId="65C3F362" w14:textId="23E57270" w:rsidR="00F86656" w:rsidRDefault="00F86656" w:rsidP="0063058C">
      <w:pPr>
        <w:pStyle w:val="Acronymssingle"/>
        <w:tabs>
          <w:tab w:val="clear" w:pos="1440"/>
          <w:tab w:val="left" w:pos="1980"/>
        </w:tabs>
        <w:spacing w:before="0" w:line="480" w:lineRule="auto"/>
        <w:ind w:left="1980" w:hanging="1980"/>
        <w:contextualSpacing/>
      </w:pPr>
      <w:r>
        <w:t>TSC</w:t>
      </w:r>
      <w:r>
        <w:tab/>
        <w:t>Transportation Storage Cask</w:t>
      </w:r>
    </w:p>
    <w:p w14:paraId="3B0B4BA5" w14:textId="624AAC61" w:rsidR="00AD397D" w:rsidRPr="00533084" w:rsidRDefault="00AD397D" w:rsidP="0063058C">
      <w:pPr>
        <w:pStyle w:val="Acronymssingle"/>
        <w:tabs>
          <w:tab w:val="clear" w:pos="1440"/>
          <w:tab w:val="left" w:pos="1980"/>
        </w:tabs>
        <w:spacing w:before="0" w:line="480" w:lineRule="auto"/>
        <w:ind w:left="1980" w:hanging="1980"/>
        <w:contextualSpacing/>
      </w:pPr>
      <w:r w:rsidRPr="00533084">
        <w:t>UNF-ST&amp;DARDS</w:t>
      </w:r>
      <w:r w:rsidRPr="00533084">
        <w:tab/>
        <w:t>Used Nuclear Fuel-Storage, Transportation &amp; Disposal Analysis Resource and Data System</w:t>
      </w:r>
    </w:p>
    <w:p w14:paraId="3E93617E" w14:textId="77777777" w:rsidR="004751C8" w:rsidRPr="00A177C9" w:rsidRDefault="004751C8" w:rsidP="004751C8">
      <w:pPr>
        <w:spacing w:after="0"/>
      </w:pPr>
    </w:p>
    <w:p w14:paraId="370FFA90" w14:textId="77777777" w:rsidR="004751C8" w:rsidRPr="00A177C9" w:rsidRDefault="004751C8" w:rsidP="004751C8">
      <w:pPr>
        <w:spacing w:after="0"/>
      </w:pPr>
    </w:p>
    <w:p w14:paraId="7B0C2D57" w14:textId="77777777" w:rsidR="004751C8" w:rsidRPr="00A177C9" w:rsidRDefault="004751C8" w:rsidP="004751C8">
      <w:pPr>
        <w:spacing w:after="0"/>
      </w:pPr>
    </w:p>
    <w:p w14:paraId="1D346A4E" w14:textId="77777777" w:rsidR="004751C8" w:rsidRPr="00A177C9" w:rsidRDefault="004751C8" w:rsidP="009214AD">
      <w:pPr>
        <w:sectPr w:rsidR="004751C8" w:rsidRPr="00A177C9" w:rsidSect="001E6DC4">
          <w:headerReference w:type="even" r:id="rId22"/>
          <w:headerReference w:type="default" r:id="rId23"/>
          <w:pgSz w:w="12240" w:h="15840"/>
          <w:pgMar w:top="1440" w:right="1440" w:bottom="1440" w:left="1440" w:header="720" w:footer="720" w:gutter="0"/>
          <w:pgNumType w:fmt="lowerRoman"/>
          <w:cols w:space="720"/>
          <w:docGrid w:linePitch="360"/>
        </w:sectPr>
      </w:pPr>
    </w:p>
    <w:p w14:paraId="7EDEE403" w14:textId="77777777" w:rsidR="00AD397D" w:rsidRPr="00E523A0" w:rsidRDefault="00AD397D" w:rsidP="00AD397D">
      <w:pPr>
        <w:spacing w:after="0"/>
      </w:pPr>
    </w:p>
    <w:p w14:paraId="47DE3157" w14:textId="3E239510" w:rsidR="00AD397D" w:rsidRPr="007C05EB" w:rsidRDefault="00316DFC" w:rsidP="00AD397D">
      <w:pPr>
        <w:pStyle w:val="Title"/>
        <w:rPr>
          <w:sz w:val="32"/>
        </w:rPr>
      </w:pPr>
      <w:r w:rsidRPr="00316DFC">
        <w:rPr>
          <w:sz w:val="32"/>
        </w:rPr>
        <w:t xml:space="preserve">Status report summarizing GDSA/PFLOWTRAN simulation on HPC environment </w:t>
      </w:r>
    </w:p>
    <w:p w14:paraId="32179FF6" w14:textId="4BA55681" w:rsidR="00B043CD" w:rsidRDefault="00DF1017" w:rsidP="00AD397D">
      <w:pPr>
        <w:pStyle w:val="Heading1"/>
        <w:rPr>
          <w:caps w:val="0"/>
        </w:rPr>
      </w:pPr>
      <w:bookmarkStart w:id="23" w:name="_Toc468883704"/>
      <w:bookmarkStart w:id="24" w:name="_Toc18585032"/>
      <w:r w:rsidRPr="00A177C9">
        <w:rPr>
          <w:caps w:val="0"/>
        </w:rPr>
        <w:t>INTRODUCTION</w:t>
      </w:r>
      <w:bookmarkEnd w:id="23"/>
      <w:bookmarkEnd w:id="24"/>
    </w:p>
    <w:p w14:paraId="16AFA311" w14:textId="77777777" w:rsidR="00D4150C" w:rsidRDefault="00D4150C" w:rsidP="004E7378">
      <w:pPr>
        <w:jc w:val="both"/>
      </w:pPr>
      <w:r>
        <w:t xml:space="preserve">The prospect of disposing of spent nuclear fuel (SNF) in existing dual-purpose canisters (DPCs) without cutting the canisters open and repackaging the SNF could be more cost effective, could reduce the complexity of fuel management, may result in less cumulative worker dose, and would likely reduce waste. Although these benefits could be realized, there are several technical challenges to direct disposal of DPCs related to their large size and contents. Two prominent challenges of the direct disposal of DPCs are thermal management and post-closure criticality control. </w:t>
      </w:r>
    </w:p>
    <w:p w14:paraId="6B0F7E5E" w14:textId="77777777" w:rsidR="00D4150C" w:rsidRDefault="00D4150C" w:rsidP="004E7378">
      <w:pPr>
        <w:jc w:val="both"/>
      </w:pPr>
      <w:r>
        <w:t xml:space="preserve">Researchers have begun analyzing generic disposal concepts in unsaturated alluvium formations [1] in part because alluvium may have thermal and hydrogeologic characteristics that are amenable for managing the challenges associated with geologic disposal of large DPCs. </w:t>
      </w:r>
    </w:p>
    <w:p w14:paraId="11D43583" w14:textId="4C6FC905" w:rsidR="00D4150C" w:rsidRDefault="00D4150C" w:rsidP="004E7378">
      <w:pPr>
        <w:jc w:val="both"/>
      </w:pPr>
      <w:r>
        <w:t>The heat generated by the SNF in DPCs would be managed so that temperatures inside and outside the waste packages meet various specified limits. Various approaches can be used, alone or in combination, to manage this heat: surface decay storage, underground decay storage with ventilation (for open disposal concepts similar to the one contemplated in this paper), drift spacing, waste package spacing, selection of host media for the repository (such as alluvium), and backfill selection (which may not be necessary for an repository in alluvium ) [2]. For a waste package criticality to occur, a moderator such as water would have to enter a breached waste package. Low infiltration rates and unsaturated conditions in alluvial deposits could diminish the probability that enough water would be available to fill a breached canister to cause a criticality event. This summary describes initial exploration of those thermal hydrological processes and of the long-term average power output that could be sustained without driving water out of the package and terminating the criticality event.</w:t>
      </w:r>
    </w:p>
    <w:p w14:paraId="336F4203" w14:textId="1436BDBB" w:rsidR="004E7378" w:rsidRDefault="004E7378" w:rsidP="004E7378">
      <w:pPr>
        <w:jc w:val="both"/>
      </w:pPr>
      <w:r>
        <w:t xml:space="preserve">This is a technical document that does not </w:t>
      </w:r>
      <w:proofErr w:type="gramStart"/>
      <w:r>
        <w:t>take into account</w:t>
      </w:r>
      <w:proofErr w:type="gramEnd"/>
      <w:r>
        <w:t xml:space="preserve"> contractual limitations or obligations under the Standard Contract for Disposal of Spent Nuclear Fuel and/or High-Level Radioactive Waste (Standard Contract) (10 CFR Part 961)</w:t>
      </w:r>
      <w:r w:rsidR="00E51037">
        <w:t xml:space="preserve"> [3]</w:t>
      </w:r>
      <w:r>
        <w:t xml:space="preserve">. For example, under the provisions of the Standard Contract, spent nuclear fuel in multi-assembly canisters is not an acceptable waste form, absent a mutually agreed to contract amendment. </w:t>
      </w:r>
    </w:p>
    <w:p w14:paraId="4E4433E6" w14:textId="77777777" w:rsidR="004E7378" w:rsidRDefault="004E7378" w:rsidP="004E7378">
      <w:pPr>
        <w:jc w:val="both"/>
      </w:pPr>
      <w:r>
        <w:t>To the extent discussions or recommendations in this document conflict with the provisions of the Standard Contract, the Standard Contract governs the obligations of the parties, and this presentation [or paper] in no manner supersedes, overrides, or amends the Standard Contract.</w:t>
      </w:r>
    </w:p>
    <w:p w14:paraId="5B2E076D" w14:textId="2987CAFC" w:rsidR="004E7378" w:rsidRDefault="004E7378" w:rsidP="004E7378">
      <w:pPr>
        <w:jc w:val="both"/>
      </w:pPr>
      <w:r>
        <w:t>This document reflects technical work which could support future decision making by DOE.  No inferences should be drawn from this document regarding future actions by DOE, which are limited both by the terms of the Standard Contract and a lack of Congressional appropriations for the Department to fulfill its obligations under the Nuclear Waste Policy Act including licensing and construction of a spent nuclear fuel repository.</w:t>
      </w:r>
    </w:p>
    <w:p w14:paraId="18DCFFE0" w14:textId="77777777" w:rsidR="004E7378" w:rsidRDefault="004E7378" w:rsidP="00BB6C16"/>
    <w:p w14:paraId="00DA5479" w14:textId="35F42168" w:rsidR="00AA5AE0" w:rsidRDefault="00C0043A" w:rsidP="00CB3363">
      <w:pPr>
        <w:pStyle w:val="Heading2"/>
      </w:pPr>
      <w:bookmarkStart w:id="25" w:name="_Toc18585033"/>
      <w:r>
        <w:t>Scope</w:t>
      </w:r>
      <w:bookmarkEnd w:id="25"/>
      <w:r>
        <w:t xml:space="preserve"> </w:t>
      </w:r>
    </w:p>
    <w:p w14:paraId="5E89578D" w14:textId="7E8C110B" w:rsidR="00C0043A" w:rsidRDefault="00BB6C16" w:rsidP="004E7378">
      <w:pPr>
        <w:jc w:val="both"/>
      </w:pPr>
      <w:r>
        <w:t xml:space="preserve">The </w:t>
      </w:r>
      <w:r w:rsidRPr="00BB6C16">
        <w:t>work package SF-19OR01030407, entitled “GDSA - Modeling and Integration – ORNL</w:t>
      </w:r>
      <w:r w:rsidR="00FB1627">
        <w:t>”</w:t>
      </w:r>
      <w:r w:rsidRPr="00BB6C16">
        <w:t xml:space="preserve"> </w:t>
      </w:r>
      <w:r w:rsidR="00C0043A">
        <w:t xml:space="preserve">describes the scope of work covered by this status report.  The work packages states: </w:t>
      </w:r>
    </w:p>
    <w:p w14:paraId="461CAAB4" w14:textId="77777777" w:rsidR="00D4150C" w:rsidRDefault="00D4150C" w:rsidP="004E7378">
      <w:pPr>
        <w:ind w:left="720"/>
        <w:jc w:val="both"/>
      </w:pPr>
      <w:r>
        <w:t xml:space="preserve">In collaboration with the Direct Disposal of DPCs team and GDSA modeling teams continue to develop an unsaturated zone (UZ) and Saturated Zone repository cases, in order to advance GDSA </w:t>
      </w:r>
      <w:r>
        <w:lastRenderedPageBreak/>
        <w:t>Framework and PFLOTRAN. Address the technical basis for a UZ repository concept, potential host rocks, environmental considerations, and possible U.S. candidate regions for the concept. Define a reference case repository layout and EBS design for the UZ reference case simulation. Identify potentially important FEPs and scenarios.</w:t>
      </w:r>
    </w:p>
    <w:p w14:paraId="7589299D" w14:textId="38248F24" w:rsidR="00D4150C" w:rsidRDefault="00D4150C" w:rsidP="004E7378">
      <w:pPr>
        <w:ind w:left="720"/>
        <w:jc w:val="both"/>
      </w:pPr>
      <w:r>
        <w:t>DPC Disposal Concepts. Develop and simulate</w:t>
      </w:r>
      <w:r w:rsidR="00BB6C16">
        <w:t xml:space="preserve"> </w:t>
      </w:r>
      <w:r>
        <w:t>DPC repository concepts in (1) shale or (2) unsaturated hard rock. Conceptual repository designs will be developed for DPCs in these host rocks. This work will integrate with the GDSA – Framework Development work package (SF-18SN01030406), the GDSA Modeling work package (SF-18SN01030408), and the Probabilistic Post-Closure DPC Criticality Consequence Analyses work package (SF-18SN01030506).</w:t>
      </w:r>
    </w:p>
    <w:p w14:paraId="3EFB0CEA" w14:textId="71B2582A" w:rsidR="00C0043A" w:rsidRDefault="00C0043A" w:rsidP="004E7378">
      <w:pPr>
        <w:ind w:left="720"/>
        <w:jc w:val="both"/>
      </w:pPr>
    </w:p>
    <w:p w14:paraId="4375D95A" w14:textId="72C72953" w:rsidR="00C0043A" w:rsidRDefault="00F4441B" w:rsidP="004E7378">
      <w:pPr>
        <w:jc w:val="both"/>
      </w:pPr>
      <w:r>
        <w:t>Sections 2-4 below provide the current status of those activities.</w:t>
      </w:r>
    </w:p>
    <w:p w14:paraId="2A5794EB" w14:textId="54C67DBC" w:rsidR="00957B5A" w:rsidRDefault="00957B5A" w:rsidP="006747B0">
      <w:pPr>
        <w:spacing w:after="200" w:line="276" w:lineRule="auto"/>
      </w:pPr>
      <w:bookmarkStart w:id="26" w:name="_Toc444601104"/>
      <w:bookmarkStart w:id="27" w:name="_Toc444612764"/>
      <w:bookmarkStart w:id="28" w:name="_Toc444951732"/>
      <w:bookmarkStart w:id="29" w:name="_Toc445064123"/>
      <w:bookmarkStart w:id="30" w:name="_Toc445065597"/>
      <w:bookmarkStart w:id="31" w:name="_Toc444951733"/>
      <w:bookmarkStart w:id="32" w:name="_Toc445064124"/>
      <w:bookmarkStart w:id="33" w:name="_Toc445065598"/>
      <w:bookmarkStart w:id="34" w:name="_Toc444951734"/>
      <w:bookmarkStart w:id="35" w:name="_Toc445064125"/>
      <w:bookmarkStart w:id="36" w:name="_Toc445065599"/>
      <w:bookmarkEnd w:id="26"/>
      <w:bookmarkEnd w:id="27"/>
      <w:bookmarkEnd w:id="28"/>
      <w:bookmarkEnd w:id="29"/>
      <w:bookmarkEnd w:id="30"/>
      <w:bookmarkEnd w:id="31"/>
      <w:bookmarkEnd w:id="32"/>
      <w:bookmarkEnd w:id="33"/>
      <w:bookmarkEnd w:id="34"/>
      <w:bookmarkEnd w:id="35"/>
      <w:bookmarkEnd w:id="36"/>
    </w:p>
    <w:p w14:paraId="2D86086B" w14:textId="3F4EF079" w:rsidR="00F4441B" w:rsidRDefault="0063265A" w:rsidP="00B84E04">
      <w:pPr>
        <w:pStyle w:val="Heading1"/>
        <w:jc w:val="both"/>
      </w:pPr>
      <w:r w:rsidRPr="0063265A">
        <w:tab/>
      </w:r>
      <w:bookmarkStart w:id="37" w:name="_Toc18585034"/>
      <w:r w:rsidR="00F4441B">
        <w:t>R</w:t>
      </w:r>
      <w:r w:rsidR="00500D76">
        <w:t>EPRESENTATION</w:t>
      </w:r>
      <w:r w:rsidR="00F4441B">
        <w:t xml:space="preserve"> </w:t>
      </w:r>
      <w:r w:rsidR="00500D76">
        <w:t>OF</w:t>
      </w:r>
      <w:r w:rsidR="00F4441B">
        <w:t xml:space="preserve"> DPCs </w:t>
      </w:r>
      <w:r w:rsidR="00500D76">
        <w:t>FOR</w:t>
      </w:r>
      <w:r w:rsidR="00F4441B">
        <w:t xml:space="preserve"> </w:t>
      </w:r>
      <w:r w:rsidR="005673C9">
        <w:t xml:space="preserve">GDSA and </w:t>
      </w:r>
      <w:r w:rsidR="00F4441B">
        <w:t>C</w:t>
      </w:r>
      <w:r w:rsidR="00500D76">
        <w:t>ONSEQUENCE</w:t>
      </w:r>
      <w:r w:rsidR="00F4441B">
        <w:t xml:space="preserve"> M</w:t>
      </w:r>
      <w:r w:rsidR="00500D76">
        <w:t>ODELING</w:t>
      </w:r>
      <w:bookmarkEnd w:id="37"/>
    </w:p>
    <w:p w14:paraId="78F02A3A" w14:textId="39DC7DFA" w:rsidR="00B766BA" w:rsidRDefault="00213C8D" w:rsidP="00B84E04">
      <w:pPr>
        <w:pStyle w:val="Heading2"/>
        <w:jc w:val="both"/>
      </w:pPr>
      <w:bookmarkStart w:id="38" w:name="_Toc18585035"/>
      <w:r>
        <w:t>Selection of</w:t>
      </w:r>
      <w:r w:rsidR="0063265A" w:rsidRPr="0063265A">
        <w:t xml:space="preserve"> DPCs for </w:t>
      </w:r>
      <w:r w:rsidR="005673C9">
        <w:t xml:space="preserve">GDSA and </w:t>
      </w:r>
      <w:r>
        <w:t xml:space="preserve">consequence </w:t>
      </w:r>
      <w:r w:rsidR="0063265A" w:rsidRPr="0063265A">
        <w:t>Analys</w:t>
      </w:r>
      <w:r>
        <w:t>E</w:t>
      </w:r>
      <w:r w:rsidR="0063265A" w:rsidRPr="0063265A">
        <w:t>s</w:t>
      </w:r>
      <w:bookmarkEnd w:id="38"/>
    </w:p>
    <w:p w14:paraId="3736BAFF" w14:textId="4F07454D" w:rsidR="00BB6C16" w:rsidRDefault="00BB6C16" w:rsidP="004E7378">
      <w:pPr>
        <w:jc w:val="both"/>
      </w:pPr>
      <w:r>
        <w:t xml:space="preserve">The primary criteria for selecting a representative DPC for this phase of analysis is whether it would be possible for a failed DPC to exceed the critical limit under hypothetical conditions. To determine this, it is assumed that the canister will be flooded with fresh water to produce significant moderation and that neutron absorber materials (panels) and coated carbon steel structural components will be completely degraded and transported away from the system. However, it is also considered that the stainless-steel structural components will maintain functional integrity over the repository time frame (e.g., 10,000 years). Used Nuclear Fuel-Storage, Transportation &amp; Disposal Analysis Resource and Data System (UNF-ST&amp;DARDS) is employed for the as-loaded criticality analyses. UNF-ST&amp;DARDS performs neutronics calculations for each unique assembly design (e.g., Westinghouse 17 × 17 optimized fuel assembly [OFA] or standard assembly [STD]), initial enrichment and burnup, and decay time of each assembly stored at the different sites, and it generates explicit criticality models of each fuel assembly in its respective loading pattern as identified from canister-specific loading maps [4]. </w:t>
      </w:r>
    </w:p>
    <w:p w14:paraId="226A94C3" w14:textId="306FE308" w:rsidR="00BB6C16" w:rsidRDefault="00BB6C16" w:rsidP="004E7378">
      <w:pPr>
        <w:jc w:val="both"/>
      </w:pPr>
      <w:r>
        <w:t>A total of 616 loaded DPCs have been analyzed to date using UNF-ST&amp;NDARDS to determine their criticality potential. The canister selected is a NAC MAGNASTOR TSC loaded with 37 pressurized water reactor (PWR) assemblies from a reactor that was shutdown prior to calendar year 2000</w:t>
      </w:r>
      <w:r w:rsidR="008D6F2A">
        <w:t xml:space="preserve"> (see site </w:t>
      </w:r>
      <w:proofErr w:type="spellStart"/>
      <w:r w:rsidR="008D6F2A">
        <w:t>W on</w:t>
      </w:r>
      <w:proofErr w:type="spellEnd"/>
      <w:r w:rsidR="008D6F2A">
        <w:t xml:space="preserve"> Figure 1 below</w:t>
      </w:r>
      <w:r>
        <w:t>. Decay heat in the DPC produces about 4 kW at the time of repository closure (assumed to be in calendar year 2100) but is only 249W at 9,000 years post-closure, the assumed time of waste package breach in this work.</w:t>
      </w:r>
    </w:p>
    <w:p w14:paraId="57DA10B8" w14:textId="77777777" w:rsidR="00BB6C16" w:rsidRDefault="00BB6C16" w:rsidP="004E7378">
      <w:pPr>
        <w:jc w:val="both"/>
      </w:pPr>
    </w:p>
    <w:p w14:paraId="6EE366BA" w14:textId="428B1582" w:rsidR="00942065" w:rsidRDefault="00A81D8A" w:rsidP="004E7378">
      <w:pPr>
        <w:jc w:val="both"/>
      </w:pPr>
      <w:r>
        <w:t xml:space="preserve">  </w:t>
      </w:r>
      <w:r w:rsidR="00BB6C16">
        <w:t xml:space="preserve">As shown in Figure </w:t>
      </w:r>
      <w:r w:rsidR="00A10CAB">
        <w:t>1</w:t>
      </w:r>
      <w:r w:rsidR="00BB6C16">
        <w:t xml:space="preserve">, </w:t>
      </w:r>
      <w:r>
        <w:t xml:space="preserve">The DPC has a </w:t>
      </w:r>
      <w:proofErr w:type="spellStart"/>
      <w:r>
        <w:t>K</w:t>
      </w:r>
      <w:r w:rsidRPr="001A439E">
        <w:rPr>
          <w:vertAlign w:val="subscript"/>
        </w:rPr>
        <w:t>eff</w:t>
      </w:r>
      <w:proofErr w:type="spellEnd"/>
      <w:r>
        <w:t xml:space="preserve"> </w:t>
      </w:r>
      <w:r w:rsidR="00DD58F5">
        <w:rPr>
          <w:rFonts w:cs="Times New Roman"/>
        </w:rPr>
        <w:t>≈</w:t>
      </w:r>
      <w:r>
        <w:t xml:space="preserve"> 1.1 for the period of interest</w:t>
      </w:r>
      <w:r w:rsidR="001A439E" w:rsidRPr="0063058C">
        <w:t>.</w:t>
      </w:r>
      <w:r w:rsidR="00F86656" w:rsidRPr="0063058C">
        <w:t xml:space="preserve"> </w:t>
      </w:r>
      <w:r w:rsidR="00A10CAB">
        <w:t>Figures 2</w:t>
      </w:r>
      <w:r w:rsidR="00F86656" w:rsidRPr="0063058C">
        <w:t xml:space="preserve"> and </w:t>
      </w:r>
      <w:r w:rsidR="00A10CAB">
        <w:t>3</w:t>
      </w:r>
      <w:r w:rsidR="00F86656">
        <w:t xml:space="preserve"> provide </w:t>
      </w:r>
      <w:r w:rsidR="00DD58F5">
        <w:t xml:space="preserve">a </w:t>
      </w:r>
      <w:r w:rsidR="00F86656">
        <w:t>basic description and sketch of the TSC-37.</w:t>
      </w:r>
    </w:p>
    <w:p w14:paraId="27A52027" w14:textId="7FC990FE" w:rsidR="006361B0" w:rsidRPr="006361B0" w:rsidRDefault="006361B0" w:rsidP="004E7378">
      <w:pPr>
        <w:jc w:val="both"/>
      </w:pPr>
      <w:r w:rsidRPr="006361B0">
        <w:rPr>
          <w:noProof/>
        </w:rPr>
        <w:lastRenderedPageBreak/>
        <w:drawing>
          <wp:inline distT="0" distB="0" distL="0" distR="0" wp14:anchorId="672F304A" wp14:editId="6229FC86">
            <wp:extent cx="4337050" cy="4394200"/>
            <wp:effectExtent l="0" t="0" r="6350" b="6350"/>
            <wp:docPr id="3" name="Picture 3" descr="cid:image003.png@01D47205.53C1C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47205.53C1CDC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4337050" cy="4394200"/>
                    </a:xfrm>
                    <a:prstGeom prst="rect">
                      <a:avLst/>
                    </a:prstGeom>
                    <a:noFill/>
                    <a:ln>
                      <a:noFill/>
                    </a:ln>
                  </pic:spPr>
                </pic:pic>
              </a:graphicData>
            </a:graphic>
          </wp:inline>
        </w:drawing>
      </w:r>
    </w:p>
    <w:p w14:paraId="29670B1E" w14:textId="7A1DDC56" w:rsidR="0073448C" w:rsidRDefault="001D6DC3" w:rsidP="001D6DC3">
      <w:pPr>
        <w:pStyle w:val="Caption"/>
      </w:pPr>
      <w:bookmarkStart w:id="39" w:name="_Ref530141510"/>
      <w:bookmarkStart w:id="40" w:name="_Toc18588227"/>
      <w:bookmarkStart w:id="41" w:name="_Toc18590268"/>
      <w:r>
        <w:t xml:space="preserve">Figure </w:t>
      </w:r>
      <w:r w:rsidR="005C0216">
        <w:fldChar w:fldCharType="begin"/>
      </w:r>
      <w:r w:rsidR="005C0216">
        <w:instrText xml:space="preserve"> SEQ Figure \* ARABIC </w:instrText>
      </w:r>
      <w:r w:rsidR="005C0216">
        <w:fldChar w:fldCharType="separate"/>
      </w:r>
      <w:r w:rsidR="009E6183">
        <w:rPr>
          <w:noProof/>
        </w:rPr>
        <w:t>1</w:t>
      </w:r>
      <w:r w:rsidR="005C0216">
        <w:rPr>
          <w:noProof/>
        </w:rPr>
        <w:fldChar w:fldCharType="end"/>
      </w:r>
      <w:bookmarkEnd w:id="39"/>
      <w:r w:rsidR="006F40E0">
        <w:t xml:space="preserve"> </w:t>
      </w:r>
      <w:proofErr w:type="spellStart"/>
      <w:r w:rsidR="00D757D3">
        <w:t>keff</w:t>
      </w:r>
      <w:proofErr w:type="spellEnd"/>
      <w:r w:rsidR="00D757D3">
        <w:t xml:space="preserve"> vs calendar year for the loss-of-neutron-absorber case, based on actual loading and</w:t>
      </w:r>
      <w:r w:rsidR="008D6F2A">
        <w:t xml:space="preserve"> </w:t>
      </w:r>
      <w:r w:rsidR="00D757D3">
        <w:t>disposal-isotopes. The number within the bracket indicates number of DPCs.</w:t>
      </w:r>
      <w:bookmarkEnd w:id="40"/>
      <w:bookmarkEnd w:id="41"/>
    </w:p>
    <w:p w14:paraId="1D1A4FF9" w14:textId="77777777" w:rsidR="006361B0" w:rsidRPr="006361B0" w:rsidRDefault="006361B0" w:rsidP="001D6DC3">
      <w:pPr>
        <w:pStyle w:val="Caption"/>
      </w:pPr>
    </w:p>
    <w:p w14:paraId="773FF4F2" w14:textId="77777777" w:rsidR="00823B95" w:rsidRDefault="00823B95" w:rsidP="004E7378">
      <w:pPr>
        <w:pStyle w:val="FigureCaption"/>
        <w:jc w:val="both"/>
      </w:pPr>
      <w:bookmarkStart w:id="42" w:name="_Ref530141541"/>
    </w:p>
    <w:p w14:paraId="30DF7345" w14:textId="77777777" w:rsidR="00823B95" w:rsidRDefault="00823B95" w:rsidP="004E7378">
      <w:pPr>
        <w:pStyle w:val="FigureCaption"/>
        <w:jc w:val="both"/>
      </w:pPr>
    </w:p>
    <w:p w14:paraId="3D6E4C37" w14:textId="0FDD5E08" w:rsidR="00F86656" w:rsidRDefault="001D6DC3" w:rsidP="001D6DC3">
      <w:pPr>
        <w:pStyle w:val="Caption"/>
      </w:pPr>
      <w:bookmarkStart w:id="43" w:name="_Toc18590269"/>
      <w:r>
        <w:lastRenderedPageBreak/>
        <w:t xml:space="preserve">Figure </w:t>
      </w:r>
      <w:r w:rsidR="005C0216">
        <w:fldChar w:fldCharType="begin"/>
      </w:r>
      <w:r w:rsidR="005C0216">
        <w:instrText xml:space="preserve"> SEQ Figure \* ARABIC </w:instrText>
      </w:r>
      <w:r w:rsidR="005C0216">
        <w:fldChar w:fldCharType="separate"/>
      </w:r>
      <w:r w:rsidR="009E6183">
        <w:rPr>
          <w:noProof/>
        </w:rPr>
        <w:t>2</w:t>
      </w:r>
      <w:r w:rsidR="005C0216">
        <w:rPr>
          <w:noProof/>
        </w:rPr>
        <w:fldChar w:fldCharType="end"/>
      </w:r>
      <w:r w:rsidRPr="006361B0">
        <w:rPr>
          <w:noProof/>
        </w:rPr>
        <w:drawing>
          <wp:anchor distT="0" distB="0" distL="114300" distR="114300" simplePos="0" relativeHeight="251658240" behindDoc="0" locked="0" layoutInCell="1" allowOverlap="1" wp14:anchorId="185C8284" wp14:editId="26BEB2DC">
            <wp:simplePos x="0" y="0"/>
            <wp:positionH relativeFrom="margin">
              <wp:posOffset>492125</wp:posOffset>
            </wp:positionH>
            <wp:positionV relativeFrom="margin">
              <wp:align>top</wp:align>
            </wp:positionV>
            <wp:extent cx="5384800" cy="5791200"/>
            <wp:effectExtent l="0" t="0" r="6350" b="0"/>
            <wp:wrapSquare wrapText="bothSides"/>
            <wp:docPr id="2" name="Picture 2" descr="cid:image006.png@01D47205.53C1C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png@01D47205.53C1CDC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384800" cy="5791200"/>
                    </a:xfrm>
                    <a:prstGeom prst="rect">
                      <a:avLst/>
                    </a:prstGeom>
                    <a:noFill/>
                    <a:ln>
                      <a:noFill/>
                    </a:ln>
                  </pic:spPr>
                </pic:pic>
              </a:graphicData>
            </a:graphic>
          </wp:anchor>
        </w:drawing>
      </w:r>
      <w:r w:rsidR="00DA6F59">
        <w:t>Fig</w:t>
      </w:r>
      <w:bookmarkEnd w:id="42"/>
      <w:r w:rsidR="00DA6F59">
        <w:t xml:space="preserve">. </w:t>
      </w:r>
      <w:r w:rsidR="00D757D3">
        <w:t>NAC-MAGNASTOR TSC basic information.  Source:</w:t>
      </w:r>
      <w:r w:rsidR="00C96B4C">
        <w:t xml:space="preserve"> [Ref. </w:t>
      </w:r>
      <w:r w:rsidR="00A10CAB">
        <w:t>5</w:t>
      </w:r>
      <w:r w:rsidR="00C96B4C">
        <w:t>]</w:t>
      </w:r>
      <w:bookmarkEnd w:id="43"/>
    </w:p>
    <w:p w14:paraId="61B0AC87" w14:textId="70FD3885" w:rsidR="00481745" w:rsidRDefault="006361B0" w:rsidP="004E7378">
      <w:pPr>
        <w:jc w:val="both"/>
      </w:pPr>
      <w:r w:rsidRPr="006361B0">
        <w:rPr>
          <w:noProof/>
        </w:rPr>
        <w:lastRenderedPageBreak/>
        <w:drawing>
          <wp:inline distT="0" distB="0" distL="0" distR="0" wp14:anchorId="3007D08E" wp14:editId="6160F50E">
            <wp:extent cx="3981450" cy="5194300"/>
            <wp:effectExtent l="0" t="0" r="0" b="6350"/>
            <wp:docPr id="1" name="Picture 1" descr="cid:image007.png@01D47205.53C1C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7.png@01D47205.53C1CDC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3981450" cy="5194300"/>
                    </a:xfrm>
                    <a:prstGeom prst="rect">
                      <a:avLst/>
                    </a:prstGeom>
                    <a:noFill/>
                    <a:ln>
                      <a:noFill/>
                    </a:ln>
                  </pic:spPr>
                </pic:pic>
              </a:graphicData>
            </a:graphic>
          </wp:inline>
        </w:drawing>
      </w:r>
    </w:p>
    <w:p w14:paraId="59227A23" w14:textId="093E9A88" w:rsidR="00F86656" w:rsidRDefault="001D6DC3" w:rsidP="001D6DC3">
      <w:pPr>
        <w:pStyle w:val="Caption"/>
      </w:pPr>
      <w:bookmarkStart w:id="44" w:name="_Toc18590270"/>
      <w:r>
        <w:t xml:space="preserve">Figure </w:t>
      </w:r>
      <w:r w:rsidR="005C0216">
        <w:fldChar w:fldCharType="begin"/>
      </w:r>
      <w:r w:rsidR="005C0216">
        <w:instrText xml:space="preserve"> SEQ Figure \* ARABIC </w:instrText>
      </w:r>
      <w:r w:rsidR="005C0216">
        <w:fldChar w:fldCharType="separate"/>
      </w:r>
      <w:r w:rsidR="009E6183">
        <w:rPr>
          <w:noProof/>
        </w:rPr>
        <w:t>3</w:t>
      </w:r>
      <w:r w:rsidR="005C0216">
        <w:rPr>
          <w:noProof/>
        </w:rPr>
        <w:fldChar w:fldCharType="end"/>
      </w:r>
      <w:r w:rsidR="00DA6F59">
        <w:t xml:space="preserve"> </w:t>
      </w:r>
      <w:r w:rsidR="007327A1">
        <w:t xml:space="preserve">Sketch of </w:t>
      </w:r>
      <w:r w:rsidR="004D1BB2">
        <w:t xml:space="preserve">NAC </w:t>
      </w:r>
      <w:r w:rsidR="004D1BB2" w:rsidRPr="004D1BB2">
        <w:t>MAGNASTOR Transportable Storage Canister (TSC)</w:t>
      </w:r>
      <w:r w:rsidR="004D1BB2">
        <w:t xml:space="preserve"> and basket</w:t>
      </w:r>
      <w:r w:rsidR="00C96B4C">
        <w:t xml:space="preserve"> [Ref. </w:t>
      </w:r>
      <w:r w:rsidR="0033320C">
        <w:t>5</w:t>
      </w:r>
      <w:r w:rsidR="00C96B4C">
        <w:t>]</w:t>
      </w:r>
      <w:bookmarkEnd w:id="44"/>
    </w:p>
    <w:p w14:paraId="4F25720C" w14:textId="14C1726F" w:rsidR="00957B5A" w:rsidRDefault="00F64636" w:rsidP="00464CC5">
      <w:pPr>
        <w:pStyle w:val="Heading2"/>
        <w:rPr>
          <w:rFonts w:eastAsia="Times New Roman"/>
          <w:noProof/>
        </w:rPr>
      </w:pPr>
      <w:bookmarkStart w:id="45" w:name="_Toc530139459"/>
      <w:bookmarkStart w:id="46" w:name="_Toc530139548"/>
      <w:bookmarkStart w:id="47" w:name="_Toc530139655"/>
      <w:bookmarkStart w:id="48" w:name="_Toc530139703"/>
      <w:bookmarkStart w:id="49" w:name="_Toc530139737"/>
      <w:bookmarkStart w:id="50" w:name="_Toc530139781"/>
      <w:bookmarkStart w:id="51" w:name="_Toc530141629"/>
      <w:bookmarkStart w:id="52" w:name="_Toc18585036"/>
      <w:bookmarkEnd w:id="45"/>
      <w:bookmarkEnd w:id="46"/>
      <w:bookmarkEnd w:id="47"/>
      <w:bookmarkEnd w:id="48"/>
      <w:bookmarkEnd w:id="49"/>
      <w:bookmarkEnd w:id="50"/>
      <w:bookmarkEnd w:id="51"/>
      <w:r>
        <w:rPr>
          <w:rFonts w:eastAsia="Times New Roman"/>
          <w:noProof/>
        </w:rPr>
        <w:t xml:space="preserve">Source </w:t>
      </w:r>
      <w:r w:rsidR="00F4441B">
        <w:rPr>
          <w:rFonts w:eastAsia="Times New Roman"/>
          <w:noProof/>
        </w:rPr>
        <w:t>Term Information for Representative DPC</w:t>
      </w:r>
      <w:bookmarkEnd w:id="52"/>
    </w:p>
    <w:p w14:paraId="53B7A307" w14:textId="77777777" w:rsidR="00F64636" w:rsidRDefault="000B4E4F" w:rsidP="004E7378">
      <w:pPr>
        <w:jc w:val="both"/>
      </w:pPr>
      <w:r>
        <w:t>S</w:t>
      </w:r>
      <w:r w:rsidR="00F4441B">
        <w:t xml:space="preserve">ource term information </w:t>
      </w:r>
      <w:r>
        <w:t xml:space="preserve">is </w:t>
      </w:r>
      <w:r w:rsidR="00F4441B">
        <w:t xml:space="preserve">based on data from the actual assemblies loaded in the </w:t>
      </w:r>
      <w:r w:rsidR="0060185D" w:rsidRPr="0060185D">
        <w:t>NAC MAGNASTOR TSC</w:t>
      </w:r>
      <w:r w:rsidR="0060185D">
        <w:t>-37</w:t>
      </w:r>
      <w:r w:rsidR="001051D1">
        <w:t xml:space="preserve"> using UNF-ST&amp;DARDS </w:t>
      </w:r>
      <w:r w:rsidR="0060185D" w:rsidRPr="0060185D">
        <w:t xml:space="preserve">fuel assembly depletion and decay </w:t>
      </w:r>
      <w:r w:rsidR="001051D1">
        <w:t>capabilities</w:t>
      </w:r>
      <w:r w:rsidR="0060185D" w:rsidRPr="0060185D">
        <w:t xml:space="preserve">. </w:t>
      </w:r>
    </w:p>
    <w:p w14:paraId="62DAB589" w14:textId="590F50BC" w:rsidR="00F64636" w:rsidRDefault="00F64636" w:rsidP="00F64636">
      <w:pPr>
        <w:pStyle w:val="Heading3"/>
      </w:pPr>
      <w:bookmarkStart w:id="53" w:name="_Toc18585037"/>
      <w:r>
        <w:t>Assembly and Fuel Characteristics</w:t>
      </w:r>
      <w:bookmarkEnd w:id="53"/>
    </w:p>
    <w:p w14:paraId="068B1922" w14:textId="08F2BA1E" w:rsidR="007871A6" w:rsidRDefault="001051D1" w:rsidP="004E7378">
      <w:pPr>
        <w:jc w:val="both"/>
      </w:pPr>
      <w:r>
        <w:t xml:space="preserve">Assembly and fuel characteristics </w:t>
      </w:r>
      <w:r w:rsidR="0060185D" w:rsidRPr="0060185D">
        <w:t xml:space="preserve">(e.g., assembly-specific initial enrichment and uranium mass, irradiation history information, and discharge burnup) </w:t>
      </w:r>
      <w:r w:rsidR="000B4E4F">
        <w:t>are</w:t>
      </w:r>
      <w:r>
        <w:t xml:space="preserve"> </w:t>
      </w:r>
      <w:r w:rsidR="0060185D" w:rsidRPr="0060185D">
        <w:t xml:space="preserve">from the Unified Database, creating a parameter set. </w:t>
      </w:r>
      <w:r>
        <w:t xml:space="preserve">Assembly specific isotopic concentrations, decay heat, and radiation source term results </w:t>
      </w:r>
      <w:r w:rsidR="000B4E4F">
        <w:t>are then</w:t>
      </w:r>
      <w:r>
        <w:t xml:space="preserve"> extracted and provided to GSDA modelers </w:t>
      </w:r>
      <w:r w:rsidR="007871A6">
        <w:t xml:space="preserve">for further evaluation and </w:t>
      </w:r>
      <w:r>
        <w:t>incorporat</w:t>
      </w:r>
      <w:r w:rsidR="007871A6">
        <w:t xml:space="preserve">ion into PFLOTRAN models as appropriate. </w:t>
      </w:r>
    </w:p>
    <w:p w14:paraId="6B10B357" w14:textId="77777777" w:rsidR="008622E1" w:rsidRDefault="008622E1" w:rsidP="001051D1">
      <w:pPr>
        <w:sectPr w:rsidR="008622E1" w:rsidSect="00FD364F">
          <w:headerReference w:type="default" r:id="rId30"/>
          <w:pgSz w:w="12240" w:h="15840"/>
          <w:pgMar w:top="1440" w:right="1440" w:bottom="1440" w:left="1440" w:header="720" w:footer="720" w:gutter="0"/>
          <w:cols w:space="720"/>
          <w:docGrid w:linePitch="360"/>
        </w:sectPr>
      </w:pPr>
    </w:p>
    <w:p w14:paraId="0EAACB20" w14:textId="33EB75BD" w:rsidR="007871A6" w:rsidRDefault="007871A6" w:rsidP="001051D1"/>
    <w:p w14:paraId="53FAAB59" w14:textId="4DC33992" w:rsidR="007871A6" w:rsidRDefault="008B45DF" w:rsidP="001051D1">
      <w:r>
        <w:fldChar w:fldCharType="begin"/>
      </w:r>
      <w:r>
        <w:instrText xml:space="preserve"> REF _Ref530141589 \h </w:instrText>
      </w:r>
      <w:r>
        <w:fldChar w:fldCharType="separate"/>
      </w:r>
      <w:r>
        <w:t xml:space="preserve">Table </w:t>
      </w:r>
      <w:r>
        <w:rPr>
          <w:noProof/>
        </w:rPr>
        <w:t>1</w:t>
      </w:r>
      <w:r>
        <w:fldChar w:fldCharType="end"/>
      </w:r>
      <w:r w:rsidR="007871A6">
        <w:t xml:space="preserve"> below list the set </w:t>
      </w:r>
      <w:r w:rsidR="007871A6" w:rsidRPr="007871A6">
        <w:t xml:space="preserve">radionuclides used to develop source term </w:t>
      </w:r>
      <w:r w:rsidR="007871A6">
        <w:t>information.</w:t>
      </w:r>
    </w:p>
    <w:p w14:paraId="6C449E17" w14:textId="1F71CC1F" w:rsidR="00DA6F59" w:rsidRDefault="00DA6F59" w:rsidP="001051D1"/>
    <w:p w14:paraId="6BB08D29" w14:textId="112BD4FB" w:rsidR="00DA6F59" w:rsidRDefault="00786503" w:rsidP="00786503">
      <w:pPr>
        <w:pStyle w:val="Caption"/>
      </w:pPr>
      <w:bookmarkStart w:id="54" w:name="_Toc18590271"/>
      <w:bookmarkStart w:id="55" w:name="_Toc18590590"/>
      <w:r>
        <w:t xml:space="preserve">Table </w:t>
      </w:r>
      <w:r w:rsidR="005C0216">
        <w:fldChar w:fldCharType="begin"/>
      </w:r>
      <w:r w:rsidR="005C0216">
        <w:instrText xml:space="preserve"> SEQ Table \* ARABIC </w:instrText>
      </w:r>
      <w:r w:rsidR="005C0216">
        <w:fldChar w:fldCharType="separate"/>
      </w:r>
      <w:r w:rsidR="000721F3">
        <w:rPr>
          <w:noProof/>
        </w:rPr>
        <w:t>1</w:t>
      </w:r>
      <w:r w:rsidR="005C0216">
        <w:rPr>
          <w:noProof/>
        </w:rPr>
        <w:fldChar w:fldCharType="end"/>
      </w:r>
      <w:r w:rsidR="00DA6F59">
        <w:t xml:space="preserve"> </w:t>
      </w:r>
      <w:r w:rsidR="00D757D3">
        <w:t>Radionuclides Used to Develop Source Term Information</w:t>
      </w:r>
      <w:r w:rsidR="00C96B4C">
        <w:t>:</w:t>
      </w:r>
      <w:bookmarkEnd w:id="54"/>
      <w:bookmarkEnd w:id="55"/>
      <w:r w:rsidR="00C96B4C">
        <w:t xml:space="preserve"> </w:t>
      </w:r>
    </w:p>
    <w:tbl>
      <w:tblPr>
        <w:tblStyle w:val="TableGrid"/>
        <w:tblW w:w="11700" w:type="dxa"/>
        <w:jc w:val="center"/>
        <w:tblLook w:val="04A0" w:firstRow="1" w:lastRow="0" w:firstColumn="1" w:lastColumn="0" w:noHBand="0" w:noVBand="1"/>
      </w:tblPr>
      <w:tblGrid>
        <w:gridCol w:w="1463"/>
        <w:gridCol w:w="3646"/>
        <w:gridCol w:w="3037"/>
        <w:gridCol w:w="3554"/>
      </w:tblGrid>
      <w:tr w:rsidR="007871A6" w:rsidRPr="007871A6" w14:paraId="4CF47D05" w14:textId="77777777" w:rsidTr="0063058C">
        <w:trPr>
          <w:trHeight w:val="290"/>
          <w:jc w:val="center"/>
        </w:trPr>
        <w:tc>
          <w:tcPr>
            <w:tcW w:w="1380" w:type="dxa"/>
            <w:noWrap/>
            <w:hideMark/>
          </w:tcPr>
          <w:p w14:paraId="528C4894" w14:textId="77777777" w:rsidR="007871A6" w:rsidRPr="0063058C" w:rsidRDefault="007871A6" w:rsidP="0063058C">
            <w:pPr>
              <w:jc w:val="center"/>
              <w:rPr>
                <w:b/>
              </w:rPr>
            </w:pPr>
            <w:r w:rsidRPr="0063058C">
              <w:rPr>
                <w:b/>
              </w:rPr>
              <w:t>Radionuclide</w:t>
            </w:r>
          </w:p>
        </w:tc>
        <w:tc>
          <w:tcPr>
            <w:tcW w:w="3680" w:type="dxa"/>
            <w:hideMark/>
          </w:tcPr>
          <w:p w14:paraId="6AC92809" w14:textId="3F5780D2" w:rsidR="007871A6" w:rsidRPr="0063058C" w:rsidRDefault="004D1BB2" w:rsidP="0063058C">
            <w:pPr>
              <w:jc w:val="center"/>
              <w:rPr>
                <w:b/>
              </w:rPr>
            </w:pPr>
            <w:r>
              <w:rPr>
                <w:b/>
              </w:rPr>
              <w:t xml:space="preserve">Basis for </w:t>
            </w:r>
            <w:r w:rsidR="007871A6" w:rsidRPr="0063058C">
              <w:rPr>
                <w:b/>
              </w:rPr>
              <w:t>Inclusion in Shale Repository</w:t>
            </w:r>
          </w:p>
        </w:tc>
        <w:tc>
          <w:tcPr>
            <w:tcW w:w="3060" w:type="dxa"/>
            <w:hideMark/>
          </w:tcPr>
          <w:p w14:paraId="4211CC0B" w14:textId="5215FEBF" w:rsidR="007871A6" w:rsidRPr="0063058C" w:rsidRDefault="004D1BB2" w:rsidP="0063058C">
            <w:pPr>
              <w:jc w:val="center"/>
              <w:rPr>
                <w:b/>
              </w:rPr>
            </w:pPr>
            <w:r>
              <w:rPr>
                <w:b/>
              </w:rPr>
              <w:t xml:space="preserve">Basis for </w:t>
            </w:r>
            <w:r w:rsidR="007871A6" w:rsidRPr="0063058C">
              <w:rPr>
                <w:b/>
              </w:rPr>
              <w:t>Inclusion in Alluvium Repository</w:t>
            </w:r>
          </w:p>
        </w:tc>
        <w:tc>
          <w:tcPr>
            <w:tcW w:w="3580" w:type="dxa"/>
            <w:hideMark/>
          </w:tcPr>
          <w:p w14:paraId="3FCD95B1" w14:textId="20A6CE6B" w:rsidR="007871A6" w:rsidRPr="0063058C" w:rsidRDefault="007871A6" w:rsidP="0063058C">
            <w:pPr>
              <w:jc w:val="center"/>
              <w:rPr>
                <w:b/>
              </w:rPr>
            </w:pPr>
            <w:r w:rsidRPr="0063058C">
              <w:rPr>
                <w:b/>
              </w:rPr>
              <w:t>Other Rationale for Tracking</w:t>
            </w:r>
            <w:r w:rsidR="00D757D3">
              <w:rPr>
                <w:b/>
              </w:rPr>
              <w:t xml:space="preserve"> and Including in Source Term</w:t>
            </w:r>
          </w:p>
        </w:tc>
      </w:tr>
      <w:tr w:rsidR="007871A6" w:rsidRPr="007871A6" w14:paraId="070D937B" w14:textId="77777777" w:rsidTr="0063058C">
        <w:trPr>
          <w:trHeight w:val="1160"/>
          <w:jc w:val="center"/>
        </w:trPr>
        <w:tc>
          <w:tcPr>
            <w:tcW w:w="0" w:type="auto"/>
            <w:noWrap/>
            <w:hideMark/>
          </w:tcPr>
          <w:p w14:paraId="5A6CFADD" w14:textId="77777777" w:rsidR="007871A6" w:rsidRPr="007871A6" w:rsidRDefault="007871A6">
            <w:r w:rsidRPr="007871A6">
              <w:t>36Cl</w:t>
            </w:r>
          </w:p>
        </w:tc>
        <w:tc>
          <w:tcPr>
            <w:tcW w:w="3680" w:type="dxa"/>
            <w:hideMark/>
          </w:tcPr>
          <w:p w14:paraId="21E0C628" w14:textId="6B22F270" w:rsidR="007871A6" w:rsidRPr="007871A6" w:rsidRDefault="007871A6">
            <w:r w:rsidRPr="007871A6">
              <w:t>Table 4-4 of “Advances in Geologic Disposal System Modeling and Shale Reference Case,” 2017. SFWD-SFWST-2017-000044, SAND2017-10304R</w:t>
            </w:r>
            <w:r w:rsidR="0033320C">
              <w:t xml:space="preserve"> [Ref 6]</w:t>
            </w:r>
          </w:p>
        </w:tc>
        <w:tc>
          <w:tcPr>
            <w:tcW w:w="3060" w:type="dxa"/>
            <w:hideMark/>
          </w:tcPr>
          <w:p w14:paraId="471EA627" w14:textId="182E2826" w:rsidR="007871A6" w:rsidRPr="007871A6" w:rsidRDefault="007871A6">
            <w:r w:rsidRPr="007871A6">
              <w:t>Table 7-1 of "Radionuclide Screening" Sandia 2007.  ANL-WIS-MD-000006 REV 2</w:t>
            </w:r>
            <w:r w:rsidR="0033320C">
              <w:t xml:space="preserve"> [Ref 7]</w:t>
            </w:r>
          </w:p>
        </w:tc>
        <w:tc>
          <w:tcPr>
            <w:tcW w:w="3580" w:type="dxa"/>
            <w:hideMark/>
          </w:tcPr>
          <w:p w14:paraId="7DD8F3CA" w14:textId="77777777" w:rsidR="007871A6" w:rsidRPr="007871A6" w:rsidRDefault="007871A6"/>
        </w:tc>
      </w:tr>
      <w:tr w:rsidR="007871A6" w:rsidRPr="007871A6" w14:paraId="077A26A3" w14:textId="77777777" w:rsidTr="0063058C">
        <w:trPr>
          <w:trHeight w:val="1160"/>
          <w:jc w:val="center"/>
        </w:trPr>
        <w:tc>
          <w:tcPr>
            <w:tcW w:w="0" w:type="auto"/>
            <w:noWrap/>
            <w:hideMark/>
          </w:tcPr>
          <w:p w14:paraId="2EDF9C58" w14:textId="77777777" w:rsidR="007871A6" w:rsidRPr="007871A6" w:rsidRDefault="007871A6">
            <w:r w:rsidRPr="007871A6">
              <w:t xml:space="preserve"> 236U</w:t>
            </w:r>
          </w:p>
        </w:tc>
        <w:tc>
          <w:tcPr>
            <w:tcW w:w="3680" w:type="dxa"/>
            <w:hideMark/>
          </w:tcPr>
          <w:p w14:paraId="537D9A75" w14:textId="77777777" w:rsidR="007871A6" w:rsidRPr="007871A6" w:rsidRDefault="007871A6">
            <w:r w:rsidRPr="007871A6">
              <w:t>Table 4-4 of “Advances in Geologic Disposal System Modeling and Shale Reference Case,” 2017. SFWD-SFWST-2017-000044, SAND2017-10304R</w:t>
            </w:r>
          </w:p>
        </w:tc>
        <w:tc>
          <w:tcPr>
            <w:tcW w:w="3060" w:type="dxa"/>
            <w:hideMark/>
          </w:tcPr>
          <w:p w14:paraId="149B6714" w14:textId="77777777" w:rsidR="007871A6" w:rsidRPr="007871A6" w:rsidRDefault="007871A6">
            <w:r w:rsidRPr="007871A6">
              <w:t>Table 7-1 of "Radionuclide Screening" Sandia 2007.  ANL-WIS-MD-000006 REV 2</w:t>
            </w:r>
          </w:p>
        </w:tc>
        <w:tc>
          <w:tcPr>
            <w:tcW w:w="3580" w:type="dxa"/>
            <w:hideMark/>
          </w:tcPr>
          <w:p w14:paraId="28CE2550" w14:textId="584DC21D" w:rsidR="007871A6" w:rsidRPr="007871A6" w:rsidRDefault="007871A6">
            <w:r w:rsidRPr="007871A6">
              <w:t>Table 3-1 of "Disposal Criticality Analysis Methodology Topical Report" OCRWM 2003. YMP/TR-004Q Rev. 02 (Burnup credit isotope)</w:t>
            </w:r>
            <w:r w:rsidR="0033320C">
              <w:t xml:space="preserve"> [Ref 8] </w:t>
            </w:r>
          </w:p>
        </w:tc>
      </w:tr>
      <w:tr w:rsidR="007871A6" w:rsidRPr="007871A6" w14:paraId="794A894A" w14:textId="77777777" w:rsidTr="0063058C">
        <w:trPr>
          <w:trHeight w:val="1160"/>
          <w:jc w:val="center"/>
        </w:trPr>
        <w:tc>
          <w:tcPr>
            <w:tcW w:w="0" w:type="auto"/>
            <w:noWrap/>
            <w:hideMark/>
          </w:tcPr>
          <w:p w14:paraId="7428F402" w14:textId="77777777" w:rsidR="007871A6" w:rsidRPr="007871A6" w:rsidRDefault="007871A6">
            <w:r w:rsidRPr="007871A6">
              <w:t xml:space="preserve"> 99Tc</w:t>
            </w:r>
          </w:p>
        </w:tc>
        <w:tc>
          <w:tcPr>
            <w:tcW w:w="3680" w:type="dxa"/>
            <w:hideMark/>
          </w:tcPr>
          <w:p w14:paraId="6225E4CA" w14:textId="77777777" w:rsidR="007871A6" w:rsidRPr="007871A6" w:rsidRDefault="007871A6">
            <w:r w:rsidRPr="007871A6">
              <w:t>Table 4-4 of “Advances in Geologic Disposal System Modeling and Shale Reference Case,” 2017. SFWD-SFWST-2017-000044, SAND2017-10304R</w:t>
            </w:r>
          </w:p>
        </w:tc>
        <w:tc>
          <w:tcPr>
            <w:tcW w:w="3060" w:type="dxa"/>
            <w:hideMark/>
          </w:tcPr>
          <w:p w14:paraId="62C70128" w14:textId="77777777" w:rsidR="007871A6" w:rsidRPr="007871A6" w:rsidRDefault="007871A6">
            <w:r w:rsidRPr="007871A6">
              <w:t>Table 7-1 of "Radionuclide Screening" Sandia 2007.  ANL-WIS-MD-000006 REV 2</w:t>
            </w:r>
          </w:p>
        </w:tc>
        <w:tc>
          <w:tcPr>
            <w:tcW w:w="3580" w:type="dxa"/>
            <w:hideMark/>
          </w:tcPr>
          <w:p w14:paraId="07844B54" w14:textId="27F15387" w:rsidR="007871A6" w:rsidRPr="007871A6" w:rsidRDefault="007871A6">
            <w:r w:rsidRPr="007871A6">
              <w:t>Table 3-1 of "Disposal Criticality Analysis Methodology Topical Report" OCRWM 2003. YMP/TR-004Q Rev. 02 (Burnup credit isotope)</w:t>
            </w:r>
          </w:p>
        </w:tc>
      </w:tr>
      <w:tr w:rsidR="007871A6" w:rsidRPr="007871A6" w14:paraId="26D2BBED" w14:textId="77777777" w:rsidTr="0063058C">
        <w:trPr>
          <w:trHeight w:val="1160"/>
          <w:jc w:val="center"/>
        </w:trPr>
        <w:tc>
          <w:tcPr>
            <w:tcW w:w="0" w:type="auto"/>
            <w:noWrap/>
            <w:hideMark/>
          </w:tcPr>
          <w:p w14:paraId="3B81C96E" w14:textId="77777777" w:rsidR="007871A6" w:rsidRPr="007871A6" w:rsidRDefault="007871A6">
            <w:r w:rsidRPr="007871A6">
              <w:t xml:space="preserve"> 238U</w:t>
            </w:r>
          </w:p>
        </w:tc>
        <w:tc>
          <w:tcPr>
            <w:tcW w:w="3680" w:type="dxa"/>
            <w:hideMark/>
          </w:tcPr>
          <w:p w14:paraId="7D194A03" w14:textId="77777777" w:rsidR="007871A6" w:rsidRPr="007871A6" w:rsidRDefault="007871A6">
            <w:r w:rsidRPr="007871A6">
              <w:t>Table 4-4 of “Advances in Geologic Disposal System Modeling and Shale Reference Case,” 2017. SFWD-SFWST-2017-000044, SAND2017-10304R</w:t>
            </w:r>
          </w:p>
        </w:tc>
        <w:tc>
          <w:tcPr>
            <w:tcW w:w="3060" w:type="dxa"/>
            <w:hideMark/>
          </w:tcPr>
          <w:p w14:paraId="4E39591D" w14:textId="77777777" w:rsidR="007871A6" w:rsidRPr="007871A6" w:rsidRDefault="007871A6">
            <w:r w:rsidRPr="007871A6">
              <w:t>Table 7-1 of "Radionuclide Screening" Sandia 2007.  ANL-WIS-MD-000006 REV 2</w:t>
            </w:r>
          </w:p>
        </w:tc>
        <w:tc>
          <w:tcPr>
            <w:tcW w:w="3580" w:type="dxa"/>
            <w:hideMark/>
          </w:tcPr>
          <w:p w14:paraId="091C897A" w14:textId="701E1D9C" w:rsidR="007871A6" w:rsidRPr="007871A6" w:rsidRDefault="007871A6">
            <w:r w:rsidRPr="007871A6">
              <w:t>Table 3-1 of "Disposal Criticality Analysis Methodology Topical Report" OCRWM 2003. YMP/TR-004Q Rev. 02 (Burnup credit isotope)</w:t>
            </w:r>
          </w:p>
        </w:tc>
      </w:tr>
      <w:tr w:rsidR="007871A6" w:rsidRPr="007871A6" w14:paraId="08BF44F3" w14:textId="77777777" w:rsidTr="0063058C">
        <w:trPr>
          <w:trHeight w:val="1160"/>
          <w:jc w:val="center"/>
        </w:trPr>
        <w:tc>
          <w:tcPr>
            <w:tcW w:w="0" w:type="auto"/>
            <w:noWrap/>
            <w:hideMark/>
          </w:tcPr>
          <w:p w14:paraId="7D804C2F" w14:textId="77777777" w:rsidR="007871A6" w:rsidRPr="007871A6" w:rsidRDefault="007871A6">
            <w:r w:rsidRPr="007871A6">
              <w:lastRenderedPageBreak/>
              <w:t xml:space="preserve"> 129I</w:t>
            </w:r>
          </w:p>
        </w:tc>
        <w:tc>
          <w:tcPr>
            <w:tcW w:w="3680" w:type="dxa"/>
            <w:hideMark/>
          </w:tcPr>
          <w:p w14:paraId="3DF7A627" w14:textId="77777777" w:rsidR="007871A6" w:rsidRPr="007871A6" w:rsidRDefault="007871A6">
            <w:r w:rsidRPr="007871A6">
              <w:t>Table 4-4 of “Advances in Geologic Disposal System Modeling and Shale Reference Case,” 2017. SFWD-SFWST-2017-000044, SAND2017-10304R</w:t>
            </w:r>
          </w:p>
        </w:tc>
        <w:tc>
          <w:tcPr>
            <w:tcW w:w="3060" w:type="dxa"/>
            <w:hideMark/>
          </w:tcPr>
          <w:p w14:paraId="60AE0267" w14:textId="77777777" w:rsidR="007871A6" w:rsidRPr="007871A6" w:rsidRDefault="007871A6">
            <w:r w:rsidRPr="007871A6">
              <w:t>Table 7-1 of "Radionuclide Screening" Sandia 2007.  ANL-WIS-MD-000006 REV 2</w:t>
            </w:r>
          </w:p>
        </w:tc>
        <w:tc>
          <w:tcPr>
            <w:tcW w:w="3580" w:type="dxa"/>
            <w:hideMark/>
          </w:tcPr>
          <w:p w14:paraId="0E9F1A43" w14:textId="77777777" w:rsidR="007871A6" w:rsidRPr="007871A6" w:rsidRDefault="007871A6"/>
        </w:tc>
      </w:tr>
      <w:tr w:rsidR="007871A6" w:rsidRPr="007871A6" w14:paraId="2F2C691C" w14:textId="77777777" w:rsidTr="0063058C">
        <w:trPr>
          <w:trHeight w:val="1160"/>
          <w:jc w:val="center"/>
        </w:trPr>
        <w:tc>
          <w:tcPr>
            <w:tcW w:w="0" w:type="auto"/>
            <w:noWrap/>
            <w:hideMark/>
          </w:tcPr>
          <w:p w14:paraId="2CC4D221" w14:textId="77777777" w:rsidR="007871A6" w:rsidRPr="007871A6" w:rsidRDefault="007871A6">
            <w:r w:rsidRPr="007871A6">
              <w:t xml:space="preserve"> 237Np</w:t>
            </w:r>
          </w:p>
        </w:tc>
        <w:tc>
          <w:tcPr>
            <w:tcW w:w="3680" w:type="dxa"/>
            <w:hideMark/>
          </w:tcPr>
          <w:p w14:paraId="15BE0A24" w14:textId="77777777" w:rsidR="007871A6" w:rsidRPr="007871A6" w:rsidRDefault="007871A6">
            <w:r w:rsidRPr="007871A6">
              <w:t>Table 4-4 of “Advances in Geologic Disposal System Modeling and Shale Reference Case,” 2017. SFWD-SFWST-2017-000044, SAND2017-10304R</w:t>
            </w:r>
          </w:p>
        </w:tc>
        <w:tc>
          <w:tcPr>
            <w:tcW w:w="3060" w:type="dxa"/>
            <w:hideMark/>
          </w:tcPr>
          <w:p w14:paraId="3697CBDD" w14:textId="77777777" w:rsidR="007871A6" w:rsidRPr="007871A6" w:rsidRDefault="007871A6">
            <w:r w:rsidRPr="007871A6">
              <w:t>Table 7-1 of "Radionuclide Screening" Sandia 2007.  ANL-WIS-MD-000006 REV 2</w:t>
            </w:r>
          </w:p>
        </w:tc>
        <w:tc>
          <w:tcPr>
            <w:tcW w:w="3580" w:type="dxa"/>
            <w:hideMark/>
          </w:tcPr>
          <w:p w14:paraId="7874AD61" w14:textId="4E62D305" w:rsidR="007871A6" w:rsidRPr="007871A6" w:rsidRDefault="007871A6">
            <w:r w:rsidRPr="007871A6">
              <w:t>Table 3-1 of "Disposal Criticality Analysis Methodology Topical Report" OCRWM 2003. YMP/TR-004Q Rev. 02 (Burnup credit isotope)</w:t>
            </w:r>
          </w:p>
        </w:tc>
      </w:tr>
      <w:tr w:rsidR="007871A6" w:rsidRPr="007871A6" w14:paraId="6719564A" w14:textId="77777777" w:rsidTr="0063058C">
        <w:trPr>
          <w:trHeight w:val="1160"/>
          <w:jc w:val="center"/>
        </w:trPr>
        <w:tc>
          <w:tcPr>
            <w:tcW w:w="0" w:type="auto"/>
            <w:noWrap/>
            <w:hideMark/>
          </w:tcPr>
          <w:p w14:paraId="55C92F36" w14:textId="77777777" w:rsidR="007871A6" w:rsidRPr="007871A6" w:rsidRDefault="007871A6">
            <w:r w:rsidRPr="007871A6">
              <w:t xml:space="preserve"> 135Cs </w:t>
            </w:r>
          </w:p>
        </w:tc>
        <w:tc>
          <w:tcPr>
            <w:tcW w:w="3680" w:type="dxa"/>
            <w:hideMark/>
          </w:tcPr>
          <w:p w14:paraId="222514DE" w14:textId="77777777" w:rsidR="007871A6" w:rsidRPr="007871A6" w:rsidRDefault="007871A6">
            <w:r w:rsidRPr="007871A6">
              <w:t>Table 4-4 of “Advances in Geologic Disposal System Modeling and Shale Reference Case,” 2017. SFWD-SFWST-2017-000044, SAND2017-10304R</w:t>
            </w:r>
          </w:p>
        </w:tc>
        <w:tc>
          <w:tcPr>
            <w:tcW w:w="3060" w:type="dxa"/>
            <w:hideMark/>
          </w:tcPr>
          <w:p w14:paraId="039E51DB" w14:textId="77777777" w:rsidR="007871A6" w:rsidRPr="007871A6" w:rsidRDefault="007871A6">
            <w:r w:rsidRPr="007871A6">
              <w:t>Table 7-1 of "Radionuclide Screening" Sandia 2007.  ANL-WIS-MD-000006 REV 2</w:t>
            </w:r>
          </w:p>
        </w:tc>
        <w:tc>
          <w:tcPr>
            <w:tcW w:w="3580" w:type="dxa"/>
            <w:hideMark/>
          </w:tcPr>
          <w:p w14:paraId="6BB703CA" w14:textId="77777777" w:rsidR="007871A6" w:rsidRPr="007871A6" w:rsidRDefault="007871A6"/>
        </w:tc>
      </w:tr>
      <w:tr w:rsidR="007871A6" w:rsidRPr="007871A6" w14:paraId="38DBB71A" w14:textId="77777777" w:rsidTr="0063058C">
        <w:trPr>
          <w:trHeight w:val="1450"/>
          <w:jc w:val="center"/>
        </w:trPr>
        <w:tc>
          <w:tcPr>
            <w:tcW w:w="0" w:type="auto"/>
            <w:noWrap/>
            <w:hideMark/>
          </w:tcPr>
          <w:p w14:paraId="5210431A" w14:textId="77777777" w:rsidR="007871A6" w:rsidRPr="007871A6" w:rsidRDefault="007871A6">
            <w:r w:rsidRPr="007871A6">
              <w:t xml:space="preserve"> 238Pu</w:t>
            </w:r>
          </w:p>
        </w:tc>
        <w:tc>
          <w:tcPr>
            <w:tcW w:w="3680" w:type="dxa"/>
            <w:hideMark/>
          </w:tcPr>
          <w:p w14:paraId="54EB1DB4" w14:textId="77777777" w:rsidR="007871A6" w:rsidRPr="007871A6" w:rsidRDefault="007871A6">
            <w:r w:rsidRPr="007871A6">
              <w:t>Table 4-4 of “Advances in Geologic Disposal System Modeling and Shale Reference Case,” 2017. SFWD-SFWST-2017-000044, SAND2017-10304R</w:t>
            </w:r>
          </w:p>
        </w:tc>
        <w:tc>
          <w:tcPr>
            <w:tcW w:w="3060" w:type="dxa"/>
            <w:hideMark/>
          </w:tcPr>
          <w:p w14:paraId="5ADF5363" w14:textId="77777777" w:rsidR="007871A6" w:rsidRPr="007871A6" w:rsidRDefault="007871A6">
            <w:r w:rsidRPr="007871A6">
              <w:t>Table 7-1 of "Radionuclide Screening" Sandia 2007.  ANL-WIS-MD-000006 REV 2</w:t>
            </w:r>
          </w:p>
        </w:tc>
        <w:tc>
          <w:tcPr>
            <w:tcW w:w="3580" w:type="dxa"/>
            <w:hideMark/>
          </w:tcPr>
          <w:p w14:paraId="448EE45E" w14:textId="40464FA4" w:rsidR="007871A6" w:rsidRPr="007871A6" w:rsidRDefault="007871A6">
            <w:r w:rsidRPr="007871A6">
              <w:t xml:space="preserve"> Table 3-1 of "Disposal Criticality Analysis Methodology Topical Report" OCRWM 2003. YMP/TR-004Q Rev. 02 (Burnup credit isotope) (Contributes to Decay Heat)</w:t>
            </w:r>
          </w:p>
        </w:tc>
      </w:tr>
      <w:tr w:rsidR="007871A6" w:rsidRPr="007871A6" w14:paraId="32FF3E52" w14:textId="77777777" w:rsidTr="0063058C">
        <w:trPr>
          <w:trHeight w:val="1160"/>
          <w:jc w:val="center"/>
        </w:trPr>
        <w:tc>
          <w:tcPr>
            <w:tcW w:w="0" w:type="auto"/>
            <w:noWrap/>
            <w:hideMark/>
          </w:tcPr>
          <w:p w14:paraId="600C28D3" w14:textId="77777777" w:rsidR="007871A6" w:rsidRPr="007871A6" w:rsidRDefault="007871A6">
            <w:r w:rsidRPr="007871A6">
              <w:t xml:space="preserve"> 226Ra</w:t>
            </w:r>
          </w:p>
        </w:tc>
        <w:tc>
          <w:tcPr>
            <w:tcW w:w="3680" w:type="dxa"/>
            <w:hideMark/>
          </w:tcPr>
          <w:p w14:paraId="4D871253" w14:textId="77777777" w:rsidR="007871A6" w:rsidRPr="007871A6" w:rsidRDefault="007871A6">
            <w:r w:rsidRPr="007871A6">
              <w:t>Table 4-4 of “Advances in Geologic Disposal System Modeling and Shale Reference Case,” 2017. SFWD-SFWST-2017-000044, SAND2017-10304R</w:t>
            </w:r>
          </w:p>
        </w:tc>
        <w:tc>
          <w:tcPr>
            <w:tcW w:w="3060" w:type="dxa"/>
            <w:hideMark/>
          </w:tcPr>
          <w:p w14:paraId="51D6D4AA" w14:textId="77777777" w:rsidR="007871A6" w:rsidRPr="007871A6" w:rsidRDefault="007871A6">
            <w:r w:rsidRPr="007871A6">
              <w:t>Table 7-1 of "Radionuclide Screening" Sandia 2007.  ANL-WIS-MD-000006 REV 2</w:t>
            </w:r>
          </w:p>
        </w:tc>
        <w:tc>
          <w:tcPr>
            <w:tcW w:w="3580" w:type="dxa"/>
            <w:hideMark/>
          </w:tcPr>
          <w:p w14:paraId="39A967C8" w14:textId="77777777" w:rsidR="007871A6" w:rsidRPr="007871A6" w:rsidRDefault="007871A6"/>
        </w:tc>
      </w:tr>
      <w:tr w:rsidR="007871A6" w:rsidRPr="007871A6" w14:paraId="2C88078D" w14:textId="77777777" w:rsidTr="0063058C">
        <w:trPr>
          <w:trHeight w:val="1450"/>
          <w:jc w:val="center"/>
        </w:trPr>
        <w:tc>
          <w:tcPr>
            <w:tcW w:w="0" w:type="auto"/>
            <w:noWrap/>
            <w:hideMark/>
          </w:tcPr>
          <w:p w14:paraId="0506A164" w14:textId="77777777" w:rsidR="007871A6" w:rsidRPr="007871A6" w:rsidRDefault="007871A6">
            <w:r w:rsidRPr="007871A6">
              <w:t xml:space="preserve"> 239Pu</w:t>
            </w:r>
          </w:p>
        </w:tc>
        <w:tc>
          <w:tcPr>
            <w:tcW w:w="3680" w:type="dxa"/>
            <w:hideMark/>
          </w:tcPr>
          <w:p w14:paraId="6A6A2562" w14:textId="77777777" w:rsidR="007871A6" w:rsidRPr="007871A6" w:rsidRDefault="007871A6">
            <w:r w:rsidRPr="007871A6">
              <w:t>Table 4-4 of “Advances in Geologic Disposal System Modeling and Shale Reference Case,” 2017. SFWD-SFWST-2017-000044, SAND2017-10304R</w:t>
            </w:r>
          </w:p>
        </w:tc>
        <w:tc>
          <w:tcPr>
            <w:tcW w:w="3060" w:type="dxa"/>
            <w:hideMark/>
          </w:tcPr>
          <w:p w14:paraId="05291951" w14:textId="77777777" w:rsidR="007871A6" w:rsidRPr="007871A6" w:rsidRDefault="007871A6">
            <w:r w:rsidRPr="007871A6">
              <w:t>Table 7-1 of "Radionuclide Screening" Sandia 2007.  ANL-WIS-MD-000006 REV 2</w:t>
            </w:r>
          </w:p>
        </w:tc>
        <w:tc>
          <w:tcPr>
            <w:tcW w:w="3580" w:type="dxa"/>
            <w:hideMark/>
          </w:tcPr>
          <w:p w14:paraId="14BCDD71" w14:textId="646A24D6" w:rsidR="007871A6" w:rsidRPr="007871A6" w:rsidRDefault="007871A6">
            <w:r w:rsidRPr="007871A6">
              <w:t>Table 3-1 of "Disposal Criticality Analysis Methodology Topical Report" OCRWM 2003. YMP/TR-004Q Rev. 02 (Burnup credit isotope) (Contributes to Decay Heat)</w:t>
            </w:r>
          </w:p>
        </w:tc>
      </w:tr>
      <w:tr w:rsidR="007871A6" w:rsidRPr="007871A6" w14:paraId="78964DE2" w14:textId="77777777" w:rsidTr="0063058C">
        <w:trPr>
          <w:trHeight w:val="1160"/>
          <w:jc w:val="center"/>
        </w:trPr>
        <w:tc>
          <w:tcPr>
            <w:tcW w:w="0" w:type="auto"/>
            <w:noWrap/>
            <w:hideMark/>
          </w:tcPr>
          <w:p w14:paraId="79967B58" w14:textId="77777777" w:rsidR="007871A6" w:rsidRPr="007871A6" w:rsidRDefault="007871A6">
            <w:r w:rsidRPr="007871A6">
              <w:lastRenderedPageBreak/>
              <w:t xml:space="preserve"> 229Th</w:t>
            </w:r>
          </w:p>
        </w:tc>
        <w:tc>
          <w:tcPr>
            <w:tcW w:w="3680" w:type="dxa"/>
            <w:hideMark/>
          </w:tcPr>
          <w:p w14:paraId="1D06D7FB" w14:textId="77777777" w:rsidR="007871A6" w:rsidRPr="007871A6" w:rsidRDefault="007871A6">
            <w:r w:rsidRPr="007871A6">
              <w:t>Table 4-4 of “Advances in Geologic Disposal System Modeling and Shale Reference Case,” 2017. SFWD-SFWST-2017-000044, SAND2017-10304R</w:t>
            </w:r>
          </w:p>
        </w:tc>
        <w:tc>
          <w:tcPr>
            <w:tcW w:w="3060" w:type="dxa"/>
            <w:hideMark/>
          </w:tcPr>
          <w:p w14:paraId="2A987926" w14:textId="77777777" w:rsidR="007871A6" w:rsidRPr="007871A6" w:rsidRDefault="007871A6">
            <w:r w:rsidRPr="007871A6">
              <w:t>Table 7-1 of "Radionuclide Screening" Sandia 2007.  ANL-WIS-MD-000006 REV 2</w:t>
            </w:r>
          </w:p>
        </w:tc>
        <w:tc>
          <w:tcPr>
            <w:tcW w:w="3580" w:type="dxa"/>
            <w:hideMark/>
          </w:tcPr>
          <w:p w14:paraId="366C6CCA" w14:textId="77777777" w:rsidR="007871A6" w:rsidRPr="007871A6" w:rsidRDefault="007871A6"/>
        </w:tc>
      </w:tr>
      <w:tr w:rsidR="007871A6" w:rsidRPr="007871A6" w14:paraId="0E2FBF6E" w14:textId="77777777" w:rsidTr="0063058C">
        <w:trPr>
          <w:trHeight w:val="1160"/>
          <w:jc w:val="center"/>
        </w:trPr>
        <w:tc>
          <w:tcPr>
            <w:tcW w:w="0" w:type="auto"/>
            <w:noWrap/>
            <w:hideMark/>
          </w:tcPr>
          <w:p w14:paraId="3936C266" w14:textId="77777777" w:rsidR="007871A6" w:rsidRPr="007871A6" w:rsidRDefault="007871A6">
            <w:r w:rsidRPr="007871A6">
              <w:t xml:space="preserve"> 240Pu </w:t>
            </w:r>
          </w:p>
        </w:tc>
        <w:tc>
          <w:tcPr>
            <w:tcW w:w="3680" w:type="dxa"/>
            <w:hideMark/>
          </w:tcPr>
          <w:p w14:paraId="04CCA118" w14:textId="77777777" w:rsidR="007871A6" w:rsidRPr="007871A6" w:rsidRDefault="007871A6">
            <w:r w:rsidRPr="007871A6">
              <w:t>Table 4-4 of “Advances in Geologic Disposal System Modeling and Shale Reference Case,” 2017. SFWD-SFWST-2017-000044, SAND2017-10304R</w:t>
            </w:r>
          </w:p>
        </w:tc>
        <w:tc>
          <w:tcPr>
            <w:tcW w:w="3060" w:type="dxa"/>
            <w:hideMark/>
          </w:tcPr>
          <w:p w14:paraId="394CC79F" w14:textId="77777777" w:rsidR="007871A6" w:rsidRPr="007871A6" w:rsidRDefault="007871A6">
            <w:r w:rsidRPr="007871A6">
              <w:t>Table 7-1 of "Radionuclide Screening" Sandia 2007.  ANL-WIS-MD-000006 REV 2</w:t>
            </w:r>
          </w:p>
        </w:tc>
        <w:tc>
          <w:tcPr>
            <w:tcW w:w="3580" w:type="dxa"/>
            <w:hideMark/>
          </w:tcPr>
          <w:p w14:paraId="5192F78D" w14:textId="77777777" w:rsidR="007871A6" w:rsidRPr="007871A6" w:rsidRDefault="007871A6">
            <w:r w:rsidRPr="007871A6">
              <w:t>Table 3-1 of "Disposal Criticality Analysis Methodology Topical Report</w:t>
            </w:r>
            <w:proofErr w:type="gramStart"/>
            <w:r w:rsidRPr="007871A6">
              <w:t>"  OCRWM</w:t>
            </w:r>
            <w:proofErr w:type="gramEnd"/>
            <w:r w:rsidRPr="007871A6">
              <w:t xml:space="preserve"> 2003. YMP/TR-004Q Rev. 02 (Burnup credit isotope)</w:t>
            </w:r>
          </w:p>
        </w:tc>
      </w:tr>
      <w:tr w:rsidR="007871A6" w:rsidRPr="007871A6" w14:paraId="3209ED20" w14:textId="77777777" w:rsidTr="0063058C">
        <w:trPr>
          <w:trHeight w:val="1160"/>
          <w:jc w:val="center"/>
        </w:trPr>
        <w:tc>
          <w:tcPr>
            <w:tcW w:w="0" w:type="auto"/>
            <w:noWrap/>
            <w:hideMark/>
          </w:tcPr>
          <w:p w14:paraId="58CFA551" w14:textId="77777777" w:rsidR="007871A6" w:rsidRPr="007871A6" w:rsidRDefault="007871A6">
            <w:r w:rsidRPr="007871A6">
              <w:t xml:space="preserve"> 230Th</w:t>
            </w:r>
          </w:p>
        </w:tc>
        <w:tc>
          <w:tcPr>
            <w:tcW w:w="3680" w:type="dxa"/>
            <w:hideMark/>
          </w:tcPr>
          <w:p w14:paraId="310603C5" w14:textId="77777777" w:rsidR="007871A6" w:rsidRPr="007871A6" w:rsidRDefault="007871A6">
            <w:r w:rsidRPr="007871A6">
              <w:t>Table 4-4 of “Advances in Geologic Disposal System Modeling and Shale Reference Case,” 2017. SFWD-SFWST-2017-000044, SAND2017-10304R</w:t>
            </w:r>
          </w:p>
        </w:tc>
        <w:tc>
          <w:tcPr>
            <w:tcW w:w="3060" w:type="dxa"/>
            <w:hideMark/>
          </w:tcPr>
          <w:p w14:paraId="4ECB7342" w14:textId="77777777" w:rsidR="007871A6" w:rsidRPr="007871A6" w:rsidRDefault="007871A6">
            <w:r w:rsidRPr="007871A6">
              <w:t>Table 7-1 of "Radionuclide Screening" Sandia 2007.  ANL-WIS-MD-000006 REV 2</w:t>
            </w:r>
          </w:p>
        </w:tc>
        <w:tc>
          <w:tcPr>
            <w:tcW w:w="3580" w:type="dxa"/>
            <w:hideMark/>
          </w:tcPr>
          <w:p w14:paraId="6E118AE2" w14:textId="77777777" w:rsidR="007871A6" w:rsidRPr="007871A6" w:rsidRDefault="007871A6"/>
        </w:tc>
      </w:tr>
      <w:tr w:rsidR="007871A6" w:rsidRPr="007871A6" w14:paraId="2C3C5468" w14:textId="77777777" w:rsidTr="0063058C">
        <w:trPr>
          <w:trHeight w:val="1160"/>
          <w:jc w:val="center"/>
        </w:trPr>
        <w:tc>
          <w:tcPr>
            <w:tcW w:w="0" w:type="auto"/>
            <w:noWrap/>
            <w:hideMark/>
          </w:tcPr>
          <w:p w14:paraId="41DAA331" w14:textId="77777777" w:rsidR="007871A6" w:rsidRPr="007871A6" w:rsidRDefault="007871A6">
            <w:r w:rsidRPr="007871A6">
              <w:t xml:space="preserve"> 242Pu</w:t>
            </w:r>
          </w:p>
        </w:tc>
        <w:tc>
          <w:tcPr>
            <w:tcW w:w="3680" w:type="dxa"/>
            <w:hideMark/>
          </w:tcPr>
          <w:p w14:paraId="7BB35BF9" w14:textId="77777777" w:rsidR="007871A6" w:rsidRPr="007871A6" w:rsidRDefault="007871A6">
            <w:r w:rsidRPr="007871A6">
              <w:t>Table 4-4 of “Advances in Geologic Disposal System Modeling and Shale Reference Case,” 2017. SFWD-SFWST-2017-000044, SAND2017-10304R</w:t>
            </w:r>
          </w:p>
        </w:tc>
        <w:tc>
          <w:tcPr>
            <w:tcW w:w="3060" w:type="dxa"/>
            <w:hideMark/>
          </w:tcPr>
          <w:p w14:paraId="2ADC631C" w14:textId="77777777" w:rsidR="007871A6" w:rsidRPr="007871A6" w:rsidRDefault="007871A6">
            <w:r w:rsidRPr="007871A6">
              <w:t>Table 7-1 of "Radionuclide Screening" Sandia 2007.  ANL-WIS-MD-000006 REV 2</w:t>
            </w:r>
          </w:p>
        </w:tc>
        <w:tc>
          <w:tcPr>
            <w:tcW w:w="3580" w:type="dxa"/>
            <w:hideMark/>
          </w:tcPr>
          <w:p w14:paraId="63D2E231" w14:textId="77777777" w:rsidR="007871A6" w:rsidRPr="007871A6" w:rsidRDefault="007871A6"/>
        </w:tc>
      </w:tr>
      <w:tr w:rsidR="007871A6" w:rsidRPr="007871A6" w14:paraId="3CEEFFE3" w14:textId="77777777" w:rsidTr="0063058C">
        <w:trPr>
          <w:trHeight w:val="1160"/>
          <w:jc w:val="center"/>
        </w:trPr>
        <w:tc>
          <w:tcPr>
            <w:tcW w:w="0" w:type="auto"/>
            <w:noWrap/>
            <w:hideMark/>
          </w:tcPr>
          <w:p w14:paraId="217EF51F" w14:textId="77777777" w:rsidR="007871A6" w:rsidRPr="007871A6" w:rsidRDefault="007871A6">
            <w:r w:rsidRPr="007871A6">
              <w:t xml:space="preserve"> 233U</w:t>
            </w:r>
          </w:p>
        </w:tc>
        <w:tc>
          <w:tcPr>
            <w:tcW w:w="3680" w:type="dxa"/>
            <w:hideMark/>
          </w:tcPr>
          <w:p w14:paraId="1E8E69D9" w14:textId="77777777" w:rsidR="007871A6" w:rsidRPr="007871A6" w:rsidRDefault="007871A6">
            <w:r w:rsidRPr="007871A6">
              <w:t>Table 4-4 of “Advances in Geologic Disposal System Modeling and Shale Reference Case,” 2017. SFWD-SFWST-2017-000044, SAND2017-10304R</w:t>
            </w:r>
          </w:p>
        </w:tc>
        <w:tc>
          <w:tcPr>
            <w:tcW w:w="3060" w:type="dxa"/>
            <w:hideMark/>
          </w:tcPr>
          <w:p w14:paraId="587F7D87" w14:textId="77777777" w:rsidR="007871A6" w:rsidRPr="007871A6" w:rsidRDefault="007871A6">
            <w:r w:rsidRPr="007871A6">
              <w:t>Table 7-1 of "Radionuclide Screening" Sandia 2007.  ANL-WIS-MD-000006 REV 2</w:t>
            </w:r>
          </w:p>
        </w:tc>
        <w:tc>
          <w:tcPr>
            <w:tcW w:w="3580" w:type="dxa"/>
            <w:hideMark/>
          </w:tcPr>
          <w:p w14:paraId="2DFF79C3" w14:textId="77777777" w:rsidR="007871A6" w:rsidRPr="007871A6" w:rsidRDefault="007871A6"/>
        </w:tc>
      </w:tr>
      <w:tr w:rsidR="007871A6" w:rsidRPr="007871A6" w14:paraId="4D02AAD2" w14:textId="77777777" w:rsidTr="0063058C">
        <w:trPr>
          <w:trHeight w:val="1450"/>
          <w:jc w:val="center"/>
        </w:trPr>
        <w:tc>
          <w:tcPr>
            <w:tcW w:w="0" w:type="auto"/>
            <w:noWrap/>
            <w:hideMark/>
          </w:tcPr>
          <w:p w14:paraId="37DB7D55" w14:textId="77777777" w:rsidR="007871A6" w:rsidRPr="007871A6" w:rsidRDefault="007871A6">
            <w:r w:rsidRPr="007871A6">
              <w:t xml:space="preserve"> 241Am</w:t>
            </w:r>
          </w:p>
        </w:tc>
        <w:tc>
          <w:tcPr>
            <w:tcW w:w="3680" w:type="dxa"/>
            <w:hideMark/>
          </w:tcPr>
          <w:p w14:paraId="7A6405DC" w14:textId="77777777" w:rsidR="007871A6" w:rsidRPr="007871A6" w:rsidRDefault="007871A6">
            <w:r w:rsidRPr="007871A6">
              <w:t>Table 4-4 of “Advances in Geologic Disposal System Modeling and Shale Reference Case,” 2017. SFWD-SFWST-2017-000044, SAND2017-10304R</w:t>
            </w:r>
          </w:p>
        </w:tc>
        <w:tc>
          <w:tcPr>
            <w:tcW w:w="3060" w:type="dxa"/>
            <w:hideMark/>
          </w:tcPr>
          <w:p w14:paraId="6A41BCE9" w14:textId="77777777" w:rsidR="007871A6" w:rsidRPr="007871A6" w:rsidRDefault="007871A6">
            <w:r w:rsidRPr="007871A6">
              <w:t>Table 7-1 of "Radionuclide Screening" Sandia 2007.  ANL-WIS-MD-000006 REV 2</w:t>
            </w:r>
          </w:p>
        </w:tc>
        <w:tc>
          <w:tcPr>
            <w:tcW w:w="3580" w:type="dxa"/>
            <w:hideMark/>
          </w:tcPr>
          <w:p w14:paraId="76F91760" w14:textId="571412E9" w:rsidR="007871A6" w:rsidRPr="007871A6" w:rsidRDefault="007871A6">
            <w:r w:rsidRPr="007871A6">
              <w:t xml:space="preserve">  Table 3-1 of "Disposal Criticality Analysis Methodology Topical Report" OCRWM 2003. YMP/TR-004Q Rev. 02 (Burnup credit isotope) (Contributes to Decay Heat)</w:t>
            </w:r>
          </w:p>
        </w:tc>
      </w:tr>
      <w:tr w:rsidR="007871A6" w:rsidRPr="007871A6" w14:paraId="2D39F516" w14:textId="77777777" w:rsidTr="0063058C">
        <w:trPr>
          <w:trHeight w:val="1160"/>
          <w:jc w:val="center"/>
        </w:trPr>
        <w:tc>
          <w:tcPr>
            <w:tcW w:w="0" w:type="auto"/>
            <w:noWrap/>
            <w:hideMark/>
          </w:tcPr>
          <w:p w14:paraId="7A601852" w14:textId="77777777" w:rsidR="007871A6" w:rsidRPr="007871A6" w:rsidRDefault="007871A6">
            <w:r w:rsidRPr="007871A6">
              <w:lastRenderedPageBreak/>
              <w:t xml:space="preserve"> 234U</w:t>
            </w:r>
          </w:p>
        </w:tc>
        <w:tc>
          <w:tcPr>
            <w:tcW w:w="3680" w:type="dxa"/>
            <w:hideMark/>
          </w:tcPr>
          <w:p w14:paraId="5392006B" w14:textId="77777777" w:rsidR="007871A6" w:rsidRPr="007871A6" w:rsidRDefault="007871A6">
            <w:r w:rsidRPr="007871A6">
              <w:t>Table 4-4 of “Advances in Geologic Disposal System Modeling and Shale Reference Case,” 2017. SFWD-SFWST-2017-000044, SAND2017-10304R</w:t>
            </w:r>
          </w:p>
        </w:tc>
        <w:tc>
          <w:tcPr>
            <w:tcW w:w="3060" w:type="dxa"/>
            <w:hideMark/>
          </w:tcPr>
          <w:p w14:paraId="2326E1D0" w14:textId="77777777" w:rsidR="007871A6" w:rsidRPr="007871A6" w:rsidRDefault="007871A6">
            <w:r w:rsidRPr="007871A6">
              <w:t>Table 7-1 of "Radionuclide Screening" Sandia 2007.  ANL-WIS-MD-000006 REV 2</w:t>
            </w:r>
          </w:p>
        </w:tc>
        <w:tc>
          <w:tcPr>
            <w:tcW w:w="3580" w:type="dxa"/>
            <w:hideMark/>
          </w:tcPr>
          <w:p w14:paraId="25B1B358" w14:textId="3826676F" w:rsidR="007871A6" w:rsidRPr="007871A6" w:rsidRDefault="007871A6">
            <w:r w:rsidRPr="007871A6">
              <w:t>Table 3-1 of "Disposal Criticality Analysis Methodology Topical Report" OCRWM 2003. YMP/TR-004Q Rev. 02 (Burnup credit isotope)</w:t>
            </w:r>
          </w:p>
        </w:tc>
      </w:tr>
      <w:tr w:rsidR="007871A6" w:rsidRPr="007871A6" w14:paraId="385AD542" w14:textId="77777777" w:rsidTr="0063058C">
        <w:trPr>
          <w:trHeight w:val="1450"/>
          <w:jc w:val="center"/>
        </w:trPr>
        <w:tc>
          <w:tcPr>
            <w:tcW w:w="0" w:type="auto"/>
            <w:noWrap/>
            <w:hideMark/>
          </w:tcPr>
          <w:p w14:paraId="237C16B9" w14:textId="77777777" w:rsidR="007871A6" w:rsidRPr="007871A6" w:rsidRDefault="007871A6">
            <w:r w:rsidRPr="007871A6">
              <w:t xml:space="preserve"> 243Am</w:t>
            </w:r>
          </w:p>
        </w:tc>
        <w:tc>
          <w:tcPr>
            <w:tcW w:w="3680" w:type="dxa"/>
            <w:hideMark/>
          </w:tcPr>
          <w:p w14:paraId="6A8086DB" w14:textId="77777777" w:rsidR="007871A6" w:rsidRPr="007871A6" w:rsidRDefault="007871A6">
            <w:r w:rsidRPr="007871A6">
              <w:t>Table 4-4 of “Advances in Geologic Disposal System Modeling and Shale Reference Case,” 2017. SFWD-SFWST-2017-000044, SAND2017-10304R</w:t>
            </w:r>
          </w:p>
        </w:tc>
        <w:tc>
          <w:tcPr>
            <w:tcW w:w="3060" w:type="dxa"/>
            <w:hideMark/>
          </w:tcPr>
          <w:p w14:paraId="5FC25C9E" w14:textId="77777777" w:rsidR="007871A6" w:rsidRPr="007871A6" w:rsidRDefault="007871A6">
            <w:r w:rsidRPr="007871A6">
              <w:t>Table 7-1 of "Radionuclide Screening" Sandia 2007.  ANL-WIS-MD-000006 REV 2</w:t>
            </w:r>
          </w:p>
        </w:tc>
        <w:tc>
          <w:tcPr>
            <w:tcW w:w="3580" w:type="dxa"/>
            <w:hideMark/>
          </w:tcPr>
          <w:p w14:paraId="3E680A2A" w14:textId="345AF1A7" w:rsidR="007871A6" w:rsidRPr="007871A6" w:rsidRDefault="007871A6">
            <w:r w:rsidRPr="007871A6">
              <w:t xml:space="preserve"> Table 3-1 of "Disposal Criticality Analysis Methodology Topical Report" OCRWM 2003. YMP/TR-004Q Rev. 02 (Burnup credit isotope) (Contributes to Decay Heat)</w:t>
            </w:r>
          </w:p>
        </w:tc>
      </w:tr>
      <w:tr w:rsidR="007871A6" w:rsidRPr="007871A6" w14:paraId="531A0877" w14:textId="77777777" w:rsidTr="0063058C">
        <w:trPr>
          <w:trHeight w:val="1450"/>
          <w:jc w:val="center"/>
        </w:trPr>
        <w:tc>
          <w:tcPr>
            <w:tcW w:w="0" w:type="auto"/>
            <w:noWrap/>
            <w:hideMark/>
          </w:tcPr>
          <w:p w14:paraId="0FB42351" w14:textId="77777777" w:rsidR="007871A6" w:rsidRPr="007871A6" w:rsidRDefault="007871A6">
            <w:r w:rsidRPr="007871A6">
              <w:t>241Pu</w:t>
            </w:r>
          </w:p>
        </w:tc>
        <w:tc>
          <w:tcPr>
            <w:tcW w:w="3680" w:type="dxa"/>
            <w:hideMark/>
          </w:tcPr>
          <w:p w14:paraId="0CBB81D7" w14:textId="77777777" w:rsidR="007871A6" w:rsidRPr="007871A6" w:rsidRDefault="007871A6"/>
        </w:tc>
        <w:tc>
          <w:tcPr>
            <w:tcW w:w="3060" w:type="dxa"/>
            <w:hideMark/>
          </w:tcPr>
          <w:p w14:paraId="1070DD6A" w14:textId="77777777" w:rsidR="007871A6" w:rsidRPr="007871A6" w:rsidRDefault="007871A6">
            <w:r w:rsidRPr="007871A6">
              <w:t xml:space="preserve">Table 7-1 of </w:t>
            </w:r>
            <w:bookmarkStart w:id="56" w:name="_Hlk530143325"/>
            <w:r w:rsidRPr="007871A6">
              <w:t>"Radionuclide Screening" Sandia 2007.  ANL-WIS-MD-000006 REV 2</w:t>
            </w:r>
            <w:bookmarkEnd w:id="56"/>
          </w:p>
        </w:tc>
        <w:tc>
          <w:tcPr>
            <w:tcW w:w="3580" w:type="dxa"/>
            <w:hideMark/>
          </w:tcPr>
          <w:p w14:paraId="54EAE9D9" w14:textId="1FF575D4" w:rsidR="007871A6" w:rsidRPr="007871A6" w:rsidRDefault="007871A6">
            <w:r w:rsidRPr="007871A6">
              <w:t>Table 3-1 of "Disposal Criticality Analysis Methodology Topical Report" OCRWM 2003. YMP/TR-004Q Rev. 02 (Burnup credit isotope) (Contributes to Decay Heat)</w:t>
            </w:r>
          </w:p>
        </w:tc>
      </w:tr>
      <w:tr w:rsidR="007871A6" w:rsidRPr="007871A6" w14:paraId="2B9C6541" w14:textId="77777777" w:rsidTr="0063058C">
        <w:trPr>
          <w:trHeight w:val="870"/>
          <w:jc w:val="center"/>
        </w:trPr>
        <w:tc>
          <w:tcPr>
            <w:tcW w:w="0" w:type="auto"/>
            <w:noWrap/>
            <w:hideMark/>
          </w:tcPr>
          <w:p w14:paraId="28C3A6E2" w14:textId="77777777" w:rsidR="007871A6" w:rsidRPr="007871A6" w:rsidRDefault="007871A6">
            <w:r w:rsidRPr="007871A6">
              <w:t>90Sr</w:t>
            </w:r>
          </w:p>
        </w:tc>
        <w:tc>
          <w:tcPr>
            <w:tcW w:w="3680" w:type="dxa"/>
            <w:hideMark/>
          </w:tcPr>
          <w:p w14:paraId="74E5E3EC" w14:textId="77777777" w:rsidR="007871A6" w:rsidRPr="007871A6" w:rsidRDefault="007871A6"/>
        </w:tc>
        <w:tc>
          <w:tcPr>
            <w:tcW w:w="3060" w:type="dxa"/>
            <w:hideMark/>
          </w:tcPr>
          <w:p w14:paraId="3265BAF0" w14:textId="77777777" w:rsidR="007871A6" w:rsidRPr="007871A6" w:rsidRDefault="007871A6">
            <w:r w:rsidRPr="007871A6">
              <w:t>Table 7-1 of "Radionuclide Screening" Sandia 2007.  ANL-WIS-MD-000006 REV 2</w:t>
            </w:r>
          </w:p>
        </w:tc>
        <w:tc>
          <w:tcPr>
            <w:tcW w:w="3580" w:type="dxa"/>
            <w:hideMark/>
          </w:tcPr>
          <w:p w14:paraId="03C159BD" w14:textId="77777777" w:rsidR="007871A6" w:rsidRPr="007871A6" w:rsidRDefault="007871A6">
            <w:r w:rsidRPr="007871A6">
              <w:t>Contributes to Decay Heat</w:t>
            </w:r>
          </w:p>
        </w:tc>
      </w:tr>
      <w:tr w:rsidR="007871A6" w:rsidRPr="007871A6" w14:paraId="12C150C8" w14:textId="77777777" w:rsidTr="0063058C">
        <w:trPr>
          <w:trHeight w:val="870"/>
          <w:jc w:val="center"/>
        </w:trPr>
        <w:tc>
          <w:tcPr>
            <w:tcW w:w="0" w:type="auto"/>
            <w:noWrap/>
            <w:hideMark/>
          </w:tcPr>
          <w:p w14:paraId="29E52DEE" w14:textId="77777777" w:rsidR="007871A6" w:rsidRPr="007871A6" w:rsidRDefault="007871A6">
            <w:r w:rsidRPr="007871A6">
              <w:t>137Cs</w:t>
            </w:r>
          </w:p>
        </w:tc>
        <w:tc>
          <w:tcPr>
            <w:tcW w:w="3680" w:type="dxa"/>
            <w:hideMark/>
          </w:tcPr>
          <w:p w14:paraId="581FC998" w14:textId="77777777" w:rsidR="007871A6" w:rsidRPr="007871A6" w:rsidRDefault="007871A6"/>
        </w:tc>
        <w:tc>
          <w:tcPr>
            <w:tcW w:w="3060" w:type="dxa"/>
            <w:hideMark/>
          </w:tcPr>
          <w:p w14:paraId="5685A6A8" w14:textId="77777777" w:rsidR="007871A6" w:rsidRPr="007871A6" w:rsidRDefault="007871A6">
            <w:r w:rsidRPr="007871A6">
              <w:t>Table 7-1 of "Radionuclide Screening" Sandia 2007.  ANL-WIS-MD-000006 REV 2</w:t>
            </w:r>
          </w:p>
        </w:tc>
        <w:tc>
          <w:tcPr>
            <w:tcW w:w="3580" w:type="dxa"/>
            <w:hideMark/>
          </w:tcPr>
          <w:p w14:paraId="60575E16" w14:textId="77777777" w:rsidR="007871A6" w:rsidRPr="007871A6" w:rsidRDefault="007871A6">
            <w:r w:rsidRPr="007871A6">
              <w:t>Contributes to Decay Heat</w:t>
            </w:r>
          </w:p>
        </w:tc>
      </w:tr>
      <w:tr w:rsidR="007871A6" w:rsidRPr="007871A6" w14:paraId="782894C2" w14:textId="77777777" w:rsidTr="0063058C">
        <w:trPr>
          <w:trHeight w:val="870"/>
          <w:jc w:val="center"/>
        </w:trPr>
        <w:tc>
          <w:tcPr>
            <w:tcW w:w="0" w:type="auto"/>
            <w:noWrap/>
            <w:hideMark/>
          </w:tcPr>
          <w:p w14:paraId="1D44B385" w14:textId="77777777" w:rsidR="007871A6" w:rsidRPr="007871A6" w:rsidRDefault="007871A6">
            <w:r w:rsidRPr="007871A6">
              <w:t>14C</w:t>
            </w:r>
          </w:p>
        </w:tc>
        <w:tc>
          <w:tcPr>
            <w:tcW w:w="3680" w:type="dxa"/>
            <w:hideMark/>
          </w:tcPr>
          <w:p w14:paraId="6FA7A4E5" w14:textId="77777777" w:rsidR="007871A6" w:rsidRPr="007871A6" w:rsidRDefault="007871A6"/>
        </w:tc>
        <w:tc>
          <w:tcPr>
            <w:tcW w:w="3060" w:type="dxa"/>
            <w:hideMark/>
          </w:tcPr>
          <w:p w14:paraId="0D6DCC25" w14:textId="77777777" w:rsidR="007871A6" w:rsidRPr="007871A6" w:rsidRDefault="007871A6">
            <w:r w:rsidRPr="007871A6">
              <w:t>Table 7-1 of "Radionuclide Screening" Sandia 2007.  ANL-WIS-MD-000006 REV 2</w:t>
            </w:r>
          </w:p>
        </w:tc>
        <w:tc>
          <w:tcPr>
            <w:tcW w:w="3580" w:type="dxa"/>
            <w:hideMark/>
          </w:tcPr>
          <w:p w14:paraId="483D7119" w14:textId="77777777" w:rsidR="007871A6" w:rsidRPr="007871A6" w:rsidRDefault="007871A6"/>
        </w:tc>
      </w:tr>
      <w:tr w:rsidR="007871A6" w:rsidRPr="007871A6" w14:paraId="6711571D" w14:textId="77777777" w:rsidTr="0063058C">
        <w:trPr>
          <w:trHeight w:val="870"/>
          <w:jc w:val="center"/>
        </w:trPr>
        <w:tc>
          <w:tcPr>
            <w:tcW w:w="0" w:type="auto"/>
            <w:noWrap/>
            <w:hideMark/>
          </w:tcPr>
          <w:p w14:paraId="47DFDE06" w14:textId="77777777" w:rsidR="007871A6" w:rsidRPr="007871A6" w:rsidRDefault="007871A6">
            <w:r w:rsidRPr="007871A6">
              <w:t>227Ac</w:t>
            </w:r>
          </w:p>
        </w:tc>
        <w:tc>
          <w:tcPr>
            <w:tcW w:w="3680" w:type="dxa"/>
            <w:hideMark/>
          </w:tcPr>
          <w:p w14:paraId="72555648" w14:textId="77777777" w:rsidR="007871A6" w:rsidRPr="007871A6" w:rsidRDefault="007871A6"/>
        </w:tc>
        <w:tc>
          <w:tcPr>
            <w:tcW w:w="3060" w:type="dxa"/>
            <w:hideMark/>
          </w:tcPr>
          <w:p w14:paraId="4EDBFAA5" w14:textId="77777777" w:rsidR="007871A6" w:rsidRPr="007871A6" w:rsidRDefault="007871A6">
            <w:r w:rsidRPr="007871A6">
              <w:t>Table 7-1 of "Radionuclide Screening" Sandia 2007.  ANL-WIS-MD-000006 REV 2</w:t>
            </w:r>
          </w:p>
        </w:tc>
        <w:tc>
          <w:tcPr>
            <w:tcW w:w="3580" w:type="dxa"/>
            <w:hideMark/>
          </w:tcPr>
          <w:p w14:paraId="682B7AC2" w14:textId="77777777" w:rsidR="007871A6" w:rsidRPr="007871A6" w:rsidRDefault="007871A6"/>
        </w:tc>
      </w:tr>
      <w:tr w:rsidR="007871A6" w:rsidRPr="007871A6" w14:paraId="7A5CA406" w14:textId="77777777" w:rsidTr="0063058C">
        <w:trPr>
          <w:trHeight w:val="870"/>
          <w:jc w:val="center"/>
        </w:trPr>
        <w:tc>
          <w:tcPr>
            <w:tcW w:w="0" w:type="auto"/>
            <w:noWrap/>
            <w:hideMark/>
          </w:tcPr>
          <w:p w14:paraId="1F47F04B" w14:textId="77777777" w:rsidR="007871A6" w:rsidRPr="007871A6" w:rsidRDefault="007871A6">
            <w:r w:rsidRPr="007871A6">
              <w:lastRenderedPageBreak/>
              <w:t>245Cm</w:t>
            </w:r>
          </w:p>
        </w:tc>
        <w:tc>
          <w:tcPr>
            <w:tcW w:w="3680" w:type="dxa"/>
            <w:hideMark/>
          </w:tcPr>
          <w:p w14:paraId="25DA3148" w14:textId="77777777" w:rsidR="007871A6" w:rsidRPr="007871A6" w:rsidRDefault="007871A6"/>
        </w:tc>
        <w:tc>
          <w:tcPr>
            <w:tcW w:w="3060" w:type="dxa"/>
            <w:hideMark/>
          </w:tcPr>
          <w:p w14:paraId="3EA16E4C" w14:textId="77777777" w:rsidR="007871A6" w:rsidRPr="007871A6" w:rsidRDefault="007871A6">
            <w:r w:rsidRPr="007871A6">
              <w:t>Table 7-1 of "Radionuclide Screening" Sandia 2007.  ANL-WIS-MD-000006 REV 2</w:t>
            </w:r>
          </w:p>
        </w:tc>
        <w:tc>
          <w:tcPr>
            <w:tcW w:w="3580" w:type="dxa"/>
            <w:hideMark/>
          </w:tcPr>
          <w:p w14:paraId="52113CF7" w14:textId="77777777" w:rsidR="007871A6" w:rsidRPr="007871A6" w:rsidRDefault="007871A6"/>
        </w:tc>
      </w:tr>
      <w:tr w:rsidR="007871A6" w:rsidRPr="007871A6" w14:paraId="1758D218" w14:textId="77777777" w:rsidTr="0063058C">
        <w:trPr>
          <w:trHeight w:val="870"/>
          <w:jc w:val="center"/>
        </w:trPr>
        <w:tc>
          <w:tcPr>
            <w:tcW w:w="0" w:type="auto"/>
            <w:noWrap/>
            <w:hideMark/>
          </w:tcPr>
          <w:p w14:paraId="4F0D6148" w14:textId="77777777" w:rsidR="007871A6" w:rsidRPr="007871A6" w:rsidRDefault="007871A6">
            <w:r w:rsidRPr="007871A6">
              <w:t>231Pa</w:t>
            </w:r>
          </w:p>
        </w:tc>
        <w:tc>
          <w:tcPr>
            <w:tcW w:w="3680" w:type="dxa"/>
            <w:hideMark/>
          </w:tcPr>
          <w:p w14:paraId="4F59DE99" w14:textId="77777777" w:rsidR="007871A6" w:rsidRPr="007871A6" w:rsidRDefault="007871A6"/>
        </w:tc>
        <w:tc>
          <w:tcPr>
            <w:tcW w:w="3060" w:type="dxa"/>
            <w:hideMark/>
          </w:tcPr>
          <w:p w14:paraId="45BD6C72" w14:textId="77777777" w:rsidR="007871A6" w:rsidRPr="007871A6" w:rsidRDefault="007871A6">
            <w:r w:rsidRPr="007871A6">
              <w:t>Table 7-1 of "Radionuclide Screening" Sandia 2007.  ANL-WIS-MD-000006 REV 2</w:t>
            </w:r>
          </w:p>
        </w:tc>
        <w:tc>
          <w:tcPr>
            <w:tcW w:w="3580" w:type="dxa"/>
            <w:hideMark/>
          </w:tcPr>
          <w:p w14:paraId="0EF63B97" w14:textId="77777777" w:rsidR="007871A6" w:rsidRPr="007871A6" w:rsidRDefault="007871A6"/>
        </w:tc>
      </w:tr>
      <w:tr w:rsidR="007871A6" w:rsidRPr="007871A6" w14:paraId="39759323" w14:textId="77777777" w:rsidTr="0063058C">
        <w:trPr>
          <w:trHeight w:val="870"/>
          <w:jc w:val="center"/>
        </w:trPr>
        <w:tc>
          <w:tcPr>
            <w:tcW w:w="0" w:type="auto"/>
            <w:noWrap/>
            <w:hideMark/>
          </w:tcPr>
          <w:p w14:paraId="4580AC13" w14:textId="77777777" w:rsidR="007871A6" w:rsidRPr="007871A6" w:rsidRDefault="007871A6">
            <w:r w:rsidRPr="007871A6">
              <w:t>210Pb</w:t>
            </w:r>
          </w:p>
        </w:tc>
        <w:tc>
          <w:tcPr>
            <w:tcW w:w="3680" w:type="dxa"/>
            <w:hideMark/>
          </w:tcPr>
          <w:p w14:paraId="74562812" w14:textId="77777777" w:rsidR="007871A6" w:rsidRPr="007871A6" w:rsidRDefault="007871A6"/>
        </w:tc>
        <w:tc>
          <w:tcPr>
            <w:tcW w:w="3060" w:type="dxa"/>
            <w:hideMark/>
          </w:tcPr>
          <w:p w14:paraId="284C2C35" w14:textId="77777777" w:rsidR="007871A6" w:rsidRPr="007871A6" w:rsidRDefault="007871A6">
            <w:r w:rsidRPr="007871A6">
              <w:t>Table 7-1 of "Radionuclide Screening" Sandia 2007.  ANL-WIS-MD-000006 REV 2</w:t>
            </w:r>
          </w:p>
        </w:tc>
        <w:tc>
          <w:tcPr>
            <w:tcW w:w="3580" w:type="dxa"/>
            <w:hideMark/>
          </w:tcPr>
          <w:p w14:paraId="0D48B5DD" w14:textId="77777777" w:rsidR="007871A6" w:rsidRPr="007871A6" w:rsidRDefault="007871A6"/>
        </w:tc>
      </w:tr>
      <w:tr w:rsidR="007871A6" w:rsidRPr="007871A6" w14:paraId="711229FE" w14:textId="77777777" w:rsidTr="0063058C">
        <w:trPr>
          <w:trHeight w:val="870"/>
          <w:jc w:val="center"/>
        </w:trPr>
        <w:tc>
          <w:tcPr>
            <w:tcW w:w="0" w:type="auto"/>
            <w:noWrap/>
            <w:hideMark/>
          </w:tcPr>
          <w:p w14:paraId="6E9A73DD" w14:textId="77777777" w:rsidR="007871A6" w:rsidRPr="007871A6" w:rsidRDefault="007871A6">
            <w:r w:rsidRPr="007871A6">
              <w:t>228Ra</w:t>
            </w:r>
          </w:p>
        </w:tc>
        <w:tc>
          <w:tcPr>
            <w:tcW w:w="3680" w:type="dxa"/>
            <w:hideMark/>
          </w:tcPr>
          <w:p w14:paraId="365BD06F" w14:textId="77777777" w:rsidR="007871A6" w:rsidRPr="007871A6" w:rsidRDefault="007871A6"/>
        </w:tc>
        <w:tc>
          <w:tcPr>
            <w:tcW w:w="3060" w:type="dxa"/>
            <w:hideMark/>
          </w:tcPr>
          <w:p w14:paraId="7B580292" w14:textId="77777777" w:rsidR="007871A6" w:rsidRPr="007871A6" w:rsidRDefault="007871A6">
            <w:r w:rsidRPr="007871A6">
              <w:t>Table 7-1 of "Radionuclide Screening" Sandia 2007.  ANL-WIS-MD-000006 REV 2</w:t>
            </w:r>
          </w:p>
        </w:tc>
        <w:tc>
          <w:tcPr>
            <w:tcW w:w="3580" w:type="dxa"/>
            <w:hideMark/>
          </w:tcPr>
          <w:p w14:paraId="7A67897B" w14:textId="77777777" w:rsidR="007871A6" w:rsidRPr="007871A6" w:rsidRDefault="007871A6"/>
        </w:tc>
      </w:tr>
      <w:tr w:rsidR="007871A6" w:rsidRPr="007871A6" w14:paraId="05CD5A15" w14:textId="77777777" w:rsidTr="0063058C">
        <w:trPr>
          <w:trHeight w:val="870"/>
          <w:jc w:val="center"/>
        </w:trPr>
        <w:tc>
          <w:tcPr>
            <w:tcW w:w="0" w:type="auto"/>
            <w:noWrap/>
            <w:hideMark/>
          </w:tcPr>
          <w:p w14:paraId="60E1EE48" w14:textId="77777777" w:rsidR="007871A6" w:rsidRPr="007871A6" w:rsidRDefault="007871A6">
            <w:r w:rsidRPr="007871A6">
              <w:t>79Se</w:t>
            </w:r>
          </w:p>
        </w:tc>
        <w:tc>
          <w:tcPr>
            <w:tcW w:w="3680" w:type="dxa"/>
            <w:hideMark/>
          </w:tcPr>
          <w:p w14:paraId="567F277B" w14:textId="77777777" w:rsidR="007871A6" w:rsidRPr="007871A6" w:rsidRDefault="007871A6"/>
        </w:tc>
        <w:tc>
          <w:tcPr>
            <w:tcW w:w="3060" w:type="dxa"/>
            <w:hideMark/>
          </w:tcPr>
          <w:p w14:paraId="671A8607" w14:textId="77777777" w:rsidR="007871A6" w:rsidRPr="007871A6" w:rsidRDefault="007871A6">
            <w:r w:rsidRPr="007871A6">
              <w:t>Table 7-1 of "Radionuclide Screening" Sandia 2007.  ANL-WIS-MD-000006 REV 2</w:t>
            </w:r>
          </w:p>
        </w:tc>
        <w:tc>
          <w:tcPr>
            <w:tcW w:w="3580" w:type="dxa"/>
            <w:hideMark/>
          </w:tcPr>
          <w:p w14:paraId="7F94AD68" w14:textId="77777777" w:rsidR="007871A6" w:rsidRPr="007871A6" w:rsidRDefault="007871A6"/>
        </w:tc>
      </w:tr>
      <w:tr w:rsidR="007871A6" w:rsidRPr="007871A6" w14:paraId="1DE1D968" w14:textId="77777777" w:rsidTr="0063058C">
        <w:trPr>
          <w:trHeight w:val="870"/>
          <w:jc w:val="center"/>
        </w:trPr>
        <w:tc>
          <w:tcPr>
            <w:tcW w:w="0" w:type="auto"/>
            <w:noWrap/>
            <w:hideMark/>
          </w:tcPr>
          <w:p w14:paraId="32058F4D" w14:textId="77777777" w:rsidR="007871A6" w:rsidRPr="007871A6" w:rsidRDefault="007871A6">
            <w:r w:rsidRPr="007871A6">
              <w:t>126Sn</w:t>
            </w:r>
          </w:p>
        </w:tc>
        <w:tc>
          <w:tcPr>
            <w:tcW w:w="3680" w:type="dxa"/>
            <w:hideMark/>
          </w:tcPr>
          <w:p w14:paraId="1A57553E" w14:textId="77777777" w:rsidR="007871A6" w:rsidRPr="007871A6" w:rsidRDefault="007871A6"/>
        </w:tc>
        <w:tc>
          <w:tcPr>
            <w:tcW w:w="3060" w:type="dxa"/>
            <w:hideMark/>
          </w:tcPr>
          <w:p w14:paraId="236DDDF4" w14:textId="77777777" w:rsidR="007871A6" w:rsidRPr="007871A6" w:rsidRDefault="007871A6">
            <w:r w:rsidRPr="007871A6">
              <w:t>Table 7-1 of "Radionuclide Screening" Sandia 2007.  ANL-WIS-MD-000006 REV 2</w:t>
            </w:r>
          </w:p>
        </w:tc>
        <w:tc>
          <w:tcPr>
            <w:tcW w:w="3580" w:type="dxa"/>
            <w:hideMark/>
          </w:tcPr>
          <w:p w14:paraId="48E8967B" w14:textId="77777777" w:rsidR="007871A6" w:rsidRPr="007871A6" w:rsidRDefault="007871A6"/>
        </w:tc>
      </w:tr>
      <w:tr w:rsidR="007871A6" w:rsidRPr="007871A6" w14:paraId="7D2F6D5F" w14:textId="77777777" w:rsidTr="0063058C">
        <w:trPr>
          <w:trHeight w:val="870"/>
          <w:jc w:val="center"/>
        </w:trPr>
        <w:tc>
          <w:tcPr>
            <w:tcW w:w="0" w:type="auto"/>
            <w:noWrap/>
            <w:hideMark/>
          </w:tcPr>
          <w:p w14:paraId="7C5E33C2" w14:textId="77777777" w:rsidR="007871A6" w:rsidRPr="007871A6" w:rsidRDefault="007871A6">
            <w:r w:rsidRPr="007871A6">
              <w:t>232Th</w:t>
            </w:r>
          </w:p>
        </w:tc>
        <w:tc>
          <w:tcPr>
            <w:tcW w:w="3680" w:type="dxa"/>
            <w:hideMark/>
          </w:tcPr>
          <w:p w14:paraId="44F49688" w14:textId="77777777" w:rsidR="007871A6" w:rsidRPr="007871A6" w:rsidRDefault="007871A6"/>
        </w:tc>
        <w:tc>
          <w:tcPr>
            <w:tcW w:w="3060" w:type="dxa"/>
            <w:hideMark/>
          </w:tcPr>
          <w:p w14:paraId="763FBF63" w14:textId="77777777" w:rsidR="007871A6" w:rsidRPr="007871A6" w:rsidRDefault="007871A6">
            <w:r w:rsidRPr="007871A6">
              <w:t>Table 7-1 of "Radionuclide Screening" Sandia 2007.  ANL-WIS-MD-000006 REV 2</w:t>
            </w:r>
          </w:p>
        </w:tc>
        <w:tc>
          <w:tcPr>
            <w:tcW w:w="3580" w:type="dxa"/>
            <w:hideMark/>
          </w:tcPr>
          <w:p w14:paraId="069E2CF5" w14:textId="77777777" w:rsidR="007871A6" w:rsidRPr="007871A6" w:rsidRDefault="007871A6"/>
        </w:tc>
      </w:tr>
      <w:tr w:rsidR="007871A6" w:rsidRPr="007871A6" w14:paraId="7F72D4AC" w14:textId="77777777" w:rsidTr="0063058C">
        <w:trPr>
          <w:trHeight w:val="870"/>
          <w:jc w:val="center"/>
        </w:trPr>
        <w:tc>
          <w:tcPr>
            <w:tcW w:w="0" w:type="auto"/>
            <w:noWrap/>
            <w:hideMark/>
          </w:tcPr>
          <w:p w14:paraId="1F83C276" w14:textId="77777777" w:rsidR="007871A6" w:rsidRPr="007871A6" w:rsidRDefault="007871A6">
            <w:r w:rsidRPr="007871A6">
              <w:t>232U</w:t>
            </w:r>
          </w:p>
        </w:tc>
        <w:tc>
          <w:tcPr>
            <w:tcW w:w="3680" w:type="dxa"/>
            <w:hideMark/>
          </w:tcPr>
          <w:p w14:paraId="1CC7E08B" w14:textId="77777777" w:rsidR="007871A6" w:rsidRPr="007871A6" w:rsidRDefault="007871A6"/>
        </w:tc>
        <w:tc>
          <w:tcPr>
            <w:tcW w:w="3060" w:type="dxa"/>
            <w:hideMark/>
          </w:tcPr>
          <w:p w14:paraId="3AFDE666" w14:textId="77777777" w:rsidR="007871A6" w:rsidRPr="007871A6" w:rsidRDefault="007871A6">
            <w:r w:rsidRPr="007871A6">
              <w:t>Table 7-1 of "Radionuclide Screening" Sandia 2007.  ANL-WIS-MD-000006 REV 2</w:t>
            </w:r>
          </w:p>
        </w:tc>
        <w:tc>
          <w:tcPr>
            <w:tcW w:w="3580" w:type="dxa"/>
            <w:hideMark/>
          </w:tcPr>
          <w:p w14:paraId="397CAFD8" w14:textId="77777777" w:rsidR="007871A6" w:rsidRPr="007871A6" w:rsidRDefault="007871A6"/>
        </w:tc>
      </w:tr>
      <w:tr w:rsidR="007871A6" w:rsidRPr="007871A6" w14:paraId="3223968B" w14:textId="77777777" w:rsidTr="0063058C">
        <w:trPr>
          <w:trHeight w:val="1160"/>
          <w:jc w:val="center"/>
        </w:trPr>
        <w:tc>
          <w:tcPr>
            <w:tcW w:w="0" w:type="auto"/>
            <w:noWrap/>
            <w:hideMark/>
          </w:tcPr>
          <w:p w14:paraId="7355B734" w14:textId="77777777" w:rsidR="007871A6" w:rsidRPr="007871A6" w:rsidRDefault="007871A6">
            <w:r w:rsidRPr="007871A6">
              <w:t>235U</w:t>
            </w:r>
          </w:p>
        </w:tc>
        <w:tc>
          <w:tcPr>
            <w:tcW w:w="3680" w:type="dxa"/>
            <w:hideMark/>
          </w:tcPr>
          <w:p w14:paraId="3A62354F" w14:textId="77777777" w:rsidR="007871A6" w:rsidRPr="007871A6" w:rsidRDefault="007871A6"/>
        </w:tc>
        <w:tc>
          <w:tcPr>
            <w:tcW w:w="3060" w:type="dxa"/>
            <w:hideMark/>
          </w:tcPr>
          <w:p w14:paraId="64A3F56F" w14:textId="77777777" w:rsidR="007871A6" w:rsidRPr="007871A6" w:rsidRDefault="007871A6">
            <w:r w:rsidRPr="007871A6">
              <w:t>Table 7-1 of "Radionuclide Screening" Sandia 2007.  ANL-WIS-MD-000006 REV 2</w:t>
            </w:r>
          </w:p>
        </w:tc>
        <w:tc>
          <w:tcPr>
            <w:tcW w:w="3580" w:type="dxa"/>
            <w:hideMark/>
          </w:tcPr>
          <w:p w14:paraId="010B8615" w14:textId="26B5F78C" w:rsidR="007871A6" w:rsidRPr="007871A6" w:rsidRDefault="007871A6">
            <w:r w:rsidRPr="007871A6">
              <w:t>Table 3-1 of "Disposal Criticality Analysis Methodology Topical Report" OCRWM 2003. YMP/TR-004Q Rev. 02 (Burnup credit isotope)</w:t>
            </w:r>
          </w:p>
        </w:tc>
      </w:tr>
      <w:tr w:rsidR="007871A6" w:rsidRPr="007871A6" w14:paraId="0B5F3ACB" w14:textId="77777777" w:rsidTr="0063058C">
        <w:trPr>
          <w:trHeight w:val="290"/>
          <w:jc w:val="center"/>
        </w:trPr>
        <w:tc>
          <w:tcPr>
            <w:tcW w:w="0" w:type="auto"/>
            <w:noWrap/>
            <w:hideMark/>
          </w:tcPr>
          <w:p w14:paraId="1A530DD8" w14:textId="77777777" w:rsidR="007871A6" w:rsidRPr="007871A6" w:rsidRDefault="007871A6">
            <w:r w:rsidRPr="007871A6">
              <w:lastRenderedPageBreak/>
              <w:t>144Pr</w:t>
            </w:r>
          </w:p>
        </w:tc>
        <w:tc>
          <w:tcPr>
            <w:tcW w:w="3680" w:type="dxa"/>
            <w:hideMark/>
          </w:tcPr>
          <w:p w14:paraId="7F46D10C" w14:textId="77777777" w:rsidR="007871A6" w:rsidRPr="007871A6" w:rsidRDefault="007871A6"/>
        </w:tc>
        <w:tc>
          <w:tcPr>
            <w:tcW w:w="3060" w:type="dxa"/>
            <w:hideMark/>
          </w:tcPr>
          <w:p w14:paraId="5ACEBD0B" w14:textId="77777777" w:rsidR="007871A6" w:rsidRPr="007871A6" w:rsidRDefault="007871A6"/>
        </w:tc>
        <w:tc>
          <w:tcPr>
            <w:tcW w:w="3580" w:type="dxa"/>
            <w:hideMark/>
          </w:tcPr>
          <w:p w14:paraId="48374502" w14:textId="77777777" w:rsidR="007871A6" w:rsidRPr="007871A6" w:rsidRDefault="007871A6">
            <w:r w:rsidRPr="007871A6">
              <w:t>Contributes to Decay Heat</w:t>
            </w:r>
          </w:p>
        </w:tc>
      </w:tr>
      <w:tr w:rsidR="007871A6" w:rsidRPr="007871A6" w14:paraId="100C1F39" w14:textId="77777777" w:rsidTr="0063058C">
        <w:trPr>
          <w:trHeight w:val="290"/>
          <w:jc w:val="center"/>
        </w:trPr>
        <w:tc>
          <w:tcPr>
            <w:tcW w:w="0" w:type="auto"/>
            <w:noWrap/>
            <w:hideMark/>
          </w:tcPr>
          <w:p w14:paraId="5F5F21C9" w14:textId="77777777" w:rsidR="007871A6" w:rsidRPr="007871A6" w:rsidRDefault="007871A6">
            <w:r w:rsidRPr="007871A6">
              <w:t>106Rh</w:t>
            </w:r>
          </w:p>
        </w:tc>
        <w:tc>
          <w:tcPr>
            <w:tcW w:w="3680" w:type="dxa"/>
            <w:hideMark/>
          </w:tcPr>
          <w:p w14:paraId="5FA00405" w14:textId="77777777" w:rsidR="007871A6" w:rsidRPr="007871A6" w:rsidRDefault="007871A6"/>
        </w:tc>
        <w:tc>
          <w:tcPr>
            <w:tcW w:w="3060" w:type="dxa"/>
            <w:hideMark/>
          </w:tcPr>
          <w:p w14:paraId="18C71227" w14:textId="77777777" w:rsidR="007871A6" w:rsidRPr="007871A6" w:rsidRDefault="007871A6"/>
        </w:tc>
        <w:tc>
          <w:tcPr>
            <w:tcW w:w="3580" w:type="dxa"/>
            <w:hideMark/>
          </w:tcPr>
          <w:p w14:paraId="28102FF2" w14:textId="77777777" w:rsidR="007871A6" w:rsidRPr="007871A6" w:rsidRDefault="007871A6">
            <w:r w:rsidRPr="007871A6">
              <w:t>Contributes to Decay Heat</w:t>
            </w:r>
          </w:p>
        </w:tc>
      </w:tr>
      <w:tr w:rsidR="007871A6" w:rsidRPr="007871A6" w14:paraId="2327AB93" w14:textId="77777777" w:rsidTr="0063058C">
        <w:trPr>
          <w:trHeight w:val="290"/>
          <w:jc w:val="center"/>
        </w:trPr>
        <w:tc>
          <w:tcPr>
            <w:tcW w:w="0" w:type="auto"/>
            <w:noWrap/>
            <w:hideMark/>
          </w:tcPr>
          <w:p w14:paraId="3C168C0C" w14:textId="77777777" w:rsidR="007871A6" w:rsidRPr="007871A6" w:rsidRDefault="007871A6">
            <w:r w:rsidRPr="007871A6">
              <w:t>242Cm</w:t>
            </w:r>
          </w:p>
        </w:tc>
        <w:tc>
          <w:tcPr>
            <w:tcW w:w="3680" w:type="dxa"/>
            <w:hideMark/>
          </w:tcPr>
          <w:p w14:paraId="480786FE" w14:textId="77777777" w:rsidR="007871A6" w:rsidRPr="007871A6" w:rsidRDefault="007871A6"/>
        </w:tc>
        <w:tc>
          <w:tcPr>
            <w:tcW w:w="3060" w:type="dxa"/>
            <w:hideMark/>
          </w:tcPr>
          <w:p w14:paraId="63D2A7EC" w14:textId="77777777" w:rsidR="007871A6" w:rsidRPr="007871A6" w:rsidRDefault="007871A6"/>
        </w:tc>
        <w:tc>
          <w:tcPr>
            <w:tcW w:w="3580" w:type="dxa"/>
            <w:hideMark/>
          </w:tcPr>
          <w:p w14:paraId="2380E6EC" w14:textId="77777777" w:rsidR="007871A6" w:rsidRPr="007871A6" w:rsidRDefault="007871A6">
            <w:r w:rsidRPr="007871A6">
              <w:t>Contributes to Decay Heat</w:t>
            </w:r>
          </w:p>
        </w:tc>
      </w:tr>
      <w:tr w:rsidR="007871A6" w:rsidRPr="007871A6" w14:paraId="18932190" w14:textId="77777777" w:rsidTr="0063058C">
        <w:trPr>
          <w:trHeight w:val="290"/>
          <w:jc w:val="center"/>
        </w:trPr>
        <w:tc>
          <w:tcPr>
            <w:tcW w:w="0" w:type="auto"/>
            <w:noWrap/>
            <w:hideMark/>
          </w:tcPr>
          <w:p w14:paraId="43EDF6F3" w14:textId="77777777" w:rsidR="007871A6" w:rsidRPr="007871A6" w:rsidRDefault="007871A6">
            <w:r w:rsidRPr="007871A6">
              <w:t>144Ce</w:t>
            </w:r>
          </w:p>
        </w:tc>
        <w:tc>
          <w:tcPr>
            <w:tcW w:w="3680" w:type="dxa"/>
            <w:hideMark/>
          </w:tcPr>
          <w:p w14:paraId="1B27AC3C" w14:textId="77777777" w:rsidR="007871A6" w:rsidRPr="007871A6" w:rsidRDefault="007871A6"/>
        </w:tc>
        <w:tc>
          <w:tcPr>
            <w:tcW w:w="3060" w:type="dxa"/>
            <w:hideMark/>
          </w:tcPr>
          <w:p w14:paraId="5C07391C" w14:textId="77777777" w:rsidR="007871A6" w:rsidRPr="007871A6" w:rsidRDefault="007871A6"/>
        </w:tc>
        <w:tc>
          <w:tcPr>
            <w:tcW w:w="3580" w:type="dxa"/>
            <w:hideMark/>
          </w:tcPr>
          <w:p w14:paraId="1C26D3AC" w14:textId="77777777" w:rsidR="007871A6" w:rsidRPr="007871A6" w:rsidRDefault="007871A6">
            <w:r w:rsidRPr="007871A6">
              <w:t>Contributes to Decay Heat</w:t>
            </w:r>
          </w:p>
        </w:tc>
      </w:tr>
      <w:tr w:rsidR="007871A6" w:rsidRPr="007871A6" w14:paraId="4A2C3800" w14:textId="77777777" w:rsidTr="0063058C">
        <w:trPr>
          <w:trHeight w:val="290"/>
          <w:jc w:val="center"/>
        </w:trPr>
        <w:tc>
          <w:tcPr>
            <w:tcW w:w="0" w:type="auto"/>
            <w:noWrap/>
            <w:hideMark/>
          </w:tcPr>
          <w:p w14:paraId="5F7B4E01" w14:textId="77777777" w:rsidR="007871A6" w:rsidRPr="007871A6" w:rsidRDefault="007871A6">
            <w:r w:rsidRPr="007871A6">
              <w:t>125Sb</w:t>
            </w:r>
          </w:p>
        </w:tc>
        <w:tc>
          <w:tcPr>
            <w:tcW w:w="3680" w:type="dxa"/>
            <w:hideMark/>
          </w:tcPr>
          <w:p w14:paraId="186C5B26" w14:textId="77777777" w:rsidR="007871A6" w:rsidRPr="007871A6" w:rsidRDefault="007871A6"/>
        </w:tc>
        <w:tc>
          <w:tcPr>
            <w:tcW w:w="3060" w:type="dxa"/>
            <w:hideMark/>
          </w:tcPr>
          <w:p w14:paraId="0FF19208" w14:textId="77777777" w:rsidR="007871A6" w:rsidRPr="007871A6" w:rsidRDefault="007871A6"/>
        </w:tc>
        <w:tc>
          <w:tcPr>
            <w:tcW w:w="3580" w:type="dxa"/>
            <w:hideMark/>
          </w:tcPr>
          <w:p w14:paraId="417BEC7C" w14:textId="77777777" w:rsidR="007871A6" w:rsidRPr="007871A6" w:rsidRDefault="007871A6">
            <w:r w:rsidRPr="007871A6">
              <w:t>Contributes to Decay Heat</w:t>
            </w:r>
          </w:p>
        </w:tc>
      </w:tr>
      <w:tr w:rsidR="007871A6" w:rsidRPr="007871A6" w14:paraId="3EF2F9A8" w14:textId="77777777" w:rsidTr="0063058C">
        <w:trPr>
          <w:trHeight w:val="290"/>
          <w:jc w:val="center"/>
        </w:trPr>
        <w:tc>
          <w:tcPr>
            <w:tcW w:w="0" w:type="auto"/>
            <w:noWrap/>
            <w:hideMark/>
          </w:tcPr>
          <w:p w14:paraId="1D6D2182" w14:textId="77777777" w:rsidR="007871A6" w:rsidRPr="007871A6" w:rsidRDefault="007871A6">
            <w:r w:rsidRPr="007871A6">
              <w:t>147Pm</w:t>
            </w:r>
          </w:p>
        </w:tc>
        <w:tc>
          <w:tcPr>
            <w:tcW w:w="3680" w:type="dxa"/>
            <w:hideMark/>
          </w:tcPr>
          <w:p w14:paraId="7EAB32F8" w14:textId="77777777" w:rsidR="007871A6" w:rsidRPr="007871A6" w:rsidRDefault="007871A6"/>
        </w:tc>
        <w:tc>
          <w:tcPr>
            <w:tcW w:w="3060" w:type="dxa"/>
            <w:hideMark/>
          </w:tcPr>
          <w:p w14:paraId="08CF3D86" w14:textId="77777777" w:rsidR="007871A6" w:rsidRPr="007871A6" w:rsidRDefault="007871A6"/>
        </w:tc>
        <w:tc>
          <w:tcPr>
            <w:tcW w:w="3580" w:type="dxa"/>
            <w:hideMark/>
          </w:tcPr>
          <w:p w14:paraId="1177E0AD" w14:textId="77777777" w:rsidR="007871A6" w:rsidRPr="007871A6" w:rsidRDefault="007871A6">
            <w:r w:rsidRPr="007871A6">
              <w:t>Contributes to Decay Heat</w:t>
            </w:r>
          </w:p>
        </w:tc>
      </w:tr>
      <w:tr w:rsidR="007871A6" w:rsidRPr="007871A6" w14:paraId="386CF352" w14:textId="77777777" w:rsidTr="0063058C">
        <w:trPr>
          <w:trHeight w:val="290"/>
          <w:jc w:val="center"/>
        </w:trPr>
        <w:tc>
          <w:tcPr>
            <w:tcW w:w="0" w:type="auto"/>
            <w:noWrap/>
            <w:hideMark/>
          </w:tcPr>
          <w:p w14:paraId="0A606D56" w14:textId="77777777" w:rsidR="007871A6" w:rsidRPr="007871A6" w:rsidRDefault="007871A6">
            <w:r w:rsidRPr="007871A6">
              <w:t>244Cm</w:t>
            </w:r>
          </w:p>
        </w:tc>
        <w:tc>
          <w:tcPr>
            <w:tcW w:w="3680" w:type="dxa"/>
            <w:hideMark/>
          </w:tcPr>
          <w:p w14:paraId="304F44C6" w14:textId="77777777" w:rsidR="007871A6" w:rsidRPr="007871A6" w:rsidRDefault="007871A6"/>
        </w:tc>
        <w:tc>
          <w:tcPr>
            <w:tcW w:w="3060" w:type="dxa"/>
            <w:hideMark/>
          </w:tcPr>
          <w:p w14:paraId="6C0E332C" w14:textId="77777777" w:rsidR="007871A6" w:rsidRPr="007871A6" w:rsidRDefault="007871A6"/>
        </w:tc>
        <w:tc>
          <w:tcPr>
            <w:tcW w:w="3580" w:type="dxa"/>
            <w:hideMark/>
          </w:tcPr>
          <w:p w14:paraId="77CE179E" w14:textId="77777777" w:rsidR="007871A6" w:rsidRPr="007871A6" w:rsidRDefault="007871A6">
            <w:r w:rsidRPr="007871A6">
              <w:t>Contributes to Decay Heat</w:t>
            </w:r>
          </w:p>
        </w:tc>
      </w:tr>
      <w:tr w:rsidR="007871A6" w:rsidRPr="007871A6" w14:paraId="5478A184" w14:textId="77777777" w:rsidTr="0063058C">
        <w:trPr>
          <w:trHeight w:val="290"/>
          <w:jc w:val="center"/>
        </w:trPr>
        <w:tc>
          <w:tcPr>
            <w:tcW w:w="0" w:type="auto"/>
            <w:noWrap/>
            <w:hideMark/>
          </w:tcPr>
          <w:p w14:paraId="46BF726C" w14:textId="77777777" w:rsidR="007871A6" w:rsidRPr="007871A6" w:rsidRDefault="007871A6">
            <w:r w:rsidRPr="007871A6">
              <w:t>134Cs</w:t>
            </w:r>
          </w:p>
        </w:tc>
        <w:tc>
          <w:tcPr>
            <w:tcW w:w="3680" w:type="dxa"/>
            <w:hideMark/>
          </w:tcPr>
          <w:p w14:paraId="399566B6" w14:textId="77777777" w:rsidR="007871A6" w:rsidRPr="007871A6" w:rsidRDefault="007871A6"/>
        </w:tc>
        <w:tc>
          <w:tcPr>
            <w:tcW w:w="3060" w:type="dxa"/>
            <w:hideMark/>
          </w:tcPr>
          <w:p w14:paraId="339226EA" w14:textId="77777777" w:rsidR="007871A6" w:rsidRPr="007871A6" w:rsidRDefault="007871A6"/>
        </w:tc>
        <w:tc>
          <w:tcPr>
            <w:tcW w:w="3580" w:type="dxa"/>
            <w:hideMark/>
          </w:tcPr>
          <w:p w14:paraId="08EBADD6" w14:textId="77777777" w:rsidR="007871A6" w:rsidRPr="007871A6" w:rsidRDefault="007871A6">
            <w:r w:rsidRPr="007871A6">
              <w:t>Contributes to Decay Heat</w:t>
            </w:r>
          </w:p>
        </w:tc>
      </w:tr>
      <w:tr w:rsidR="007871A6" w:rsidRPr="007871A6" w14:paraId="58DB0EBB" w14:textId="77777777" w:rsidTr="0063058C">
        <w:trPr>
          <w:trHeight w:val="290"/>
          <w:jc w:val="center"/>
        </w:trPr>
        <w:tc>
          <w:tcPr>
            <w:tcW w:w="0" w:type="auto"/>
            <w:noWrap/>
            <w:hideMark/>
          </w:tcPr>
          <w:p w14:paraId="32D91654" w14:textId="77777777" w:rsidR="007871A6" w:rsidRPr="007871A6" w:rsidRDefault="007871A6">
            <w:r w:rsidRPr="007871A6">
              <w:t>154Eu</w:t>
            </w:r>
          </w:p>
        </w:tc>
        <w:tc>
          <w:tcPr>
            <w:tcW w:w="3680" w:type="dxa"/>
            <w:hideMark/>
          </w:tcPr>
          <w:p w14:paraId="4D3A5208" w14:textId="77777777" w:rsidR="007871A6" w:rsidRPr="007871A6" w:rsidRDefault="007871A6"/>
        </w:tc>
        <w:tc>
          <w:tcPr>
            <w:tcW w:w="3060" w:type="dxa"/>
            <w:hideMark/>
          </w:tcPr>
          <w:p w14:paraId="5169DB9D" w14:textId="77777777" w:rsidR="007871A6" w:rsidRPr="007871A6" w:rsidRDefault="007871A6"/>
        </w:tc>
        <w:tc>
          <w:tcPr>
            <w:tcW w:w="3580" w:type="dxa"/>
            <w:hideMark/>
          </w:tcPr>
          <w:p w14:paraId="651B06A7" w14:textId="77777777" w:rsidR="007871A6" w:rsidRPr="007871A6" w:rsidRDefault="007871A6">
            <w:r w:rsidRPr="007871A6">
              <w:t>Contributes to Decay Heat</w:t>
            </w:r>
          </w:p>
        </w:tc>
      </w:tr>
      <w:tr w:rsidR="007871A6" w:rsidRPr="007871A6" w14:paraId="366183F2" w14:textId="77777777" w:rsidTr="0063058C">
        <w:trPr>
          <w:trHeight w:val="290"/>
          <w:jc w:val="center"/>
        </w:trPr>
        <w:tc>
          <w:tcPr>
            <w:tcW w:w="0" w:type="auto"/>
            <w:noWrap/>
            <w:hideMark/>
          </w:tcPr>
          <w:p w14:paraId="66D10282" w14:textId="77777777" w:rsidR="007871A6" w:rsidRPr="007871A6" w:rsidRDefault="007871A6">
            <w:r w:rsidRPr="007871A6">
              <w:t>90Y</w:t>
            </w:r>
          </w:p>
        </w:tc>
        <w:tc>
          <w:tcPr>
            <w:tcW w:w="3680" w:type="dxa"/>
            <w:hideMark/>
          </w:tcPr>
          <w:p w14:paraId="7B5A289D" w14:textId="77777777" w:rsidR="007871A6" w:rsidRPr="007871A6" w:rsidRDefault="007871A6"/>
        </w:tc>
        <w:tc>
          <w:tcPr>
            <w:tcW w:w="3060" w:type="dxa"/>
            <w:hideMark/>
          </w:tcPr>
          <w:p w14:paraId="4CD504BF" w14:textId="77777777" w:rsidR="007871A6" w:rsidRPr="007871A6" w:rsidRDefault="007871A6"/>
        </w:tc>
        <w:tc>
          <w:tcPr>
            <w:tcW w:w="3580" w:type="dxa"/>
            <w:hideMark/>
          </w:tcPr>
          <w:p w14:paraId="2323FB04" w14:textId="77777777" w:rsidR="007871A6" w:rsidRPr="007871A6" w:rsidRDefault="007871A6">
            <w:r w:rsidRPr="007871A6">
              <w:t>Contributes to Decay Heat</w:t>
            </w:r>
          </w:p>
        </w:tc>
      </w:tr>
      <w:tr w:rsidR="007871A6" w:rsidRPr="007871A6" w14:paraId="39206F55" w14:textId="77777777" w:rsidTr="0063058C">
        <w:trPr>
          <w:trHeight w:val="290"/>
          <w:jc w:val="center"/>
        </w:trPr>
        <w:tc>
          <w:tcPr>
            <w:tcW w:w="0" w:type="auto"/>
            <w:noWrap/>
            <w:hideMark/>
          </w:tcPr>
          <w:p w14:paraId="560FBD4B" w14:textId="77777777" w:rsidR="007871A6" w:rsidRPr="007871A6" w:rsidRDefault="007871A6">
            <w:r w:rsidRPr="007871A6">
              <w:t>137mBa</w:t>
            </w:r>
          </w:p>
        </w:tc>
        <w:tc>
          <w:tcPr>
            <w:tcW w:w="3680" w:type="dxa"/>
            <w:hideMark/>
          </w:tcPr>
          <w:p w14:paraId="34DDD30B" w14:textId="77777777" w:rsidR="007871A6" w:rsidRPr="007871A6" w:rsidRDefault="007871A6"/>
        </w:tc>
        <w:tc>
          <w:tcPr>
            <w:tcW w:w="3060" w:type="dxa"/>
            <w:hideMark/>
          </w:tcPr>
          <w:p w14:paraId="3CF61CF2" w14:textId="77777777" w:rsidR="007871A6" w:rsidRPr="007871A6" w:rsidRDefault="007871A6"/>
        </w:tc>
        <w:tc>
          <w:tcPr>
            <w:tcW w:w="3580" w:type="dxa"/>
            <w:hideMark/>
          </w:tcPr>
          <w:p w14:paraId="48C1427C" w14:textId="77777777" w:rsidR="007871A6" w:rsidRPr="007871A6" w:rsidRDefault="007871A6">
            <w:r w:rsidRPr="007871A6">
              <w:t>Contributes to Decay Heat</w:t>
            </w:r>
          </w:p>
        </w:tc>
      </w:tr>
      <w:tr w:rsidR="007871A6" w:rsidRPr="007871A6" w14:paraId="4D083D2F" w14:textId="77777777" w:rsidTr="0063058C">
        <w:trPr>
          <w:trHeight w:val="1160"/>
          <w:jc w:val="center"/>
        </w:trPr>
        <w:tc>
          <w:tcPr>
            <w:tcW w:w="0" w:type="auto"/>
            <w:noWrap/>
            <w:hideMark/>
          </w:tcPr>
          <w:p w14:paraId="2C5BD304" w14:textId="77777777" w:rsidR="007871A6" w:rsidRPr="007871A6" w:rsidRDefault="007871A6">
            <w:r w:rsidRPr="007871A6">
              <w:t>95Mo</w:t>
            </w:r>
          </w:p>
        </w:tc>
        <w:tc>
          <w:tcPr>
            <w:tcW w:w="3680" w:type="dxa"/>
            <w:hideMark/>
          </w:tcPr>
          <w:p w14:paraId="59BB10B3" w14:textId="77777777" w:rsidR="007871A6" w:rsidRPr="007871A6" w:rsidRDefault="007871A6"/>
        </w:tc>
        <w:tc>
          <w:tcPr>
            <w:tcW w:w="3060" w:type="dxa"/>
            <w:hideMark/>
          </w:tcPr>
          <w:p w14:paraId="787C9178" w14:textId="77777777" w:rsidR="007871A6" w:rsidRPr="007871A6" w:rsidRDefault="007871A6"/>
        </w:tc>
        <w:tc>
          <w:tcPr>
            <w:tcW w:w="3580" w:type="dxa"/>
            <w:hideMark/>
          </w:tcPr>
          <w:p w14:paraId="5DE59EC1" w14:textId="2DE66BCF" w:rsidR="007871A6" w:rsidRPr="007871A6" w:rsidRDefault="007871A6">
            <w:r w:rsidRPr="007871A6">
              <w:t>Table 3-1 of "Disposal Criticality Analysis Methodology Topical Report" OCRWM 2003. YMP/TR-004Q Rev. 02 (Burnup credit isotope)</w:t>
            </w:r>
          </w:p>
        </w:tc>
      </w:tr>
      <w:tr w:rsidR="007871A6" w:rsidRPr="007871A6" w14:paraId="0DF1B21F" w14:textId="77777777" w:rsidTr="0063058C">
        <w:trPr>
          <w:trHeight w:val="1160"/>
          <w:jc w:val="center"/>
        </w:trPr>
        <w:tc>
          <w:tcPr>
            <w:tcW w:w="0" w:type="auto"/>
            <w:noWrap/>
            <w:hideMark/>
          </w:tcPr>
          <w:p w14:paraId="50202391" w14:textId="77777777" w:rsidR="007871A6" w:rsidRPr="007871A6" w:rsidRDefault="007871A6">
            <w:r w:rsidRPr="007871A6">
              <w:t>101Ru</w:t>
            </w:r>
          </w:p>
        </w:tc>
        <w:tc>
          <w:tcPr>
            <w:tcW w:w="3680" w:type="dxa"/>
            <w:hideMark/>
          </w:tcPr>
          <w:p w14:paraId="7C01564D" w14:textId="77777777" w:rsidR="007871A6" w:rsidRPr="007871A6" w:rsidRDefault="007871A6"/>
        </w:tc>
        <w:tc>
          <w:tcPr>
            <w:tcW w:w="3060" w:type="dxa"/>
            <w:hideMark/>
          </w:tcPr>
          <w:p w14:paraId="5A58C600" w14:textId="77777777" w:rsidR="007871A6" w:rsidRPr="007871A6" w:rsidRDefault="007871A6"/>
        </w:tc>
        <w:tc>
          <w:tcPr>
            <w:tcW w:w="3580" w:type="dxa"/>
            <w:hideMark/>
          </w:tcPr>
          <w:p w14:paraId="1AB0DBEC" w14:textId="7BC2B5A5" w:rsidR="007871A6" w:rsidRPr="007871A6" w:rsidRDefault="007871A6">
            <w:r w:rsidRPr="007871A6">
              <w:t>Table 3-1 of "Disposal Criticality Analysis Methodology Topical Report" OCRWM 2003. YMP/TR-004Q Rev. 02 (Burnup credit isotope)</w:t>
            </w:r>
          </w:p>
        </w:tc>
      </w:tr>
      <w:tr w:rsidR="007871A6" w:rsidRPr="007871A6" w14:paraId="69E165A2" w14:textId="77777777" w:rsidTr="0063058C">
        <w:trPr>
          <w:trHeight w:val="1160"/>
          <w:jc w:val="center"/>
        </w:trPr>
        <w:tc>
          <w:tcPr>
            <w:tcW w:w="0" w:type="auto"/>
            <w:noWrap/>
            <w:hideMark/>
          </w:tcPr>
          <w:p w14:paraId="0C4B0A62" w14:textId="77777777" w:rsidR="007871A6" w:rsidRPr="007871A6" w:rsidRDefault="007871A6">
            <w:r w:rsidRPr="007871A6">
              <w:t>109Ag</w:t>
            </w:r>
          </w:p>
        </w:tc>
        <w:tc>
          <w:tcPr>
            <w:tcW w:w="3680" w:type="dxa"/>
            <w:hideMark/>
          </w:tcPr>
          <w:p w14:paraId="35DA1124" w14:textId="77777777" w:rsidR="007871A6" w:rsidRPr="007871A6" w:rsidRDefault="007871A6"/>
        </w:tc>
        <w:tc>
          <w:tcPr>
            <w:tcW w:w="3060" w:type="dxa"/>
            <w:hideMark/>
          </w:tcPr>
          <w:p w14:paraId="09D06D1F" w14:textId="77777777" w:rsidR="007871A6" w:rsidRPr="007871A6" w:rsidRDefault="007871A6"/>
        </w:tc>
        <w:tc>
          <w:tcPr>
            <w:tcW w:w="3580" w:type="dxa"/>
            <w:hideMark/>
          </w:tcPr>
          <w:p w14:paraId="1BF6E5FA" w14:textId="77BF65C9" w:rsidR="007871A6" w:rsidRPr="007871A6" w:rsidRDefault="007871A6">
            <w:r w:rsidRPr="007871A6">
              <w:t xml:space="preserve">Table 3-1 of "Disposal Criticality Analysis Methodology Topical </w:t>
            </w:r>
            <w:r w:rsidRPr="007871A6">
              <w:lastRenderedPageBreak/>
              <w:t>Report" OCRWM 2003. YMP/TR-004Q Rev. 02 (Burnup credit isotope)</w:t>
            </w:r>
          </w:p>
        </w:tc>
      </w:tr>
      <w:tr w:rsidR="007871A6" w:rsidRPr="007871A6" w14:paraId="42D15B74" w14:textId="77777777" w:rsidTr="0063058C">
        <w:trPr>
          <w:trHeight w:val="1160"/>
          <w:jc w:val="center"/>
        </w:trPr>
        <w:tc>
          <w:tcPr>
            <w:tcW w:w="0" w:type="auto"/>
            <w:noWrap/>
            <w:hideMark/>
          </w:tcPr>
          <w:p w14:paraId="0704F270" w14:textId="77777777" w:rsidR="007871A6" w:rsidRPr="007871A6" w:rsidRDefault="007871A6">
            <w:r w:rsidRPr="007871A6">
              <w:lastRenderedPageBreak/>
              <w:t>143Nd</w:t>
            </w:r>
          </w:p>
        </w:tc>
        <w:tc>
          <w:tcPr>
            <w:tcW w:w="3680" w:type="dxa"/>
            <w:hideMark/>
          </w:tcPr>
          <w:p w14:paraId="63D56C75" w14:textId="77777777" w:rsidR="007871A6" w:rsidRPr="007871A6" w:rsidRDefault="007871A6"/>
        </w:tc>
        <w:tc>
          <w:tcPr>
            <w:tcW w:w="3060" w:type="dxa"/>
            <w:hideMark/>
          </w:tcPr>
          <w:p w14:paraId="0DAEA012" w14:textId="77777777" w:rsidR="007871A6" w:rsidRPr="007871A6" w:rsidRDefault="007871A6"/>
        </w:tc>
        <w:tc>
          <w:tcPr>
            <w:tcW w:w="3580" w:type="dxa"/>
            <w:hideMark/>
          </w:tcPr>
          <w:p w14:paraId="7F3F84AA" w14:textId="04B0D120" w:rsidR="007871A6" w:rsidRPr="007871A6" w:rsidRDefault="007871A6">
            <w:r w:rsidRPr="007871A6">
              <w:t>Table 3-1 of "Disposal Criticality Analysis Methodology Topical Report" OCRWM 2003. YMP/TR-004Q Rev. 02 (Burnup credit isotope)</w:t>
            </w:r>
          </w:p>
        </w:tc>
      </w:tr>
      <w:tr w:rsidR="007871A6" w:rsidRPr="007871A6" w14:paraId="3B15AFA3" w14:textId="77777777" w:rsidTr="0063058C">
        <w:trPr>
          <w:trHeight w:val="1160"/>
          <w:jc w:val="center"/>
        </w:trPr>
        <w:tc>
          <w:tcPr>
            <w:tcW w:w="0" w:type="auto"/>
            <w:noWrap/>
            <w:hideMark/>
          </w:tcPr>
          <w:p w14:paraId="74AE47FB" w14:textId="77777777" w:rsidR="007871A6" w:rsidRPr="007871A6" w:rsidRDefault="007871A6">
            <w:r w:rsidRPr="007871A6">
              <w:t>145Nd</w:t>
            </w:r>
          </w:p>
        </w:tc>
        <w:tc>
          <w:tcPr>
            <w:tcW w:w="3680" w:type="dxa"/>
            <w:hideMark/>
          </w:tcPr>
          <w:p w14:paraId="5D0C5607" w14:textId="77777777" w:rsidR="007871A6" w:rsidRPr="007871A6" w:rsidRDefault="007871A6"/>
        </w:tc>
        <w:tc>
          <w:tcPr>
            <w:tcW w:w="3060" w:type="dxa"/>
            <w:hideMark/>
          </w:tcPr>
          <w:p w14:paraId="3D4D2F79" w14:textId="77777777" w:rsidR="007871A6" w:rsidRPr="007871A6" w:rsidRDefault="007871A6"/>
        </w:tc>
        <w:tc>
          <w:tcPr>
            <w:tcW w:w="3580" w:type="dxa"/>
            <w:hideMark/>
          </w:tcPr>
          <w:p w14:paraId="55230222" w14:textId="0E536AE8" w:rsidR="007871A6" w:rsidRPr="007871A6" w:rsidRDefault="007871A6">
            <w:r w:rsidRPr="007871A6">
              <w:t>Table 3-1 of "Disposal Criticality Analysis Methodology Topical Report" OCRWM 2003. YMP/TR-004Q Rev. 02 (Burnup credit isotope)</w:t>
            </w:r>
          </w:p>
        </w:tc>
      </w:tr>
      <w:tr w:rsidR="007871A6" w:rsidRPr="007871A6" w14:paraId="77941FCD" w14:textId="77777777" w:rsidTr="0063058C">
        <w:trPr>
          <w:trHeight w:val="1160"/>
          <w:jc w:val="center"/>
        </w:trPr>
        <w:tc>
          <w:tcPr>
            <w:tcW w:w="0" w:type="auto"/>
            <w:noWrap/>
            <w:hideMark/>
          </w:tcPr>
          <w:p w14:paraId="49FFDF86" w14:textId="77777777" w:rsidR="007871A6" w:rsidRPr="007871A6" w:rsidRDefault="007871A6">
            <w:r w:rsidRPr="007871A6">
              <w:t>147Sm</w:t>
            </w:r>
          </w:p>
        </w:tc>
        <w:tc>
          <w:tcPr>
            <w:tcW w:w="3680" w:type="dxa"/>
            <w:hideMark/>
          </w:tcPr>
          <w:p w14:paraId="782EF350" w14:textId="77777777" w:rsidR="007871A6" w:rsidRPr="007871A6" w:rsidRDefault="007871A6"/>
        </w:tc>
        <w:tc>
          <w:tcPr>
            <w:tcW w:w="3060" w:type="dxa"/>
            <w:hideMark/>
          </w:tcPr>
          <w:p w14:paraId="3C3949E3" w14:textId="77777777" w:rsidR="007871A6" w:rsidRPr="007871A6" w:rsidRDefault="007871A6"/>
        </w:tc>
        <w:tc>
          <w:tcPr>
            <w:tcW w:w="3580" w:type="dxa"/>
            <w:hideMark/>
          </w:tcPr>
          <w:p w14:paraId="7CD44CD2" w14:textId="3138F530" w:rsidR="007871A6" w:rsidRPr="007871A6" w:rsidRDefault="007871A6">
            <w:r w:rsidRPr="007871A6">
              <w:t>Table 3-1 of "Disposal Criticality Analysis Methodology Topical Report" OCRWM 2003. YMP/TR-004Q Rev. 02 (Burnup credit isotope)</w:t>
            </w:r>
          </w:p>
        </w:tc>
      </w:tr>
      <w:tr w:rsidR="007871A6" w:rsidRPr="007871A6" w14:paraId="0102EB8C" w14:textId="77777777" w:rsidTr="0063058C">
        <w:trPr>
          <w:trHeight w:val="1160"/>
          <w:jc w:val="center"/>
        </w:trPr>
        <w:tc>
          <w:tcPr>
            <w:tcW w:w="0" w:type="auto"/>
            <w:noWrap/>
            <w:hideMark/>
          </w:tcPr>
          <w:p w14:paraId="08950412" w14:textId="77777777" w:rsidR="007871A6" w:rsidRPr="007871A6" w:rsidRDefault="007871A6">
            <w:r w:rsidRPr="007871A6">
              <w:t>149Sm</w:t>
            </w:r>
          </w:p>
        </w:tc>
        <w:tc>
          <w:tcPr>
            <w:tcW w:w="3680" w:type="dxa"/>
            <w:hideMark/>
          </w:tcPr>
          <w:p w14:paraId="57C9DF1C" w14:textId="77777777" w:rsidR="007871A6" w:rsidRPr="007871A6" w:rsidRDefault="007871A6"/>
        </w:tc>
        <w:tc>
          <w:tcPr>
            <w:tcW w:w="3060" w:type="dxa"/>
            <w:hideMark/>
          </w:tcPr>
          <w:p w14:paraId="76811454" w14:textId="77777777" w:rsidR="007871A6" w:rsidRPr="007871A6" w:rsidRDefault="007871A6"/>
        </w:tc>
        <w:tc>
          <w:tcPr>
            <w:tcW w:w="3580" w:type="dxa"/>
            <w:hideMark/>
          </w:tcPr>
          <w:p w14:paraId="50F5CE94" w14:textId="71230109" w:rsidR="007871A6" w:rsidRPr="007871A6" w:rsidRDefault="007871A6">
            <w:r w:rsidRPr="007871A6">
              <w:t xml:space="preserve">Table 3-1 of "Disposal Criticality Analysis Methodology Topical Report" OCRWM 2003. YMP/TR-004Q Rev. 02 (Burnup credit isotope) </w:t>
            </w:r>
          </w:p>
        </w:tc>
      </w:tr>
      <w:tr w:rsidR="007871A6" w:rsidRPr="007871A6" w14:paraId="647CD75E" w14:textId="77777777" w:rsidTr="0063058C">
        <w:trPr>
          <w:trHeight w:val="1160"/>
          <w:jc w:val="center"/>
        </w:trPr>
        <w:tc>
          <w:tcPr>
            <w:tcW w:w="0" w:type="auto"/>
            <w:noWrap/>
            <w:hideMark/>
          </w:tcPr>
          <w:p w14:paraId="6812FCEC" w14:textId="77777777" w:rsidR="007871A6" w:rsidRPr="007871A6" w:rsidRDefault="007871A6">
            <w:r w:rsidRPr="007871A6">
              <w:t>150Sm</w:t>
            </w:r>
          </w:p>
        </w:tc>
        <w:tc>
          <w:tcPr>
            <w:tcW w:w="3680" w:type="dxa"/>
            <w:hideMark/>
          </w:tcPr>
          <w:p w14:paraId="3B7DEA3D" w14:textId="77777777" w:rsidR="007871A6" w:rsidRPr="007871A6" w:rsidRDefault="007871A6"/>
        </w:tc>
        <w:tc>
          <w:tcPr>
            <w:tcW w:w="3060" w:type="dxa"/>
            <w:hideMark/>
          </w:tcPr>
          <w:p w14:paraId="688FF8CE" w14:textId="77777777" w:rsidR="007871A6" w:rsidRPr="007871A6" w:rsidRDefault="007871A6"/>
        </w:tc>
        <w:tc>
          <w:tcPr>
            <w:tcW w:w="3580" w:type="dxa"/>
            <w:hideMark/>
          </w:tcPr>
          <w:p w14:paraId="7648DE16" w14:textId="66EBA4DD" w:rsidR="007871A6" w:rsidRPr="007871A6" w:rsidRDefault="007871A6">
            <w:r w:rsidRPr="007871A6">
              <w:t>Table 3-1 of "Disposal Criticality Analysis Methodology Topical Report" OCRWM 2003. YMP/TR-004Q Rev. 02 (Burnup credit isotope)</w:t>
            </w:r>
          </w:p>
        </w:tc>
      </w:tr>
      <w:tr w:rsidR="007871A6" w:rsidRPr="007871A6" w14:paraId="3E830C07" w14:textId="77777777" w:rsidTr="0063058C">
        <w:trPr>
          <w:trHeight w:val="1160"/>
          <w:jc w:val="center"/>
        </w:trPr>
        <w:tc>
          <w:tcPr>
            <w:tcW w:w="0" w:type="auto"/>
            <w:noWrap/>
            <w:hideMark/>
          </w:tcPr>
          <w:p w14:paraId="245F2836" w14:textId="77777777" w:rsidR="007871A6" w:rsidRPr="007871A6" w:rsidRDefault="007871A6">
            <w:r w:rsidRPr="007871A6">
              <w:t>151Sm</w:t>
            </w:r>
          </w:p>
        </w:tc>
        <w:tc>
          <w:tcPr>
            <w:tcW w:w="3680" w:type="dxa"/>
            <w:hideMark/>
          </w:tcPr>
          <w:p w14:paraId="71966B24" w14:textId="77777777" w:rsidR="007871A6" w:rsidRPr="007871A6" w:rsidRDefault="007871A6"/>
        </w:tc>
        <w:tc>
          <w:tcPr>
            <w:tcW w:w="3060" w:type="dxa"/>
            <w:hideMark/>
          </w:tcPr>
          <w:p w14:paraId="329947E1" w14:textId="77777777" w:rsidR="007871A6" w:rsidRPr="007871A6" w:rsidRDefault="007871A6"/>
        </w:tc>
        <w:tc>
          <w:tcPr>
            <w:tcW w:w="3580" w:type="dxa"/>
            <w:hideMark/>
          </w:tcPr>
          <w:p w14:paraId="3D6749B2" w14:textId="79209004" w:rsidR="007871A6" w:rsidRPr="007871A6" w:rsidRDefault="007871A6">
            <w:r w:rsidRPr="007871A6">
              <w:t>Table 3-1 of "Disposal Criticality Analysis Methodology Topical Report" OCRWM 2003. YMP/TR-004Q Rev. 02 (Burnup credit isotope)</w:t>
            </w:r>
          </w:p>
        </w:tc>
      </w:tr>
      <w:tr w:rsidR="007871A6" w:rsidRPr="007871A6" w14:paraId="069A2BC8" w14:textId="77777777" w:rsidTr="0063058C">
        <w:trPr>
          <w:trHeight w:val="1160"/>
          <w:jc w:val="center"/>
        </w:trPr>
        <w:tc>
          <w:tcPr>
            <w:tcW w:w="0" w:type="auto"/>
            <w:noWrap/>
            <w:hideMark/>
          </w:tcPr>
          <w:p w14:paraId="447144A1" w14:textId="77777777" w:rsidR="007871A6" w:rsidRPr="007871A6" w:rsidRDefault="007871A6">
            <w:r w:rsidRPr="007871A6">
              <w:lastRenderedPageBreak/>
              <w:t>152Sm</w:t>
            </w:r>
          </w:p>
        </w:tc>
        <w:tc>
          <w:tcPr>
            <w:tcW w:w="3680" w:type="dxa"/>
            <w:hideMark/>
          </w:tcPr>
          <w:p w14:paraId="4862B765" w14:textId="77777777" w:rsidR="007871A6" w:rsidRPr="007871A6" w:rsidRDefault="007871A6"/>
        </w:tc>
        <w:tc>
          <w:tcPr>
            <w:tcW w:w="3060" w:type="dxa"/>
            <w:hideMark/>
          </w:tcPr>
          <w:p w14:paraId="0E226E8B" w14:textId="77777777" w:rsidR="007871A6" w:rsidRPr="007871A6" w:rsidRDefault="007871A6"/>
        </w:tc>
        <w:tc>
          <w:tcPr>
            <w:tcW w:w="3580" w:type="dxa"/>
            <w:hideMark/>
          </w:tcPr>
          <w:p w14:paraId="59F77D99" w14:textId="7141F292" w:rsidR="007871A6" w:rsidRPr="007871A6" w:rsidRDefault="007871A6">
            <w:r w:rsidRPr="007871A6">
              <w:t>Table 3-1 of "Disposal Criticality Analysis Methodology Topical Report" OCRWM 2003. YMP/TR-004Q Rev. 02 (Burnup credit isotope)</w:t>
            </w:r>
          </w:p>
        </w:tc>
      </w:tr>
      <w:tr w:rsidR="007871A6" w:rsidRPr="007871A6" w14:paraId="024DE4CB" w14:textId="77777777" w:rsidTr="0063058C">
        <w:trPr>
          <w:trHeight w:val="1160"/>
          <w:jc w:val="center"/>
        </w:trPr>
        <w:tc>
          <w:tcPr>
            <w:tcW w:w="0" w:type="auto"/>
            <w:noWrap/>
            <w:hideMark/>
          </w:tcPr>
          <w:p w14:paraId="638E38EC" w14:textId="77777777" w:rsidR="007871A6" w:rsidRPr="007871A6" w:rsidRDefault="007871A6">
            <w:r w:rsidRPr="007871A6">
              <w:t>151Eu</w:t>
            </w:r>
          </w:p>
        </w:tc>
        <w:tc>
          <w:tcPr>
            <w:tcW w:w="3680" w:type="dxa"/>
            <w:hideMark/>
          </w:tcPr>
          <w:p w14:paraId="622AA873" w14:textId="77777777" w:rsidR="007871A6" w:rsidRPr="007871A6" w:rsidRDefault="007871A6"/>
        </w:tc>
        <w:tc>
          <w:tcPr>
            <w:tcW w:w="3060" w:type="dxa"/>
            <w:hideMark/>
          </w:tcPr>
          <w:p w14:paraId="198D2124" w14:textId="77777777" w:rsidR="007871A6" w:rsidRPr="007871A6" w:rsidRDefault="007871A6"/>
        </w:tc>
        <w:tc>
          <w:tcPr>
            <w:tcW w:w="3580" w:type="dxa"/>
            <w:hideMark/>
          </w:tcPr>
          <w:p w14:paraId="563D21FE" w14:textId="0A03B477" w:rsidR="007871A6" w:rsidRPr="007871A6" w:rsidRDefault="007871A6">
            <w:r w:rsidRPr="007871A6">
              <w:t>Table 3-1 of "Disposal Criticality Analysis Methodology Topical Report" OCRWM 2003. YMP/TR-004Q Rev. 02 (Burnup credit isotope)</w:t>
            </w:r>
          </w:p>
        </w:tc>
      </w:tr>
      <w:tr w:rsidR="007871A6" w:rsidRPr="007871A6" w14:paraId="195C5C62" w14:textId="77777777" w:rsidTr="0063058C">
        <w:trPr>
          <w:trHeight w:val="1160"/>
          <w:jc w:val="center"/>
        </w:trPr>
        <w:tc>
          <w:tcPr>
            <w:tcW w:w="0" w:type="auto"/>
            <w:noWrap/>
            <w:hideMark/>
          </w:tcPr>
          <w:p w14:paraId="014EF938" w14:textId="77777777" w:rsidR="007871A6" w:rsidRPr="007871A6" w:rsidRDefault="007871A6">
            <w:r w:rsidRPr="007871A6">
              <w:t>153Eu</w:t>
            </w:r>
          </w:p>
        </w:tc>
        <w:tc>
          <w:tcPr>
            <w:tcW w:w="3680" w:type="dxa"/>
            <w:hideMark/>
          </w:tcPr>
          <w:p w14:paraId="4DBB9909" w14:textId="77777777" w:rsidR="007871A6" w:rsidRPr="007871A6" w:rsidRDefault="007871A6"/>
        </w:tc>
        <w:tc>
          <w:tcPr>
            <w:tcW w:w="3060" w:type="dxa"/>
            <w:hideMark/>
          </w:tcPr>
          <w:p w14:paraId="30EAC7E1" w14:textId="77777777" w:rsidR="007871A6" w:rsidRPr="007871A6" w:rsidRDefault="007871A6"/>
        </w:tc>
        <w:tc>
          <w:tcPr>
            <w:tcW w:w="3580" w:type="dxa"/>
            <w:hideMark/>
          </w:tcPr>
          <w:p w14:paraId="3A02D2C3" w14:textId="4B2F0296" w:rsidR="007871A6" w:rsidRPr="007871A6" w:rsidRDefault="007871A6">
            <w:r w:rsidRPr="007871A6">
              <w:t>Table 3-1 of "Disposal Criticality Analysis Methodology Topical Report" OCRWM 2003. YMP/TR-004Q Rev. 02 (Burnup credit isotope</w:t>
            </w:r>
          </w:p>
        </w:tc>
      </w:tr>
      <w:tr w:rsidR="007871A6" w:rsidRPr="007871A6" w14:paraId="36987E8A" w14:textId="77777777" w:rsidTr="0063058C">
        <w:trPr>
          <w:trHeight w:val="1160"/>
          <w:jc w:val="center"/>
        </w:trPr>
        <w:tc>
          <w:tcPr>
            <w:tcW w:w="0" w:type="auto"/>
            <w:noWrap/>
            <w:hideMark/>
          </w:tcPr>
          <w:p w14:paraId="0750D167" w14:textId="77777777" w:rsidR="007871A6" w:rsidRPr="007871A6" w:rsidRDefault="007871A6">
            <w:r w:rsidRPr="007871A6">
              <w:t>155Gd</w:t>
            </w:r>
          </w:p>
        </w:tc>
        <w:tc>
          <w:tcPr>
            <w:tcW w:w="3680" w:type="dxa"/>
            <w:hideMark/>
          </w:tcPr>
          <w:p w14:paraId="427E1FEE" w14:textId="77777777" w:rsidR="007871A6" w:rsidRPr="007871A6" w:rsidRDefault="007871A6"/>
        </w:tc>
        <w:tc>
          <w:tcPr>
            <w:tcW w:w="3060" w:type="dxa"/>
            <w:hideMark/>
          </w:tcPr>
          <w:p w14:paraId="7B9BBA2F" w14:textId="77777777" w:rsidR="007871A6" w:rsidRPr="007871A6" w:rsidRDefault="007871A6"/>
        </w:tc>
        <w:tc>
          <w:tcPr>
            <w:tcW w:w="3580" w:type="dxa"/>
            <w:hideMark/>
          </w:tcPr>
          <w:p w14:paraId="20429D47" w14:textId="658307A9" w:rsidR="007871A6" w:rsidRPr="007871A6" w:rsidRDefault="007871A6">
            <w:r w:rsidRPr="007871A6">
              <w:t>Table 3-1 of "Disposal Criticality Analysis Methodology Topical Report" OCRWM 2003. YMP/TR-004Q Rev. 02 (Burnup credit isotope)</w:t>
            </w:r>
          </w:p>
        </w:tc>
      </w:tr>
      <w:tr w:rsidR="007871A6" w:rsidRPr="007871A6" w14:paraId="04675717" w14:textId="77777777" w:rsidTr="0063058C">
        <w:trPr>
          <w:trHeight w:val="1160"/>
          <w:jc w:val="center"/>
        </w:trPr>
        <w:tc>
          <w:tcPr>
            <w:tcW w:w="0" w:type="auto"/>
            <w:noWrap/>
            <w:hideMark/>
          </w:tcPr>
          <w:p w14:paraId="133B547E" w14:textId="77777777" w:rsidR="007871A6" w:rsidRPr="007871A6" w:rsidRDefault="007871A6">
            <w:r w:rsidRPr="007871A6">
              <w:t>242Am</w:t>
            </w:r>
          </w:p>
        </w:tc>
        <w:tc>
          <w:tcPr>
            <w:tcW w:w="3680" w:type="dxa"/>
            <w:hideMark/>
          </w:tcPr>
          <w:p w14:paraId="66252FE0" w14:textId="77777777" w:rsidR="007871A6" w:rsidRPr="007871A6" w:rsidRDefault="007871A6"/>
        </w:tc>
        <w:tc>
          <w:tcPr>
            <w:tcW w:w="3060" w:type="dxa"/>
            <w:hideMark/>
          </w:tcPr>
          <w:p w14:paraId="3BAA96DE" w14:textId="77777777" w:rsidR="007871A6" w:rsidRPr="007871A6" w:rsidRDefault="007871A6"/>
        </w:tc>
        <w:tc>
          <w:tcPr>
            <w:tcW w:w="3580" w:type="dxa"/>
            <w:hideMark/>
          </w:tcPr>
          <w:p w14:paraId="1A6A8B1B" w14:textId="6EC9D00F" w:rsidR="007871A6" w:rsidRPr="007871A6" w:rsidRDefault="007871A6">
            <w:r w:rsidRPr="007871A6">
              <w:t xml:space="preserve">Table 3-1 of "Disposal Criticality Analysis Methodology Topical Report" OCRWM 2003. YMP/TR-004Q Rev. 02 </w:t>
            </w:r>
          </w:p>
        </w:tc>
      </w:tr>
      <w:tr w:rsidR="007871A6" w:rsidRPr="007871A6" w14:paraId="3D879C7D" w14:textId="77777777" w:rsidTr="0063058C">
        <w:trPr>
          <w:trHeight w:val="1740"/>
          <w:jc w:val="center"/>
        </w:trPr>
        <w:tc>
          <w:tcPr>
            <w:tcW w:w="0" w:type="auto"/>
            <w:noWrap/>
            <w:hideMark/>
          </w:tcPr>
          <w:p w14:paraId="0B84BD63" w14:textId="77777777" w:rsidR="007871A6" w:rsidRPr="007871A6" w:rsidRDefault="007871A6">
            <w:r w:rsidRPr="007871A6">
              <w:t>133Cs</w:t>
            </w:r>
          </w:p>
        </w:tc>
        <w:tc>
          <w:tcPr>
            <w:tcW w:w="3680" w:type="dxa"/>
            <w:hideMark/>
          </w:tcPr>
          <w:p w14:paraId="7E6242FF" w14:textId="77777777" w:rsidR="007871A6" w:rsidRPr="007871A6" w:rsidRDefault="007871A6"/>
        </w:tc>
        <w:tc>
          <w:tcPr>
            <w:tcW w:w="3060" w:type="dxa"/>
            <w:hideMark/>
          </w:tcPr>
          <w:p w14:paraId="1AB12E25" w14:textId="77777777" w:rsidR="007871A6" w:rsidRPr="007871A6" w:rsidRDefault="007871A6"/>
        </w:tc>
        <w:tc>
          <w:tcPr>
            <w:tcW w:w="3580" w:type="dxa"/>
            <w:hideMark/>
          </w:tcPr>
          <w:p w14:paraId="1A43FE83" w14:textId="242554A1" w:rsidR="007871A6" w:rsidRPr="007871A6" w:rsidRDefault="007871A6">
            <w:r w:rsidRPr="007871A6">
              <w:t>"An Approach for Validating Actinide and Fission Product Burnup Credit Criticality Safety Analyses - Criticality (</w:t>
            </w:r>
            <w:proofErr w:type="spellStart"/>
            <w:r w:rsidRPr="007871A6">
              <w:t>Keff</w:t>
            </w:r>
            <w:proofErr w:type="spellEnd"/>
            <w:r w:rsidRPr="007871A6">
              <w:t>) Predictions" NRC 2012. NUREG/CR7109 ORNL/TM-2011-514 (Burnup credit isotope)</w:t>
            </w:r>
            <w:r w:rsidR="00723B5B">
              <w:t xml:space="preserve"> [Ref </w:t>
            </w:r>
            <w:r w:rsidR="00B179D2">
              <w:t>9</w:t>
            </w:r>
            <w:r w:rsidR="00723B5B">
              <w:t>]</w:t>
            </w:r>
          </w:p>
        </w:tc>
      </w:tr>
    </w:tbl>
    <w:p w14:paraId="32A5C4E7" w14:textId="0FE8E651" w:rsidR="007871A6" w:rsidRDefault="007871A6" w:rsidP="001051D1">
      <w:r w:rsidRPr="007871A6">
        <w:t xml:space="preserve"> </w:t>
      </w:r>
    </w:p>
    <w:p w14:paraId="416E447F" w14:textId="77777777" w:rsidR="00EE7B6E" w:rsidRPr="00626919" w:rsidRDefault="00EE7B6E" w:rsidP="00F64636">
      <w:pPr>
        <w:pStyle w:val="Heading3"/>
      </w:pPr>
      <w:bookmarkStart w:id="57" w:name="_Toc18585038"/>
      <w:r w:rsidRPr="00626919">
        <w:lastRenderedPageBreak/>
        <w:t>Criticality Related Changes in Inventory (Source Terms)</w:t>
      </w:r>
      <w:bookmarkEnd w:id="57"/>
    </w:p>
    <w:p w14:paraId="34E04A66" w14:textId="49BF10EF" w:rsidR="00EE7B6E" w:rsidRPr="00626919" w:rsidRDefault="00F64636" w:rsidP="00EE7B6E">
      <w:r>
        <w:rPr>
          <w:color w:val="000000"/>
        </w:rPr>
        <w:t>To support investigations related to consequences associated with an in-package criticality event</w:t>
      </w:r>
      <w:r w:rsidR="00464CC5">
        <w:rPr>
          <w:color w:val="000000"/>
        </w:rPr>
        <w:t>, n</w:t>
      </w:r>
      <w:r w:rsidR="00EE7B6E" w:rsidRPr="00626919">
        <w:rPr>
          <w:color w:val="000000"/>
        </w:rPr>
        <w:t xml:space="preserve">uclide composition </w:t>
      </w:r>
      <w:r>
        <w:rPr>
          <w:color w:val="000000"/>
        </w:rPr>
        <w:t>is change</w:t>
      </w:r>
      <w:r w:rsidR="00464CC5">
        <w:rPr>
          <w:color w:val="000000"/>
        </w:rPr>
        <w:t>d</w:t>
      </w:r>
      <w:r>
        <w:rPr>
          <w:color w:val="000000"/>
        </w:rPr>
        <w:t xml:space="preserve"> </w:t>
      </w:r>
      <w:r w:rsidR="00EE7B6E" w:rsidRPr="00626919">
        <w:rPr>
          <w:color w:val="000000"/>
        </w:rPr>
        <w:t>because of a</w:t>
      </w:r>
      <w:r w:rsidR="00464CC5">
        <w:rPr>
          <w:color w:val="000000"/>
        </w:rPr>
        <w:t>n assumed</w:t>
      </w:r>
      <w:r w:rsidR="00EE7B6E" w:rsidRPr="00626919">
        <w:rPr>
          <w:color w:val="000000"/>
        </w:rPr>
        <w:t xml:space="preserve"> steady state criticality event started at 9,000 years after a repository closure and continue</w:t>
      </w:r>
      <w:r w:rsidR="00EE7B6E">
        <w:rPr>
          <w:color w:val="000000"/>
        </w:rPr>
        <w:t>d</w:t>
      </w:r>
      <w:r w:rsidR="00EE7B6E" w:rsidRPr="00626919">
        <w:rPr>
          <w:color w:val="000000"/>
        </w:rPr>
        <w:t xml:space="preserve"> till 20,000 years after the repository closure</w:t>
      </w:r>
      <w:r w:rsidR="00464CC5">
        <w:rPr>
          <w:color w:val="000000"/>
        </w:rPr>
        <w:t>.  The nuclide inventory</w:t>
      </w:r>
      <w:r w:rsidR="00EE7B6E" w:rsidRPr="00626919">
        <w:rPr>
          <w:color w:val="000000"/>
        </w:rPr>
        <w:t xml:space="preserve"> has been calculated using </w:t>
      </w:r>
      <w:r w:rsidR="00464CC5">
        <w:rPr>
          <w:color w:val="000000"/>
        </w:rPr>
        <w:t xml:space="preserve">the </w:t>
      </w:r>
      <w:r w:rsidR="00EE7B6E" w:rsidRPr="00626919">
        <w:rPr>
          <w:color w:val="000000"/>
        </w:rPr>
        <w:t xml:space="preserve">ORIGAMI module of SCALE code </w:t>
      </w:r>
      <w:r w:rsidR="004D77CC">
        <w:rPr>
          <w:color w:val="000000"/>
        </w:rPr>
        <w:t>[10]</w:t>
      </w:r>
      <w:r w:rsidR="00EE7B6E" w:rsidRPr="00626919">
        <w:rPr>
          <w:color w:val="000000"/>
        </w:rPr>
        <w:t>.</w:t>
      </w:r>
      <w:r w:rsidR="00EE7B6E" w:rsidRPr="00626919">
        <w:t xml:space="preserve"> ORIGAMI is a SCALE 6.2 sequence dedicated to calculating nuclide inventories, decay heat, and radiation source terms for spent nuclear fuel (SNF) assemblies with axial and radial burnup variations. This code performs fast ORIGEN depletion and decay calculations using pre-generated fuel assembly–specific ORIGEN one-group cross section libraries. Used Nuclear Fuel-Storage, Transportation &amp; Disposal Analysis Resource and Data System (UNF-ST&amp;DARDS)</w:t>
      </w:r>
      <w:r w:rsidR="004D77CC">
        <w:t xml:space="preserve"> [11</w:t>
      </w:r>
      <w:proofErr w:type="gramStart"/>
      <w:r w:rsidR="004D77CC">
        <w:t>]</w:t>
      </w:r>
      <w:r w:rsidR="00EE7B6E" w:rsidRPr="00626919">
        <w:t xml:space="preserve">  contains</w:t>
      </w:r>
      <w:proofErr w:type="gramEnd"/>
      <w:r w:rsidR="00EE7B6E" w:rsidRPr="00626919">
        <w:t xml:space="preserve"> pre-generated ORIGEN cross section libraries for representative fuel assemblies within the fuel classes identified in the Office of Civilian Radioactive Waste Management (RW)-859 database</w:t>
      </w:r>
      <w:r w:rsidR="004D77CC">
        <w:t xml:space="preserve"> [12]</w:t>
      </w:r>
      <w:r w:rsidR="00EE7B6E" w:rsidRPr="00626919">
        <w:t>. These pre-generated ORIGEN cross section libraries were used for this calculation.</w:t>
      </w:r>
    </w:p>
    <w:p w14:paraId="70B14810" w14:textId="57F6F8BA" w:rsidR="00EE7B6E" w:rsidRPr="00626919" w:rsidRDefault="00464CC5" w:rsidP="00EE7B6E">
      <w:r>
        <w:t>As stated in Section 2.1 above, a</w:t>
      </w:r>
      <w:r w:rsidR="00EE7B6E" w:rsidRPr="00626919">
        <w:t xml:space="preserve"> loaded dual-purpose canister (DPC) with 37 Westinghouse 15x15 assemblies was selected from a shutdown reactor site </w:t>
      </w:r>
      <w:r w:rsidR="00EE7B6E">
        <w:t>using</w:t>
      </w:r>
      <w:r w:rsidR="00EE7B6E" w:rsidRPr="00626919">
        <w:t xml:space="preserve"> the UNF-ST&amp;DARDS database for this analysis. It is assumed that the steady state criticality will yield 2.1 kW power. The same power level was also used in</w:t>
      </w:r>
      <w:r w:rsidR="004D77CC">
        <w:t xml:space="preserve"> [13]</w:t>
      </w:r>
      <w:r w:rsidR="00EE7B6E" w:rsidRPr="00626919">
        <w:t>. The power (2.1 kW) was distributed among 37 assemblies in the DPC using the discharged burnup of the assemblies. In other words, the maximum power was assigned to the lowest burned assembly and the minimum power was assigned to the highest burned assembly. It is important to recognize that this is a first-order approximation to understand nuclide inventory changes due to a criticality event. A Multiphysics code is under development for more accurate estimation of inventory changes due to a criticality event. Figure</w:t>
      </w:r>
      <w:r>
        <w:t xml:space="preserve"> 4</w:t>
      </w:r>
      <w:r w:rsidR="00EE7B6E" w:rsidRPr="00626919">
        <w:t xml:space="preserve"> presents the decay heat for the base case (no criticality event) and the decay heat due to a steady state criticality event with 2.1 kW power for 11,000 years. Table</w:t>
      </w:r>
      <w:r w:rsidR="004D77CC">
        <w:t xml:space="preserve"> 2</w:t>
      </w:r>
      <w:r w:rsidR="00EE7B6E" w:rsidRPr="00626919">
        <w:t xml:space="preserve"> shows the changes in nuclide composition (gm) due to </w:t>
      </w:r>
      <w:r w:rsidR="00EE7B6E">
        <w:t xml:space="preserve">a </w:t>
      </w:r>
      <w:r w:rsidR="00EE7B6E" w:rsidRPr="00626919">
        <w:t>steady state criticality for 10,000 years.</w:t>
      </w:r>
    </w:p>
    <w:p w14:paraId="5C267237" w14:textId="77777777" w:rsidR="00EE7B6E" w:rsidRPr="00626919" w:rsidRDefault="00EE7B6E" w:rsidP="00EE7B6E"/>
    <w:p w14:paraId="49F8911B" w14:textId="77777777" w:rsidR="00EE7B6E" w:rsidRPr="00626919" w:rsidRDefault="00EE7B6E" w:rsidP="00EE7B6E">
      <w:pPr>
        <w:rPr>
          <w:color w:val="000000"/>
        </w:rPr>
      </w:pPr>
      <w:r w:rsidRPr="00626919">
        <w:rPr>
          <w:color w:val="000000"/>
        </w:rPr>
        <w:t xml:space="preserve"> </w:t>
      </w:r>
    </w:p>
    <w:p w14:paraId="5FE38C94" w14:textId="77777777" w:rsidR="00EE7B6E" w:rsidRPr="00626919" w:rsidRDefault="00EE7B6E" w:rsidP="00EE7B6E">
      <w:pPr>
        <w:jc w:val="center"/>
      </w:pPr>
      <w:r w:rsidRPr="00626919">
        <w:rPr>
          <w:noProof/>
        </w:rPr>
        <w:lastRenderedPageBreak/>
        <w:drawing>
          <wp:inline distT="0" distB="0" distL="0" distR="0" wp14:anchorId="5DF92D33" wp14:editId="3B47F749">
            <wp:extent cx="4540522" cy="25309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1654" cy="2548256"/>
                    </a:xfrm>
                    <a:prstGeom prst="rect">
                      <a:avLst/>
                    </a:prstGeom>
                  </pic:spPr>
                </pic:pic>
              </a:graphicData>
            </a:graphic>
          </wp:inline>
        </w:drawing>
      </w:r>
    </w:p>
    <w:p w14:paraId="3794E674" w14:textId="369EEDAB" w:rsidR="00EE7B6E" w:rsidRPr="00626919" w:rsidRDefault="00786503" w:rsidP="00786503">
      <w:pPr>
        <w:pStyle w:val="Caption"/>
      </w:pPr>
      <w:bookmarkStart w:id="58" w:name="_Toc18590272"/>
      <w:r>
        <w:t xml:space="preserve">Figure </w:t>
      </w:r>
      <w:r w:rsidR="005C0216">
        <w:fldChar w:fldCharType="begin"/>
      </w:r>
      <w:r w:rsidR="005C0216">
        <w:instrText xml:space="preserve"> SEQ Figure \* ARABIC </w:instrText>
      </w:r>
      <w:r w:rsidR="005C0216">
        <w:fldChar w:fldCharType="separate"/>
      </w:r>
      <w:r w:rsidR="009E6183">
        <w:rPr>
          <w:noProof/>
        </w:rPr>
        <w:t>4</w:t>
      </w:r>
      <w:r w:rsidR="005C0216">
        <w:rPr>
          <w:noProof/>
        </w:rPr>
        <w:fldChar w:fldCharType="end"/>
      </w:r>
      <w:r w:rsidR="00397CEF">
        <w:t xml:space="preserve"> </w:t>
      </w:r>
      <w:r w:rsidR="00EE7B6E" w:rsidRPr="00626919">
        <w:t>Decay heat of a loaded DPC (37-assembly) for the base case without a criticality event and with a steady state criticality event from 9,000 to 20,000 years after repository closing.</w:t>
      </w:r>
      <w:bookmarkEnd w:id="58"/>
      <w:r w:rsidR="00EE7B6E" w:rsidRPr="00626919">
        <w:t xml:space="preserve"> </w:t>
      </w:r>
    </w:p>
    <w:p w14:paraId="6659BE10" w14:textId="77777777" w:rsidR="00EE7B6E" w:rsidRPr="00626919" w:rsidRDefault="00EE7B6E" w:rsidP="00EE7B6E">
      <w:pPr>
        <w:jc w:val="center"/>
      </w:pPr>
    </w:p>
    <w:p w14:paraId="1BDD686C" w14:textId="66C028BA" w:rsidR="00EE7B6E" w:rsidRPr="0033320C" w:rsidRDefault="000721F3" w:rsidP="000721F3">
      <w:pPr>
        <w:pStyle w:val="Caption"/>
      </w:pPr>
      <w:r>
        <w:t xml:space="preserve">Table </w:t>
      </w:r>
      <w:r w:rsidR="005C0216">
        <w:fldChar w:fldCharType="begin"/>
      </w:r>
      <w:r w:rsidR="005C0216">
        <w:instrText xml:space="preserve"> SEQ Table \* ARABIC </w:instrText>
      </w:r>
      <w:r w:rsidR="005C0216">
        <w:fldChar w:fldCharType="separate"/>
      </w:r>
      <w:r>
        <w:rPr>
          <w:noProof/>
        </w:rPr>
        <w:t>2</w:t>
      </w:r>
      <w:r w:rsidR="005C0216">
        <w:rPr>
          <w:noProof/>
        </w:rPr>
        <w:fldChar w:fldCharType="end"/>
      </w:r>
      <w:r>
        <w:t xml:space="preserve"> </w:t>
      </w:r>
      <w:r w:rsidR="00EE7B6E" w:rsidRPr="0033320C">
        <w:t xml:space="preserve"> Changes in nuclide (in gm) due to a 10,000 years steady state criticality event.</w:t>
      </w:r>
    </w:p>
    <w:tbl>
      <w:tblPr>
        <w:tblW w:w="4090" w:type="dxa"/>
        <w:tblInd w:w="170" w:type="dxa"/>
        <w:tblLook w:val="04A0" w:firstRow="1" w:lastRow="0" w:firstColumn="1" w:lastColumn="0" w:noHBand="0" w:noVBand="1"/>
      </w:tblPr>
      <w:tblGrid>
        <w:gridCol w:w="1130"/>
        <w:gridCol w:w="1660"/>
        <w:gridCol w:w="1300"/>
      </w:tblGrid>
      <w:tr w:rsidR="00EE7B6E" w:rsidRPr="00626919" w14:paraId="1AE6B841" w14:textId="77777777" w:rsidTr="000721F3">
        <w:trPr>
          <w:trHeight w:val="1040"/>
        </w:trPr>
        <w:tc>
          <w:tcPr>
            <w:tcW w:w="11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7FBAD56" w14:textId="77777777" w:rsidR="00EE7B6E" w:rsidRPr="00626919" w:rsidRDefault="00EE7B6E" w:rsidP="0073448C">
            <w:pPr>
              <w:jc w:val="center"/>
              <w:rPr>
                <w:color w:val="000000"/>
              </w:rPr>
            </w:pPr>
            <w:r w:rsidRPr="00626919">
              <w:rPr>
                <w:color w:val="000000"/>
              </w:rPr>
              <w:t>Nuclide</w:t>
            </w:r>
          </w:p>
        </w:tc>
        <w:tc>
          <w:tcPr>
            <w:tcW w:w="1660" w:type="dxa"/>
            <w:tcBorders>
              <w:top w:val="single" w:sz="8" w:space="0" w:color="auto"/>
              <w:left w:val="nil"/>
              <w:bottom w:val="single" w:sz="8" w:space="0" w:color="auto"/>
              <w:right w:val="single" w:sz="8" w:space="0" w:color="auto"/>
            </w:tcBorders>
            <w:shd w:val="clear" w:color="auto" w:fill="auto"/>
            <w:noWrap/>
            <w:vAlign w:val="bottom"/>
            <w:hideMark/>
          </w:tcPr>
          <w:p w14:paraId="2D357544" w14:textId="77777777" w:rsidR="00EE7B6E" w:rsidRPr="00626919" w:rsidRDefault="00EE7B6E" w:rsidP="0073448C">
            <w:pPr>
              <w:jc w:val="center"/>
              <w:rPr>
                <w:color w:val="000000"/>
              </w:rPr>
            </w:pPr>
            <w:r w:rsidRPr="00626919">
              <w:rPr>
                <w:color w:val="000000"/>
              </w:rPr>
              <w:t>Mass in gm without criticality</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76E06DF1" w14:textId="77777777" w:rsidR="00EE7B6E" w:rsidRPr="00626919" w:rsidRDefault="00EE7B6E" w:rsidP="0073448C">
            <w:pPr>
              <w:jc w:val="center"/>
              <w:rPr>
                <w:color w:val="000000"/>
              </w:rPr>
            </w:pPr>
            <w:r w:rsidRPr="00626919">
              <w:rPr>
                <w:color w:val="000000"/>
              </w:rPr>
              <w:t>Mass in gm with criticality</w:t>
            </w:r>
          </w:p>
        </w:tc>
      </w:tr>
      <w:tr w:rsidR="00EE7B6E" w:rsidRPr="00626919" w14:paraId="42B44CD9"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20375947" w14:textId="77777777" w:rsidR="00EE7B6E" w:rsidRPr="00626919" w:rsidRDefault="00EE7B6E" w:rsidP="0073448C">
            <w:pPr>
              <w:rPr>
                <w:color w:val="000000"/>
              </w:rPr>
            </w:pPr>
            <w:r w:rsidRPr="00626919">
              <w:rPr>
                <w:color w:val="000000"/>
              </w:rPr>
              <w:t>ac227</w:t>
            </w:r>
          </w:p>
        </w:tc>
        <w:tc>
          <w:tcPr>
            <w:tcW w:w="1660" w:type="dxa"/>
            <w:tcBorders>
              <w:top w:val="nil"/>
              <w:left w:val="nil"/>
              <w:bottom w:val="nil"/>
              <w:right w:val="single" w:sz="8" w:space="0" w:color="auto"/>
            </w:tcBorders>
            <w:shd w:val="clear" w:color="auto" w:fill="auto"/>
            <w:noWrap/>
            <w:vAlign w:val="bottom"/>
            <w:hideMark/>
          </w:tcPr>
          <w:p w14:paraId="0668AD19" w14:textId="77777777" w:rsidR="00EE7B6E" w:rsidRPr="00626919" w:rsidRDefault="00EE7B6E" w:rsidP="0073448C">
            <w:pPr>
              <w:jc w:val="right"/>
              <w:rPr>
                <w:color w:val="000000"/>
              </w:rPr>
            </w:pPr>
            <w:r w:rsidRPr="00626919">
              <w:rPr>
                <w:color w:val="000000"/>
              </w:rPr>
              <w:t>0.00197933</w:t>
            </w:r>
          </w:p>
        </w:tc>
        <w:tc>
          <w:tcPr>
            <w:tcW w:w="1300" w:type="dxa"/>
            <w:tcBorders>
              <w:top w:val="nil"/>
              <w:left w:val="nil"/>
              <w:bottom w:val="nil"/>
              <w:right w:val="single" w:sz="8" w:space="0" w:color="auto"/>
            </w:tcBorders>
            <w:shd w:val="clear" w:color="auto" w:fill="auto"/>
            <w:noWrap/>
            <w:vAlign w:val="bottom"/>
            <w:hideMark/>
          </w:tcPr>
          <w:p w14:paraId="78C54350" w14:textId="77777777" w:rsidR="00EE7B6E" w:rsidRPr="00626919" w:rsidRDefault="00EE7B6E" w:rsidP="0073448C">
            <w:pPr>
              <w:jc w:val="right"/>
              <w:rPr>
                <w:color w:val="000000"/>
              </w:rPr>
            </w:pPr>
            <w:r w:rsidRPr="00626919">
              <w:rPr>
                <w:color w:val="000000"/>
              </w:rPr>
              <w:t>0.00272876</w:t>
            </w:r>
          </w:p>
        </w:tc>
      </w:tr>
      <w:tr w:rsidR="00EE7B6E" w:rsidRPr="00626919" w14:paraId="1DC12CAF"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19F4F32E" w14:textId="77777777" w:rsidR="00EE7B6E" w:rsidRPr="00626919" w:rsidRDefault="00EE7B6E" w:rsidP="0073448C">
            <w:pPr>
              <w:rPr>
                <w:color w:val="000000"/>
              </w:rPr>
            </w:pPr>
            <w:r w:rsidRPr="00626919">
              <w:rPr>
                <w:color w:val="000000"/>
              </w:rPr>
              <w:t>ag109</w:t>
            </w:r>
          </w:p>
        </w:tc>
        <w:tc>
          <w:tcPr>
            <w:tcW w:w="1660" w:type="dxa"/>
            <w:tcBorders>
              <w:top w:val="nil"/>
              <w:left w:val="nil"/>
              <w:bottom w:val="nil"/>
              <w:right w:val="single" w:sz="8" w:space="0" w:color="auto"/>
            </w:tcBorders>
            <w:shd w:val="clear" w:color="auto" w:fill="auto"/>
            <w:noWrap/>
            <w:vAlign w:val="bottom"/>
            <w:hideMark/>
          </w:tcPr>
          <w:p w14:paraId="6521F716" w14:textId="77777777" w:rsidR="00EE7B6E" w:rsidRPr="00626919" w:rsidRDefault="00EE7B6E" w:rsidP="0073448C">
            <w:pPr>
              <w:jc w:val="right"/>
              <w:rPr>
                <w:color w:val="000000"/>
              </w:rPr>
            </w:pPr>
            <w:r w:rsidRPr="00626919">
              <w:rPr>
                <w:color w:val="000000"/>
              </w:rPr>
              <w:t>1099.75</w:t>
            </w:r>
          </w:p>
        </w:tc>
        <w:tc>
          <w:tcPr>
            <w:tcW w:w="1300" w:type="dxa"/>
            <w:tcBorders>
              <w:top w:val="nil"/>
              <w:left w:val="nil"/>
              <w:bottom w:val="nil"/>
              <w:right w:val="single" w:sz="8" w:space="0" w:color="auto"/>
            </w:tcBorders>
            <w:shd w:val="clear" w:color="auto" w:fill="auto"/>
            <w:noWrap/>
            <w:vAlign w:val="bottom"/>
            <w:hideMark/>
          </w:tcPr>
          <w:p w14:paraId="6310FCDA" w14:textId="77777777" w:rsidR="00EE7B6E" w:rsidRPr="00626919" w:rsidRDefault="00EE7B6E" w:rsidP="0073448C">
            <w:pPr>
              <w:jc w:val="right"/>
              <w:rPr>
                <w:color w:val="000000"/>
              </w:rPr>
            </w:pPr>
            <w:r w:rsidRPr="00626919">
              <w:rPr>
                <w:color w:val="000000"/>
              </w:rPr>
              <w:t>1114.73</w:t>
            </w:r>
          </w:p>
        </w:tc>
      </w:tr>
      <w:tr w:rsidR="00EE7B6E" w:rsidRPr="00626919" w14:paraId="24444535"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16DC0839" w14:textId="77777777" w:rsidR="00EE7B6E" w:rsidRPr="00626919" w:rsidRDefault="00EE7B6E" w:rsidP="0073448C">
            <w:pPr>
              <w:rPr>
                <w:color w:val="000000"/>
              </w:rPr>
            </w:pPr>
            <w:r w:rsidRPr="00626919">
              <w:rPr>
                <w:color w:val="000000"/>
              </w:rPr>
              <w:t>am241</w:t>
            </w:r>
          </w:p>
        </w:tc>
        <w:tc>
          <w:tcPr>
            <w:tcW w:w="1660" w:type="dxa"/>
            <w:tcBorders>
              <w:top w:val="nil"/>
              <w:left w:val="nil"/>
              <w:bottom w:val="nil"/>
              <w:right w:val="single" w:sz="8" w:space="0" w:color="auto"/>
            </w:tcBorders>
            <w:shd w:val="clear" w:color="auto" w:fill="auto"/>
            <w:noWrap/>
            <w:vAlign w:val="bottom"/>
            <w:hideMark/>
          </w:tcPr>
          <w:p w14:paraId="12343399" w14:textId="77777777" w:rsidR="00EE7B6E" w:rsidRPr="00626919" w:rsidRDefault="00EE7B6E" w:rsidP="0073448C">
            <w:pPr>
              <w:jc w:val="right"/>
              <w:rPr>
                <w:color w:val="000000"/>
              </w:rPr>
            </w:pPr>
            <w:r w:rsidRPr="00626919">
              <w:rPr>
                <w:color w:val="000000"/>
              </w:rPr>
              <w:t>0.2050623</w:t>
            </w:r>
          </w:p>
        </w:tc>
        <w:tc>
          <w:tcPr>
            <w:tcW w:w="1300" w:type="dxa"/>
            <w:tcBorders>
              <w:top w:val="nil"/>
              <w:left w:val="nil"/>
              <w:bottom w:val="nil"/>
              <w:right w:val="single" w:sz="8" w:space="0" w:color="auto"/>
            </w:tcBorders>
            <w:shd w:val="clear" w:color="auto" w:fill="auto"/>
            <w:noWrap/>
            <w:vAlign w:val="bottom"/>
            <w:hideMark/>
          </w:tcPr>
          <w:p w14:paraId="77AC3398" w14:textId="77777777" w:rsidR="00EE7B6E" w:rsidRPr="00626919" w:rsidRDefault="00EE7B6E" w:rsidP="0073448C">
            <w:pPr>
              <w:jc w:val="right"/>
              <w:rPr>
                <w:color w:val="000000"/>
              </w:rPr>
            </w:pPr>
            <w:r w:rsidRPr="00626919">
              <w:rPr>
                <w:color w:val="000000"/>
              </w:rPr>
              <w:t>27.4925</w:t>
            </w:r>
          </w:p>
        </w:tc>
      </w:tr>
      <w:tr w:rsidR="00EE7B6E" w:rsidRPr="00626919" w14:paraId="2BDE4E7C"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6A1FC6D0" w14:textId="77777777" w:rsidR="00EE7B6E" w:rsidRPr="00626919" w:rsidRDefault="00EE7B6E" w:rsidP="0073448C">
            <w:pPr>
              <w:rPr>
                <w:color w:val="000000"/>
              </w:rPr>
            </w:pPr>
            <w:r w:rsidRPr="00626919">
              <w:rPr>
                <w:color w:val="000000"/>
              </w:rPr>
              <w:t>am242</w:t>
            </w:r>
          </w:p>
        </w:tc>
        <w:tc>
          <w:tcPr>
            <w:tcW w:w="1660" w:type="dxa"/>
            <w:tcBorders>
              <w:top w:val="nil"/>
              <w:left w:val="nil"/>
              <w:bottom w:val="nil"/>
              <w:right w:val="single" w:sz="8" w:space="0" w:color="auto"/>
            </w:tcBorders>
            <w:shd w:val="clear" w:color="auto" w:fill="auto"/>
            <w:noWrap/>
            <w:vAlign w:val="bottom"/>
            <w:hideMark/>
          </w:tcPr>
          <w:p w14:paraId="601AFB1E" w14:textId="77777777" w:rsidR="00EE7B6E" w:rsidRPr="00626919" w:rsidRDefault="00EE7B6E" w:rsidP="0073448C">
            <w:pPr>
              <w:jc w:val="right"/>
              <w:rPr>
                <w:color w:val="000000"/>
              </w:rPr>
            </w:pPr>
            <w:r w:rsidRPr="00626919">
              <w:rPr>
                <w:color w:val="000000"/>
              </w:rPr>
              <w:t>0</w:t>
            </w:r>
          </w:p>
        </w:tc>
        <w:tc>
          <w:tcPr>
            <w:tcW w:w="1300" w:type="dxa"/>
            <w:tcBorders>
              <w:top w:val="nil"/>
              <w:left w:val="nil"/>
              <w:bottom w:val="nil"/>
              <w:right w:val="single" w:sz="8" w:space="0" w:color="auto"/>
            </w:tcBorders>
            <w:shd w:val="clear" w:color="auto" w:fill="auto"/>
            <w:noWrap/>
            <w:vAlign w:val="bottom"/>
            <w:hideMark/>
          </w:tcPr>
          <w:p w14:paraId="06209AC6" w14:textId="77777777" w:rsidR="00EE7B6E" w:rsidRPr="00626919" w:rsidRDefault="00EE7B6E" w:rsidP="0073448C">
            <w:pPr>
              <w:jc w:val="right"/>
              <w:rPr>
                <w:color w:val="000000"/>
              </w:rPr>
            </w:pPr>
            <w:r w:rsidRPr="00626919">
              <w:rPr>
                <w:color w:val="000000"/>
              </w:rPr>
              <w:t>3.87E-07</w:t>
            </w:r>
          </w:p>
        </w:tc>
      </w:tr>
      <w:tr w:rsidR="00EE7B6E" w:rsidRPr="00626919" w14:paraId="0214CD38"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0A75B980" w14:textId="77777777" w:rsidR="00EE7B6E" w:rsidRPr="00626919" w:rsidRDefault="00EE7B6E" w:rsidP="0073448C">
            <w:pPr>
              <w:rPr>
                <w:color w:val="000000"/>
              </w:rPr>
            </w:pPr>
            <w:r w:rsidRPr="00626919">
              <w:rPr>
                <w:color w:val="000000"/>
              </w:rPr>
              <w:t>am243</w:t>
            </w:r>
          </w:p>
        </w:tc>
        <w:tc>
          <w:tcPr>
            <w:tcW w:w="1660" w:type="dxa"/>
            <w:tcBorders>
              <w:top w:val="nil"/>
              <w:left w:val="nil"/>
              <w:bottom w:val="nil"/>
              <w:right w:val="single" w:sz="8" w:space="0" w:color="auto"/>
            </w:tcBorders>
            <w:shd w:val="clear" w:color="auto" w:fill="auto"/>
            <w:noWrap/>
            <w:vAlign w:val="bottom"/>
            <w:hideMark/>
          </w:tcPr>
          <w:p w14:paraId="615A1DCB" w14:textId="77777777" w:rsidR="00EE7B6E" w:rsidRPr="00626919" w:rsidRDefault="00EE7B6E" w:rsidP="0073448C">
            <w:pPr>
              <w:jc w:val="right"/>
              <w:rPr>
                <w:color w:val="000000"/>
              </w:rPr>
            </w:pPr>
            <w:r w:rsidRPr="00626919">
              <w:rPr>
                <w:color w:val="000000"/>
              </w:rPr>
              <w:t>208.62</w:t>
            </w:r>
          </w:p>
        </w:tc>
        <w:tc>
          <w:tcPr>
            <w:tcW w:w="1300" w:type="dxa"/>
            <w:tcBorders>
              <w:top w:val="nil"/>
              <w:left w:val="nil"/>
              <w:bottom w:val="nil"/>
              <w:right w:val="single" w:sz="8" w:space="0" w:color="auto"/>
            </w:tcBorders>
            <w:shd w:val="clear" w:color="auto" w:fill="auto"/>
            <w:noWrap/>
            <w:vAlign w:val="bottom"/>
            <w:hideMark/>
          </w:tcPr>
          <w:p w14:paraId="5935DAB9" w14:textId="77777777" w:rsidR="00EE7B6E" w:rsidRPr="00626919" w:rsidRDefault="00EE7B6E" w:rsidP="0073448C">
            <w:pPr>
              <w:jc w:val="right"/>
              <w:rPr>
                <w:color w:val="000000"/>
              </w:rPr>
            </w:pPr>
            <w:r w:rsidRPr="00626919">
              <w:rPr>
                <w:color w:val="000000"/>
              </w:rPr>
              <w:t>244.152</w:t>
            </w:r>
          </w:p>
        </w:tc>
      </w:tr>
      <w:tr w:rsidR="00EE7B6E" w:rsidRPr="00626919" w14:paraId="4C020CE2"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731180EF" w14:textId="77777777" w:rsidR="00EE7B6E" w:rsidRPr="00626919" w:rsidRDefault="00EE7B6E" w:rsidP="0073448C">
            <w:pPr>
              <w:rPr>
                <w:color w:val="000000"/>
              </w:rPr>
            </w:pPr>
            <w:r w:rsidRPr="00626919">
              <w:rPr>
                <w:color w:val="000000"/>
              </w:rPr>
              <w:lastRenderedPageBreak/>
              <w:t>ba137m</w:t>
            </w:r>
          </w:p>
        </w:tc>
        <w:tc>
          <w:tcPr>
            <w:tcW w:w="1660" w:type="dxa"/>
            <w:tcBorders>
              <w:top w:val="nil"/>
              <w:left w:val="nil"/>
              <w:bottom w:val="nil"/>
              <w:right w:val="single" w:sz="8" w:space="0" w:color="auto"/>
            </w:tcBorders>
            <w:shd w:val="clear" w:color="auto" w:fill="auto"/>
            <w:noWrap/>
            <w:vAlign w:val="bottom"/>
            <w:hideMark/>
          </w:tcPr>
          <w:p w14:paraId="018C3562" w14:textId="77777777" w:rsidR="00EE7B6E" w:rsidRPr="00626919" w:rsidRDefault="00EE7B6E" w:rsidP="0073448C">
            <w:pPr>
              <w:jc w:val="right"/>
              <w:rPr>
                <w:color w:val="000000"/>
              </w:rPr>
            </w:pPr>
            <w:r w:rsidRPr="00626919">
              <w:rPr>
                <w:color w:val="000000"/>
              </w:rPr>
              <w:t>0</w:t>
            </w:r>
          </w:p>
        </w:tc>
        <w:tc>
          <w:tcPr>
            <w:tcW w:w="1300" w:type="dxa"/>
            <w:tcBorders>
              <w:top w:val="nil"/>
              <w:left w:val="nil"/>
              <w:bottom w:val="nil"/>
              <w:right w:val="single" w:sz="8" w:space="0" w:color="auto"/>
            </w:tcBorders>
            <w:shd w:val="clear" w:color="auto" w:fill="auto"/>
            <w:noWrap/>
            <w:vAlign w:val="bottom"/>
            <w:hideMark/>
          </w:tcPr>
          <w:p w14:paraId="7AE8B203" w14:textId="77777777" w:rsidR="00EE7B6E" w:rsidRPr="00626919" w:rsidRDefault="00EE7B6E" w:rsidP="0073448C">
            <w:pPr>
              <w:jc w:val="right"/>
              <w:rPr>
                <w:color w:val="000000"/>
              </w:rPr>
            </w:pPr>
            <w:r w:rsidRPr="00626919">
              <w:rPr>
                <w:color w:val="000000"/>
              </w:rPr>
              <w:t>1.95E-07</w:t>
            </w:r>
          </w:p>
        </w:tc>
      </w:tr>
      <w:tr w:rsidR="00EE7B6E" w:rsidRPr="00626919" w14:paraId="2F076758"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05B51FC8" w14:textId="77777777" w:rsidR="00EE7B6E" w:rsidRPr="00626919" w:rsidRDefault="00EE7B6E" w:rsidP="0073448C">
            <w:pPr>
              <w:rPr>
                <w:color w:val="000000"/>
              </w:rPr>
            </w:pPr>
            <w:r w:rsidRPr="00626919">
              <w:rPr>
                <w:color w:val="000000"/>
              </w:rPr>
              <w:t>c14</w:t>
            </w:r>
          </w:p>
        </w:tc>
        <w:tc>
          <w:tcPr>
            <w:tcW w:w="1660" w:type="dxa"/>
            <w:tcBorders>
              <w:top w:val="nil"/>
              <w:left w:val="nil"/>
              <w:bottom w:val="nil"/>
              <w:right w:val="single" w:sz="8" w:space="0" w:color="auto"/>
            </w:tcBorders>
            <w:shd w:val="clear" w:color="auto" w:fill="auto"/>
            <w:noWrap/>
            <w:vAlign w:val="bottom"/>
            <w:hideMark/>
          </w:tcPr>
          <w:p w14:paraId="109101CB" w14:textId="77777777" w:rsidR="00EE7B6E" w:rsidRPr="00626919" w:rsidRDefault="00EE7B6E" w:rsidP="0073448C">
            <w:pPr>
              <w:jc w:val="right"/>
              <w:rPr>
                <w:color w:val="000000"/>
              </w:rPr>
            </w:pPr>
            <w:r w:rsidRPr="00626919">
              <w:rPr>
                <w:color w:val="000000"/>
              </w:rPr>
              <w:t>0.122706</w:t>
            </w:r>
          </w:p>
        </w:tc>
        <w:tc>
          <w:tcPr>
            <w:tcW w:w="1300" w:type="dxa"/>
            <w:tcBorders>
              <w:top w:val="nil"/>
              <w:left w:val="nil"/>
              <w:bottom w:val="nil"/>
              <w:right w:val="single" w:sz="8" w:space="0" w:color="auto"/>
            </w:tcBorders>
            <w:shd w:val="clear" w:color="auto" w:fill="auto"/>
            <w:noWrap/>
            <w:vAlign w:val="bottom"/>
            <w:hideMark/>
          </w:tcPr>
          <w:p w14:paraId="25FE7CD3" w14:textId="77777777" w:rsidR="00EE7B6E" w:rsidRPr="00626919" w:rsidRDefault="00EE7B6E" w:rsidP="0073448C">
            <w:pPr>
              <w:jc w:val="right"/>
              <w:rPr>
                <w:color w:val="000000"/>
              </w:rPr>
            </w:pPr>
            <w:r w:rsidRPr="00626919">
              <w:rPr>
                <w:color w:val="000000"/>
              </w:rPr>
              <w:t>0.132608</w:t>
            </w:r>
          </w:p>
        </w:tc>
      </w:tr>
      <w:tr w:rsidR="00EE7B6E" w:rsidRPr="00626919" w14:paraId="181EE907"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4A1479C1" w14:textId="77777777" w:rsidR="00EE7B6E" w:rsidRPr="00626919" w:rsidRDefault="00EE7B6E" w:rsidP="0073448C">
            <w:pPr>
              <w:rPr>
                <w:color w:val="000000"/>
              </w:rPr>
            </w:pPr>
            <w:r w:rsidRPr="00626919">
              <w:rPr>
                <w:color w:val="000000"/>
              </w:rPr>
              <w:t>ce144</w:t>
            </w:r>
          </w:p>
        </w:tc>
        <w:tc>
          <w:tcPr>
            <w:tcW w:w="1660" w:type="dxa"/>
            <w:tcBorders>
              <w:top w:val="nil"/>
              <w:left w:val="nil"/>
              <w:bottom w:val="nil"/>
              <w:right w:val="single" w:sz="8" w:space="0" w:color="auto"/>
            </w:tcBorders>
            <w:shd w:val="clear" w:color="auto" w:fill="auto"/>
            <w:noWrap/>
            <w:vAlign w:val="bottom"/>
            <w:hideMark/>
          </w:tcPr>
          <w:p w14:paraId="0E8FB257" w14:textId="77777777" w:rsidR="00EE7B6E" w:rsidRPr="00626919" w:rsidRDefault="00EE7B6E" w:rsidP="0073448C">
            <w:pPr>
              <w:jc w:val="right"/>
              <w:rPr>
                <w:color w:val="000000"/>
              </w:rPr>
            </w:pPr>
            <w:r w:rsidRPr="00626919">
              <w:rPr>
                <w:color w:val="000000"/>
              </w:rPr>
              <w:t>0</w:t>
            </w:r>
          </w:p>
        </w:tc>
        <w:tc>
          <w:tcPr>
            <w:tcW w:w="1300" w:type="dxa"/>
            <w:tcBorders>
              <w:top w:val="nil"/>
              <w:left w:val="nil"/>
              <w:bottom w:val="nil"/>
              <w:right w:val="single" w:sz="8" w:space="0" w:color="auto"/>
            </w:tcBorders>
            <w:shd w:val="clear" w:color="auto" w:fill="auto"/>
            <w:noWrap/>
            <w:vAlign w:val="bottom"/>
            <w:hideMark/>
          </w:tcPr>
          <w:p w14:paraId="39B96330" w14:textId="77777777" w:rsidR="00EE7B6E" w:rsidRPr="00626919" w:rsidRDefault="00EE7B6E" w:rsidP="0073448C">
            <w:pPr>
              <w:jc w:val="right"/>
              <w:rPr>
                <w:color w:val="000000"/>
              </w:rPr>
            </w:pPr>
            <w:r w:rsidRPr="00626919">
              <w:rPr>
                <w:color w:val="000000"/>
              </w:rPr>
              <w:t>0.0261497</w:t>
            </w:r>
          </w:p>
        </w:tc>
      </w:tr>
      <w:tr w:rsidR="00EE7B6E" w:rsidRPr="00626919" w14:paraId="26343850"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74DE7B0B" w14:textId="77777777" w:rsidR="00EE7B6E" w:rsidRPr="00626919" w:rsidRDefault="00EE7B6E" w:rsidP="0073448C">
            <w:pPr>
              <w:rPr>
                <w:color w:val="000000"/>
              </w:rPr>
            </w:pPr>
            <w:r w:rsidRPr="00626919">
              <w:rPr>
                <w:color w:val="000000"/>
              </w:rPr>
              <w:t>cl36</w:t>
            </w:r>
          </w:p>
        </w:tc>
        <w:tc>
          <w:tcPr>
            <w:tcW w:w="1660" w:type="dxa"/>
            <w:tcBorders>
              <w:top w:val="nil"/>
              <w:left w:val="nil"/>
              <w:bottom w:val="nil"/>
              <w:right w:val="single" w:sz="8" w:space="0" w:color="auto"/>
            </w:tcBorders>
            <w:shd w:val="clear" w:color="auto" w:fill="auto"/>
            <w:noWrap/>
            <w:vAlign w:val="bottom"/>
            <w:hideMark/>
          </w:tcPr>
          <w:p w14:paraId="16235C78" w14:textId="77777777" w:rsidR="00EE7B6E" w:rsidRPr="00626919" w:rsidRDefault="00EE7B6E" w:rsidP="0073448C">
            <w:pPr>
              <w:jc w:val="right"/>
              <w:rPr>
                <w:color w:val="000000"/>
              </w:rPr>
            </w:pPr>
            <w:r w:rsidRPr="00626919">
              <w:rPr>
                <w:color w:val="000000"/>
              </w:rPr>
              <w:t>3.51E-25</w:t>
            </w:r>
          </w:p>
        </w:tc>
        <w:tc>
          <w:tcPr>
            <w:tcW w:w="1300" w:type="dxa"/>
            <w:tcBorders>
              <w:top w:val="nil"/>
              <w:left w:val="nil"/>
              <w:bottom w:val="nil"/>
              <w:right w:val="single" w:sz="8" w:space="0" w:color="auto"/>
            </w:tcBorders>
            <w:shd w:val="clear" w:color="auto" w:fill="auto"/>
            <w:noWrap/>
            <w:vAlign w:val="bottom"/>
            <w:hideMark/>
          </w:tcPr>
          <w:p w14:paraId="659F2AA7" w14:textId="77777777" w:rsidR="00EE7B6E" w:rsidRPr="00626919" w:rsidRDefault="00EE7B6E" w:rsidP="0073448C">
            <w:pPr>
              <w:jc w:val="right"/>
              <w:rPr>
                <w:color w:val="000000"/>
              </w:rPr>
            </w:pPr>
            <w:r w:rsidRPr="00626919">
              <w:rPr>
                <w:color w:val="000000"/>
              </w:rPr>
              <w:t>3.86E-24</w:t>
            </w:r>
          </w:p>
        </w:tc>
      </w:tr>
      <w:tr w:rsidR="00EE7B6E" w:rsidRPr="00626919" w14:paraId="14DB9949"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3C612144" w14:textId="77777777" w:rsidR="00EE7B6E" w:rsidRPr="00626919" w:rsidRDefault="00EE7B6E" w:rsidP="0073448C">
            <w:pPr>
              <w:rPr>
                <w:color w:val="000000"/>
              </w:rPr>
            </w:pPr>
            <w:r w:rsidRPr="00626919">
              <w:rPr>
                <w:color w:val="000000"/>
              </w:rPr>
              <w:t>cm242</w:t>
            </w:r>
          </w:p>
        </w:tc>
        <w:tc>
          <w:tcPr>
            <w:tcW w:w="1660" w:type="dxa"/>
            <w:tcBorders>
              <w:top w:val="nil"/>
              <w:left w:val="nil"/>
              <w:bottom w:val="nil"/>
              <w:right w:val="single" w:sz="8" w:space="0" w:color="auto"/>
            </w:tcBorders>
            <w:shd w:val="clear" w:color="auto" w:fill="auto"/>
            <w:noWrap/>
            <w:vAlign w:val="bottom"/>
            <w:hideMark/>
          </w:tcPr>
          <w:p w14:paraId="7545FD20" w14:textId="77777777" w:rsidR="00EE7B6E" w:rsidRPr="00626919" w:rsidRDefault="00EE7B6E" w:rsidP="0073448C">
            <w:pPr>
              <w:jc w:val="right"/>
              <w:rPr>
                <w:color w:val="000000"/>
              </w:rPr>
            </w:pPr>
            <w:r w:rsidRPr="00626919">
              <w:rPr>
                <w:color w:val="000000"/>
              </w:rPr>
              <w:t>0</w:t>
            </w:r>
          </w:p>
        </w:tc>
        <w:tc>
          <w:tcPr>
            <w:tcW w:w="1300" w:type="dxa"/>
            <w:tcBorders>
              <w:top w:val="nil"/>
              <w:left w:val="nil"/>
              <w:bottom w:val="nil"/>
              <w:right w:val="single" w:sz="8" w:space="0" w:color="auto"/>
            </w:tcBorders>
            <w:shd w:val="clear" w:color="auto" w:fill="auto"/>
            <w:noWrap/>
            <w:vAlign w:val="bottom"/>
            <w:hideMark/>
          </w:tcPr>
          <w:p w14:paraId="190CA326" w14:textId="77777777" w:rsidR="00EE7B6E" w:rsidRPr="00626919" w:rsidRDefault="00EE7B6E" w:rsidP="0073448C">
            <w:pPr>
              <w:jc w:val="right"/>
              <w:rPr>
                <w:color w:val="000000"/>
              </w:rPr>
            </w:pPr>
            <w:r w:rsidRPr="00626919">
              <w:rPr>
                <w:color w:val="000000"/>
              </w:rPr>
              <w:t>7.81E-05</w:t>
            </w:r>
          </w:p>
        </w:tc>
      </w:tr>
      <w:tr w:rsidR="00EE7B6E" w:rsidRPr="00626919" w14:paraId="675E36B8"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47944D00" w14:textId="77777777" w:rsidR="00EE7B6E" w:rsidRPr="00626919" w:rsidRDefault="00EE7B6E" w:rsidP="0073448C">
            <w:pPr>
              <w:rPr>
                <w:color w:val="000000"/>
              </w:rPr>
            </w:pPr>
            <w:r w:rsidRPr="00626919">
              <w:rPr>
                <w:color w:val="000000"/>
              </w:rPr>
              <w:t>cm244</w:t>
            </w:r>
          </w:p>
        </w:tc>
        <w:tc>
          <w:tcPr>
            <w:tcW w:w="1660" w:type="dxa"/>
            <w:tcBorders>
              <w:top w:val="nil"/>
              <w:left w:val="nil"/>
              <w:bottom w:val="nil"/>
              <w:right w:val="single" w:sz="8" w:space="0" w:color="auto"/>
            </w:tcBorders>
            <w:shd w:val="clear" w:color="auto" w:fill="auto"/>
            <w:noWrap/>
            <w:vAlign w:val="bottom"/>
            <w:hideMark/>
          </w:tcPr>
          <w:p w14:paraId="1F5ADDC8" w14:textId="77777777" w:rsidR="00EE7B6E" w:rsidRPr="00626919" w:rsidRDefault="00EE7B6E" w:rsidP="0073448C">
            <w:pPr>
              <w:jc w:val="right"/>
              <w:rPr>
                <w:color w:val="000000"/>
              </w:rPr>
            </w:pPr>
            <w:r w:rsidRPr="00626919">
              <w:rPr>
                <w:color w:val="000000"/>
              </w:rPr>
              <w:t>0</w:t>
            </w:r>
          </w:p>
        </w:tc>
        <w:tc>
          <w:tcPr>
            <w:tcW w:w="1300" w:type="dxa"/>
            <w:tcBorders>
              <w:top w:val="nil"/>
              <w:left w:val="nil"/>
              <w:bottom w:val="nil"/>
              <w:right w:val="single" w:sz="8" w:space="0" w:color="auto"/>
            </w:tcBorders>
            <w:shd w:val="clear" w:color="auto" w:fill="auto"/>
            <w:noWrap/>
            <w:vAlign w:val="bottom"/>
            <w:hideMark/>
          </w:tcPr>
          <w:p w14:paraId="7BFB00E4" w14:textId="77777777" w:rsidR="00EE7B6E" w:rsidRPr="00626919" w:rsidRDefault="00EE7B6E" w:rsidP="0073448C">
            <w:pPr>
              <w:jc w:val="right"/>
              <w:rPr>
                <w:color w:val="000000"/>
              </w:rPr>
            </w:pPr>
            <w:r w:rsidRPr="00626919">
              <w:rPr>
                <w:color w:val="000000"/>
              </w:rPr>
              <w:t>0.0103087</w:t>
            </w:r>
          </w:p>
        </w:tc>
      </w:tr>
      <w:tr w:rsidR="00EE7B6E" w:rsidRPr="00626919" w14:paraId="19D53613"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24660F7B" w14:textId="77777777" w:rsidR="00EE7B6E" w:rsidRPr="00626919" w:rsidRDefault="00EE7B6E" w:rsidP="0073448C">
            <w:pPr>
              <w:rPr>
                <w:color w:val="000000"/>
              </w:rPr>
            </w:pPr>
            <w:r w:rsidRPr="00626919">
              <w:rPr>
                <w:color w:val="000000"/>
              </w:rPr>
              <w:t>cm245</w:t>
            </w:r>
          </w:p>
        </w:tc>
        <w:tc>
          <w:tcPr>
            <w:tcW w:w="1660" w:type="dxa"/>
            <w:tcBorders>
              <w:top w:val="nil"/>
              <w:left w:val="nil"/>
              <w:bottom w:val="nil"/>
              <w:right w:val="single" w:sz="8" w:space="0" w:color="auto"/>
            </w:tcBorders>
            <w:shd w:val="clear" w:color="auto" w:fill="auto"/>
            <w:noWrap/>
            <w:vAlign w:val="bottom"/>
            <w:hideMark/>
          </w:tcPr>
          <w:p w14:paraId="7A6CA4F7" w14:textId="77777777" w:rsidR="00EE7B6E" w:rsidRPr="00626919" w:rsidRDefault="00EE7B6E" w:rsidP="0073448C">
            <w:pPr>
              <w:jc w:val="right"/>
              <w:rPr>
                <w:color w:val="000000"/>
              </w:rPr>
            </w:pPr>
            <w:r w:rsidRPr="00626919">
              <w:rPr>
                <w:color w:val="000000"/>
              </w:rPr>
              <w:t>4.08945</w:t>
            </w:r>
          </w:p>
        </w:tc>
        <w:tc>
          <w:tcPr>
            <w:tcW w:w="1300" w:type="dxa"/>
            <w:tcBorders>
              <w:top w:val="nil"/>
              <w:left w:val="nil"/>
              <w:bottom w:val="nil"/>
              <w:right w:val="single" w:sz="8" w:space="0" w:color="auto"/>
            </w:tcBorders>
            <w:shd w:val="clear" w:color="auto" w:fill="auto"/>
            <w:noWrap/>
            <w:vAlign w:val="bottom"/>
            <w:hideMark/>
          </w:tcPr>
          <w:p w14:paraId="35019C48" w14:textId="77777777" w:rsidR="00EE7B6E" w:rsidRPr="00626919" w:rsidRDefault="00EE7B6E" w:rsidP="0073448C">
            <w:pPr>
              <w:jc w:val="right"/>
              <w:rPr>
                <w:color w:val="000000"/>
              </w:rPr>
            </w:pPr>
            <w:r w:rsidRPr="00626919">
              <w:rPr>
                <w:color w:val="000000"/>
              </w:rPr>
              <w:t>3.85605</w:t>
            </w:r>
          </w:p>
        </w:tc>
      </w:tr>
      <w:tr w:rsidR="00EE7B6E" w:rsidRPr="00626919" w14:paraId="7CA72135"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2388280F" w14:textId="77777777" w:rsidR="00EE7B6E" w:rsidRPr="00626919" w:rsidRDefault="00EE7B6E" w:rsidP="0073448C">
            <w:pPr>
              <w:rPr>
                <w:color w:val="000000"/>
              </w:rPr>
            </w:pPr>
            <w:r w:rsidRPr="00626919">
              <w:rPr>
                <w:color w:val="000000"/>
              </w:rPr>
              <w:t>cs133</w:t>
            </w:r>
          </w:p>
        </w:tc>
        <w:tc>
          <w:tcPr>
            <w:tcW w:w="1660" w:type="dxa"/>
            <w:tcBorders>
              <w:top w:val="nil"/>
              <w:left w:val="nil"/>
              <w:bottom w:val="nil"/>
              <w:right w:val="single" w:sz="8" w:space="0" w:color="auto"/>
            </w:tcBorders>
            <w:shd w:val="clear" w:color="auto" w:fill="auto"/>
            <w:noWrap/>
            <w:vAlign w:val="bottom"/>
            <w:hideMark/>
          </w:tcPr>
          <w:p w14:paraId="397580EC" w14:textId="77777777" w:rsidR="00EE7B6E" w:rsidRPr="00626919" w:rsidRDefault="00EE7B6E" w:rsidP="0073448C">
            <w:pPr>
              <w:jc w:val="right"/>
              <w:rPr>
                <w:color w:val="000000"/>
              </w:rPr>
            </w:pPr>
            <w:r w:rsidRPr="00626919">
              <w:rPr>
                <w:color w:val="000000"/>
              </w:rPr>
              <w:t>15487.3</w:t>
            </w:r>
          </w:p>
        </w:tc>
        <w:tc>
          <w:tcPr>
            <w:tcW w:w="1300" w:type="dxa"/>
            <w:tcBorders>
              <w:top w:val="nil"/>
              <w:left w:val="nil"/>
              <w:bottom w:val="nil"/>
              <w:right w:val="single" w:sz="8" w:space="0" w:color="auto"/>
            </w:tcBorders>
            <w:shd w:val="clear" w:color="auto" w:fill="auto"/>
            <w:noWrap/>
            <w:vAlign w:val="bottom"/>
            <w:hideMark/>
          </w:tcPr>
          <w:p w14:paraId="6BDF9D6C" w14:textId="77777777" w:rsidR="00EE7B6E" w:rsidRPr="00626919" w:rsidRDefault="00EE7B6E" w:rsidP="0073448C">
            <w:pPr>
              <w:jc w:val="right"/>
              <w:rPr>
                <w:color w:val="000000"/>
              </w:rPr>
            </w:pPr>
            <w:r w:rsidRPr="00626919">
              <w:rPr>
                <w:color w:val="000000"/>
              </w:rPr>
              <w:t>15740.2</w:t>
            </w:r>
          </w:p>
        </w:tc>
      </w:tr>
      <w:tr w:rsidR="00EE7B6E" w:rsidRPr="00626919" w14:paraId="5D5C5FD7"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32B1DA87" w14:textId="77777777" w:rsidR="00EE7B6E" w:rsidRPr="00626919" w:rsidRDefault="00EE7B6E" w:rsidP="0073448C">
            <w:pPr>
              <w:rPr>
                <w:color w:val="000000"/>
              </w:rPr>
            </w:pPr>
            <w:r w:rsidRPr="00626919">
              <w:rPr>
                <w:color w:val="000000"/>
              </w:rPr>
              <w:t>cs134</w:t>
            </w:r>
          </w:p>
        </w:tc>
        <w:tc>
          <w:tcPr>
            <w:tcW w:w="1660" w:type="dxa"/>
            <w:tcBorders>
              <w:top w:val="nil"/>
              <w:left w:val="nil"/>
              <w:bottom w:val="nil"/>
              <w:right w:val="single" w:sz="8" w:space="0" w:color="auto"/>
            </w:tcBorders>
            <w:shd w:val="clear" w:color="auto" w:fill="auto"/>
            <w:noWrap/>
            <w:vAlign w:val="bottom"/>
            <w:hideMark/>
          </w:tcPr>
          <w:p w14:paraId="6C1932A6" w14:textId="77777777" w:rsidR="00EE7B6E" w:rsidRPr="00626919" w:rsidRDefault="00EE7B6E" w:rsidP="0073448C">
            <w:pPr>
              <w:jc w:val="right"/>
              <w:rPr>
                <w:color w:val="000000"/>
              </w:rPr>
            </w:pPr>
            <w:r w:rsidRPr="00626919">
              <w:rPr>
                <w:color w:val="000000"/>
              </w:rPr>
              <w:t>0</w:t>
            </w:r>
          </w:p>
        </w:tc>
        <w:tc>
          <w:tcPr>
            <w:tcW w:w="1300" w:type="dxa"/>
            <w:tcBorders>
              <w:top w:val="nil"/>
              <w:left w:val="nil"/>
              <w:bottom w:val="nil"/>
              <w:right w:val="single" w:sz="8" w:space="0" w:color="auto"/>
            </w:tcBorders>
            <w:shd w:val="clear" w:color="auto" w:fill="auto"/>
            <w:noWrap/>
            <w:vAlign w:val="bottom"/>
            <w:hideMark/>
          </w:tcPr>
          <w:p w14:paraId="1DB900B2" w14:textId="77777777" w:rsidR="00EE7B6E" w:rsidRPr="00626919" w:rsidRDefault="00EE7B6E" w:rsidP="0073448C">
            <w:pPr>
              <w:jc w:val="right"/>
              <w:rPr>
                <w:color w:val="000000"/>
              </w:rPr>
            </w:pPr>
            <w:r w:rsidRPr="00626919">
              <w:rPr>
                <w:color w:val="000000"/>
              </w:rPr>
              <w:t>0.0179505</w:t>
            </w:r>
          </w:p>
        </w:tc>
      </w:tr>
      <w:tr w:rsidR="00EE7B6E" w:rsidRPr="00626919" w14:paraId="5F69EA9C"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3BD59745" w14:textId="77777777" w:rsidR="00EE7B6E" w:rsidRPr="00626919" w:rsidRDefault="00EE7B6E" w:rsidP="0073448C">
            <w:pPr>
              <w:rPr>
                <w:color w:val="000000"/>
              </w:rPr>
            </w:pPr>
            <w:r w:rsidRPr="00626919">
              <w:rPr>
                <w:color w:val="000000"/>
              </w:rPr>
              <w:t>cs135</w:t>
            </w:r>
          </w:p>
        </w:tc>
        <w:tc>
          <w:tcPr>
            <w:tcW w:w="1660" w:type="dxa"/>
            <w:tcBorders>
              <w:top w:val="nil"/>
              <w:left w:val="nil"/>
              <w:bottom w:val="nil"/>
              <w:right w:val="single" w:sz="8" w:space="0" w:color="auto"/>
            </w:tcBorders>
            <w:shd w:val="clear" w:color="auto" w:fill="auto"/>
            <w:noWrap/>
            <w:vAlign w:val="bottom"/>
            <w:hideMark/>
          </w:tcPr>
          <w:p w14:paraId="0C18F595" w14:textId="77777777" w:rsidR="00EE7B6E" w:rsidRPr="00626919" w:rsidRDefault="00EE7B6E" w:rsidP="0073448C">
            <w:pPr>
              <w:jc w:val="right"/>
              <w:rPr>
                <w:color w:val="000000"/>
              </w:rPr>
            </w:pPr>
            <w:r w:rsidRPr="00626919">
              <w:rPr>
                <w:color w:val="000000"/>
              </w:rPr>
              <w:t>6303.9</w:t>
            </w:r>
          </w:p>
        </w:tc>
        <w:tc>
          <w:tcPr>
            <w:tcW w:w="1300" w:type="dxa"/>
            <w:tcBorders>
              <w:top w:val="nil"/>
              <w:left w:val="nil"/>
              <w:bottom w:val="nil"/>
              <w:right w:val="single" w:sz="8" w:space="0" w:color="auto"/>
            </w:tcBorders>
            <w:shd w:val="clear" w:color="auto" w:fill="auto"/>
            <w:noWrap/>
            <w:vAlign w:val="bottom"/>
            <w:hideMark/>
          </w:tcPr>
          <w:p w14:paraId="3491FB7E" w14:textId="77777777" w:rsidR="00EE7B6E" w:rsidRPr="00626919" w:rsidRDefault="00EE7B6E" w:rsidP="0073448C">
            <w:pPr>
              <w:jc w:val="right"/>
              <w:rPr>
                <w:color w:val="000000"/>
              </w:rPr>
            </w:pPr>
            <w:r w:rsidRPr="00626919">
              <w:rPr>
                <w:color w:val="000000"/>
              </w:rPr>
              <w:t>6620.9</w:t>
            </w:r>
          </w:p>
        </w:tc>
      </w:tr>
      <w:tr w:rsidR="00EE7B6E" w:rsidRPr="00626919" w14:paraId="7D54E3BE"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7D5A5AB4" w14:textId="77777777" w:rsidR="00EE7B6E" w:rsidRPr="00626919" w:rsidRDefault="00EE7B6E" w:rsidP="0073448C">
            <w:pPr>
              <w:rPr>
                <w:color w:val="000000"/>
              </w:rPr>
            </w:pPr>
            <w:r w:rsidRPr="00626919">
              <w:rPr>
                <w:color w:val="000000"/>
              </w:rPr>
              <w:t>cs137</w:t>
            </w:r>
          </w:p>
        </w:tc>
        <w:tc>
          <w:tcPr>
            <w:tcW w:w="1660" w:type="dxa"/>
            <w:tcBorders>
              <w:top w:val="nil"/>
              <w:left w:val="nil"/>
              <w:bottom w:val="nil"/>
              <w:right w:val="single" w:sz="8" w:space="0" w:color="auto"/>
            </w:tcBorders>
            <w:shd w:val="clear" w:color="auto" w:fill="auto"/>
            <w:noWrap/>
            <w:vAlign w:val="bottom"/>
            <w:hideMark/>
          </w:tcPr>
          <w:p w14:paraId="0E56AB26" w14:textId="77777777" w:rsidR="00EE7B6E" w:rsidRPr="00626919" w:rsidRDefault="00EE7B6E" w:rsidP="0073448C">
            <w:pPr>
              <w:jc w:val="right"/>
              <w:rPr>
                <w:color w:val="000000"/>
              </w:rPr>
            </w:pPr>
            <w:r w:rsidRPr="00626919">
              <w:rPr>
                <w:color w:val="000000"/>
              </w:rPr>
              <w:t>0</w:t>
            </w:r>
          </w:p>
        </w:tc>
        <w:tc>
          <w:tcPr>
            <w:tcW w:w="1300" w:type="dxa"/>
            <w:tcBorders>
              <w:top w:val="nil"/>
              <w:left w:val="nil"/>
              <w:bottom w:val="nil"/>
              <w:right w:val="single" w:sz="8" w:space="0" w:color="auto"/>
            </w:tcBorders>
            <w:shd w:val="clear" w:color="auto" w:fill="auto"/>
            <w:noWrap/>
            <w:vAlign w:val="bottom"/>
            <w:hideMark/>
          </w:tcPr>
          <w:p w14:paraId="2DF078BE" w14:textId="77777777" w:rsidR="00EE7B6E" w:rsidRPr="00626919" w:rsidRDefault="00EE7B6E" w:rsidP="0073448C">
            <w:pPr>
              <w:jc w:val="right"/>
              <w:rPr>
                <w:color w:val="000000"/>
              </w:rPr>
            </w:pPr>
            <w:r w:rsidRPr="00626919">
              <w:rPr>
                <w:color w:val="000000"/>
              </w:rPr>
              <w:t>1.27149</w:t>
            </w:r>
          </w:p>
        </w:tc>
      </w:tr>
      <w:tr w:rsidR="00EE7B6E" w:rsidRPr="00626919" w14:paraId="17DD75F6"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3CB1DE3E" w14:textId="77777777" w:rsidR="00EE7B6E" w:rsidRPr="00626919" w:rsidRDefault="00EE7B6E" w:rsidP="0073448C">
            <w:pPr>
              <w:rPr>
                <w:color w:val="000000"/>
              </w:rPr>
            </w:pPr>
            <w:r w:rsidRPr="00626919">
              <w:rPr>
                <w:color w:val="000000"/>
              </w:rPr>
              <w:t>eu151</w:t>
            </w:r>
          </w:p>
        </w:tc>
        <w:tc>
          <w:tcPr>
            <w:tcW w:w="1660" w:type="dxa"/>
            <w:tcBorders>
              <w:top w:val="nil"/>
              <w:left w:val="nil"/>
              <w:bottom w:val="nil"/>
              <w:right w:val="single" w:sz="8" w:space="0" w:color="auto"/>
            </w:tcBorders>
            <w:shd w:val="clear" w:color="auto" w:fill="auto"/>
            <w:noWrap/>
            <w:vAlign w:val="bottom"/>
            <w:hideMark/>
          </w:tcPr>
          <w:p w14:paraId="0EA7D1DC" w14:textId="77777777" w:rsidR="00EE7B6E" w:rsidRPr="00626919" w:rsidRDefault="00EE7B6E" w:rsidP="0073448C">
            <w:pPr>
              <w:jc w:val="right"/>
              <w:rPr>
                <w:color w:val="000000"/>
              </w:rPr>
            </w:pPr>
            <w:r w:rsidRPr="00626919">
              <w:rPr>
                <w:color w:val="000000"/>
              </w:rPr>
              <w:t>202.359</w:t>
            </w:r>
          </w:p>
        </w:tc>
        <w:tc>
          <w:tcPr>
            <w:tcW w:w="1300" w:type="dxa"/>
            <w:tcBorders>
              <w:top w:val="nil"/>
              <w:left w:val="nil"/>
              <w:bottom w:val="nil"/>
              <w:right w:val="single" w:sz="8" w:space="0" w:color="auto"/>
            </w:tcBorders>
            <w:shd w:val="clear" w:color="auto" w:fill="auto"/>
            <w:noWrap/>
            <w:vAlign w:val="bottom"/>
            <w:hideMark/>
          </w:tcPr>
          <w:p w14:paraId="572A9686" w14:textId="77777777" w:rsidR="00EE7B6E" w:rsidRPr="00626919" w:rsidRDefault="00EE7B6E" w:rsidP="0073448C">
            <w:pPr>
              <w:jc w:val="right"/>
              <w:rPr>
                <w:color w:val="000000"/>
              </w:rPr>
            </w:pPr>
            <w:r w:rsidRPr="00626919">
              <w:rPr>
                <w:color w:val="000000"/>
              </w:rPr>
              <w:t>190.15</w:t>
            </w:r>
          </w:p>
        </w:tc>
      </w:tr>
      <w:tr w:rsidR="00EE7B6E" w:rsidRPr="00626919" w14:paraId="410D6AC6"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26032BB2" w14:textId="77777777" w:rsidR="00EE7B6E" w:rsidRPr="00626919" w:rsidRDefault="00EE7B6E" w:rsidP="0073448C">
            <w:pPr>
              <w:rPr>
                <w:color w:val="000000"/>
              </w:rPr>
            </w:pPr>
            <w:r w:rsidRPr="00626919">
              <w:rPr>
                <w:color w:val="000000"/>
              </w:rPr>
              <w:t>eu153</w:t>
            </w:r>
          </w:p>
        </w:tc>
        <w:tc>
          <w:tcPr>
            <w:tcW w:w="1660" w:type="dxa"/>
            <w:tcBorders>
              <w:top w:val="nil"/>
              <w:left w:val="nil"/>
              <w:bottom w:val="nil"/>
              <w:right w:val="single" w:sz="8" w:space="0" w:color="auto"/>
            </w:tcBorders>
            <w:shd w:val="clear" w:color="auto" w:fill="auto"/>
            <w:noWrap/>
            <w:vAlign w:val="bottom"/>
            <w:hideMark/>
          </w:tcPr>
          <w:p w14:paraId="62B01085" w14:textId="77777777" w:rsidR="00EE7B6E" w:rsidRPr="00626919" w:rsidRDefault="00EE7B6E" w:rsidP="0073448C">
            <w:pPr>
              <w:jc w:val="right"/>
              <w:rPr>
                <w:color w:val="000000"/>
              </w:rPr>
            </w:pPr>
            <w:r w:rsidRPr="00626919">
              <w:rPr>
                <w:color w:val="000000"/>
              </w:rPr>
              <w:t>1540.99</w:t>
            </w:r>
          </w:p>
        </w:tc>
        <w:tc>
          <w:tcPr>
            <w:tcW w:w="1300" w:type="dxa"/>
            <w:tcBorders>
              <w:top w:val="nil"/>
              <w:left w:val="nil"/>
              <w:bottom w:val="nil"/>
              <w:right w:val="single" w:sz="8" w:space="0" w:color="auto"/>
            </w:tcBorders>
            <w:shd w:val="clear" w:color="auto" w:fill="auto"/>
            <w:noWrap/>
            <w:vAlign w:val="bottom"/>
            <w:hideMark/>
          </w:tcPr>
          <w:p w14:paraId="1776BBC0" w14:textId="77777777" w:rsidR="00EE7B6E" w:rsidRPr="00626919" w:rsidRDefault="00EE7B6E" w:rsidP="0073448C">
            <w:pPr>
              <w:jc w:val="right"/>
              <w:rPr>
                <w:color w:val="000000"/>
              </w:rPr>
            </w:pPr>
            <w:r w:rsidRPr="00626919">
              <w:rPr>
                <w:color w:val="000000"/>
              </w:rPr>
              <w:t>1564.92</w:t>
            </w:r>
          </w:p>
        </w:tc>
      </w:tr>
      <w:tr w:rsidR="00EE7B6E" w:rsidRPr="00626919" w14:paraId="16D25699"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3AC60659" w14:textId="77777777" w:rsidR="00EE7B6E" w:rsidRPr="00626919" w:rsidRDefault="00EE7B6E" w:rsidP="0073448C">
            <w:pPr>
              <w:rPr>
                <w:color w:val="000000"/>
              </w:rPr>
            </w:pPr>
            <w:r w:rsidRPr="00626919">
              <w:rPr>
                <w:color w:val="000000"/>
              </w:rPr>
              <w:t>eu154</w:t>
            </w:r>
          </w:p>
        </w:tc>
        <w:tc>
          <w:tcPr>
            <w:tcW w:w="1660" w:type="dxa"/>
            <w:tcBorders>
              <w:top w:val="nil"/>
              <w:left w:val="nil"/>
              <w:bottom w:val="nil"/>
              <w:right w:val="single" w:sz="8" w:space="0" w:color="auto"/>
            </w:tcBorders>
            <w:shd w:val="clear" w:color="auto" w:fill="auto"/>
            <w:noWrap/>
            <w:vAlign w:val="bottom"/>
            <w:hideMark/>
          </w:tcPr>
          <w:p w14:paraId="59EE44B2" w14:textId="77777777" w:rsidR="00EE7B6E" w:rsidRPr="00626919" w:rsidRDefault="00EE7B6E" w:rsidP="0073448C">
            <w:pPr>
              <w:jc w:val="right"/>
              <w:rPr>
                <w:color w:val="000000"/>
              </w:rPr>
            </w:pPr>
            <w:r w:rsidRPr="00626919">
              <w:rPr>
                <w:color w:val="000000"/>
              </w:rPr>
              <w:t>0</w:t>
            </w:r>
          </w:p>
        </w:tc>
        <w:tc>
          <w:tcPr>
            <w:tcW w:w="1300" w:type="dxa"/>
            <w:tcBorders>
              <w:top w:val="nil"/>
              <w:left w:val="nil"/>
              <w:bottom w:val="nil"/>
              <w:right w:val="single" w:sz="8" w:space="0" w:color="auto"/>
            </w:tcBorders>
            <w:shd w:val="clear" w:color="auto" w:fill="auto"/>
            <w:noWrap/>
            <w:vAlign w:val="bottom"/>
            <w:hideMark/>
          </w:tcPr>
          <w:p w14:paraId="24CE3BA1" w14:textId="77777777" w:rsidR="00EE7B6E" w:rsidRPr="00626919" w:rsidRDefault="00EE7B6E" w:rsidP="0073448C">
            <w:pPr>
              <w:jc w:val="right"/>
              <w:rPr>
                <w:color w:val="000000"/>
              </w:rPr>
            </w:pPr>
            <w:r w:rsidRPr="00626919">
              <w:rPr>
                <w:color w:val="000000"/>
              </w:rPr>
              <w:t>0.0400459</w:t>
            </w:r>
          </w:p>
        </w:tc>
      </w:tr>
      <w:tr w:rsidR="00EE7B6E" w:rsidRPr="00626919" w14:paraId="25EAC607"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1E50ED85" w14:textId="77777777" w:rsidR="00EE7B6E" w:rsidRPr="00626919" w:rsidRDefault="00EE7B6E" w:rsidP="0073448C">
            <w:pPr>
              <w:rPr>
                <w:color w:val="000000"/>
              </w:rPr>
            </w:pPr>
            <w:r w:rsidRPr="00626919">
              <w:rPr>
                <w:color w:val="000000"/>
              </w:rPr>
              <w:t>gd155</w:t>
            </w:r>
          </w:p>
        </w:tc>
        <w:tc>
          <w:tcPr>
            <w:tcW w:w="1660" w:type="dxa"/>
            <w:tcBorders>
              <w:top w:val="nil"/>
              <w:left w:val="nil"/>
              <w:bottom w:val="nil"/>
              <w:right w:val="single" w:sz="8" w:space="0" w:color="auto"/>
            </w:tcBorders>
            <w:shd w:val="clear" w:color="auto" w:fill="auto"/>
            <w:noWrap/>
            <w:vAlign w:val="bottom"/>
            <w:hideMark/>
          </w:tcPr>
          <w:p w14:paraId="21B4DB2A" w14:textId="77777777" w:rsidR="00EE7B6E" w:rsidRPr="00626919" w:rsidRDefault="00EE7B6E" w:rsidP="0073448C">
            <w:pPr>
              <w:jc w:val="right"/>
              <w:rPr>
                <w:color w:val="000000"/>
              </w:rPr>
            </w:pPr>
            <w:r w:rsidRPr="00626919">
              <w:rPr>
                <w:color w:val="000000"/>
              </w:rPr>
              <w:t>101.898</w:t>
            </w:r>
          </w:p>
        </w:tc>
        <w:tc>
          <w:tcPr>
            <w:tcW w:w="1300" w:type="dxa"/>
            <w:tcBorders>
              <w:top w:val="nil"/>
              <w:left w:val="nil"/>
              <w:bottom w:val="nil"/>
              <w:right w:val="single" w:sz="8" w:space="0" w:color="auto"/>
            </w:tcBorders>
            <w:shd w:val="clear" w:color="auto" w:fill="auto"/>
            <w:noWrap/>
            <w:vAlign w:val="bottom"/>
            <w:hideMark/>
          </w:tcPr>
          <w:p w14:paraId="3248978D" w14:textId="77777777" w:rsidR="00EE7B6E" w:rsidRPr="00626919" w:rsidRDefault="00EE7B6E" w:rsidP="0073448C">
            <w:pPr>
              <w:jc w:val="right"/>
              <w:rPr>
                <w:color w:val="000000"/>
              </w:rPr>
            </w:pPr>
            <w:r w:rsidRPr="00626919">
              <w:rPr>
                <w:color w:val="000000"/>
              </w:rPr>
              <w:t>40.269</w:t>
            </w:r>
          </w:p>
        </w:tc>
      </w:tr>
      <w:tr w:rsidR="00EE7B6E" w:rsidRPr="00626919" w14:paraId="50B978CB"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3ABBD129" w14:textId="77777777" w:rsidR="00EE7B6E" w:rsidRPr="00626919" w:rsidRDefault="00EE7B6E" w:rsidP="0073448C">
            <w:pPr>
              <w:rPr>
                <w:color w:val="000000"/>
              </w:rPr>
            </w:pPr>
            <w:r w:rsidRPr="00626919">
              <w:rPr>
                <w:color w:val="000000"/>
              </w:rPr>
              <w:t>i129</w:t>
            </w:r>
          </w:p>
        </w:tc>
        <w:tc>
          <w:tcPr>
            <w:tcW w:w="1660" w:type="dxa"/>
            <w:tcBorders>
              <w:top w:val="nil"/>
              <w:left w:val="nil"/>
              <w:bottom w:val="nil"/>
              <w:right w:val="single" w:sz="8" w:space="0" w:color="auto"/>
            </w:tcBorders>
            <w:shd w:val="clear" w:color="auto" w:fill="auto"/>
            <w:noWrap/>
            <w:vAlign w:val="bottom"/>
            <w:hideMark/>
          </w:tcPr>
          <w:p w14:paraId="5253EAD5" w14:textId="77777777" w:rsidR="00EE7B6E" w:rsidRPr="00626919" w:rsidRDefault="00EE7B6E" w:rsidP="0073448C">
            <w:pPr>
              <w:jc w:val="right"/>
              <w:rPr>
                <w:color w:val="000000"/>
              </w:rPr>
            </w:pPr>
            <w:r w:rsidRPr="00626919">
              <w:rPr>
                <w:color w:val="000000"/>
              </w:rPr>
              <w:t>2111.1</w:t>
            </w:r>
          </w:p>
        </w:tc>
        <w:tc>
          <w:tcPr>
            <w:tcW w:w="1300" w:type="dxa"/>
            <w:tcBorders>
              <w:top w:val="nil"/>
              <w:left w:val="nil"/>
              <w:bottom w:val="nil"/>
              <w:right w:val="single" w:sz="8" w:space="0" w:color="auto"/>
            </w:tcBorders>
            <w:shd w:val="clear" w:color="auto" w:fill="auto"/>
            <w:noWrap/>
            <w:vAlign w:val="bottom"/>
            <w:hideMark/>
          </w:tcPr>
          <w:p w14:paraId="7864DE84" w14:textId="77777777" w:rsidR="00EE7B6E" w:rsidRPr="00626919" w:rsidRDefault="00EE7B6E" w:rsidP="0073448C">
            <w:pPr>
              <w:jc w:val="right"/>
              <w:rPr>
                <w:color w:val="000000"/>
              </w:rPr>
            </w:pPr>
            <w:r w:rsidRPr="00626919">
              <w:rPr>
                <w:color w:val="000000"/>
              </w:rPr>
              <w:t>2149.35</w:t>
            </w:r>
          </w:p>
        </w:tc>
      </w:tr>
      <w:tr w:rsidR="00EE7B6E" w:rsidRPr="00626919" w14:paraId="6C8D1BF4"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765BF3E9" w14:textId="77777777" w:rsidR="00EE7B6E" w:rsidRPr="00626919" w:rsidRDefault="00EE7B6E" w:rsidP="0073448C">
            <w:pPr>
              <w:rPr>
                <w:color w:val="000000"/>
              </w:rPr>
            </w:pPr>
            <w:r w:rsidRPr="00626919">
              <w:rPr>
                <w:color w:val="000000"/>
              </w:rPr>
              <w:t>mo95</w:t>
            </w:r>
          </w:p>
        </w:tc>
        <w:tc>
          <w:tcPr>
            <w:tcW w:w="1660" w:type="dxa"/>
            <w:tcBorders>
              <w:top w:val="nil"/>
              <w:left w:val="nil"/>
              <w:bottom w:val="nil"/>
              <w:right w:val="single" w:sz="8" w:space="0" w:color="auto"/>
            </w:tcBorders>
            <w:shd w:val="clear" w:color="auto" w:fill="auto"/>
            <w:noWrap/>
            <w:vAlign w:val="bottom"/>
            <w:hideMark/>
          </w:tcPr>
          <w:p w14:paraId="40A92EA0" w14:textId="77777777" w:rsidR="00EE7B6E" w:rsidRPr="00626919" w:rsidRDefault="00EE7B6E" w:rsidP="0073448C">
            <w:pPr>
              <w:jc w:val="right"/>
              <w:rPr>
                <w:color w:val="000000"/>
              </w:rPr>
            </w:pPr>
            <w:r w:rsidRPr="00626919">
              <w:rPr>
                <w:color w:val="000000"/>
              </w:rPr>
              <w:t>10575.6</w:t>
            </w:r>
          </w:p>
        </w:tc>
        <w:tc>
          <w:tcPr>
            <w:tcW w:w="1300" w:type="dxa"/>
            <w:tcBorders>
              <w:top w:val="nil"/>
              <w:left w:val="nil"/>
              <w:bottom w:val="nil"/>
              <w:right w:val="single" w:sz="8" w:space="0" w:color="auto"/>
            </w:tcBorders>
            <w:shd w:val="clear" w:color="auto" w:fill="auto"/>
            <w:noWrap/>
            <w:vAlign w:val="bottom"/>
            <w:hideMark/>
          </w:tcPr>
          <w:p w14:paraId="356E8911" w14:textId="77777777" w:rsidR="00EE7B6E" w:rsidRPr="00626919" w:rsidRDefault="00EE7B6E" w:rsidP="0073448C">
            <w:pPr>
              <w:jc w:val="right"/>
              <w:rPr>
                <w:color w:val="000000"/>
              </w:rPr>
            </w:pPr>
            <w:r w:rsidRPr="00626919">
              <w:rPr>
                <w:color w:val="000000"/>
              </w:rPr>
              <w:t>10751.1</w:t>
            </w:r>
          </w:p>
        </w:tc>
      </w:tr>
      <w:tr w:rsidR="00EE7B6E" w:rsidRPr="00626919" w14:paraId="0863398F"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7C76441E" w14:textId="77777777" w:rsidR="00EE7B6E" w:rsidRPr="00626919" w:rsidRDefault="00EE7B6E" w:rsidP="0073448C">
            <w:pPr>
              <w:rPr>
                <w:color w:val="000000"/>
              </w:rPr>
            </w:pPr>
            <w:r w:rsidRPr="00626919">
              <w:rPr>
                <w:color w:val="000000"/>
              </w:rPr>
              <w:t>nd143</w:t>
            </w:r>
          </w:p>
        </w:tc>
        <w:tc>
          <w:tcPr>
            <w:tcW w:w="1660" w:type="dxa"/>
            <w:tcBorders>
              <w:top w:val="nil"/>
              <w:left w:val="nil"/>
              <w:bottom w:val="nil"/>
              <w:right w:val="single" w:sz="8" w:space="0" w:color="auto"/>
            </w:tcBorders>
            <w:shd w:val="clear" w:color="auto" w:fill="auto"/>
            <w:noWrap/>
            <w:vAlign w:val="bottom"/>
            <w:hideMark/>
          </w:tcPr>
          <w:p w14:paraId="60202311" w14:textId="77777777" w:rsidR="00EE7B6E" w:rsidRPr="00626919" w:rsidRDefault="00EE7B6E" w:rsidP="0073448C">
            <w:pPr>
              <w:jc w:val="right"/>
              <w:rPr>
                <w:color w:val="000000"/>
              </w:rPr>
            </w:pPr>
            <w:r w:rsidRPr="00626919">
              <w:rPr>
                <w:color w:val="000000"/>
              </w:rPr>
              <w:t>11530.2</w:t>
            </w:r>
          </w:p>
        </w:tc>
        <w:tc>
          <w:tcPr>
            <w:tcW w:w="1300" w:type="dxa"/>
            <w:tcBorders>
              <w:top w:val="nil"/>
              <w:left w:val="nil"/>
              <w:bottom w:val="nil"/>
              <w:right w:val="single" w:sz="8" w:space="0" w:color="auto"/>
            </w:tcBorders>
            <w:shd w:val="clear" w:color="auto" w:fill="auto"/>
            <w:noWrap/>
            <w:vAlign w:val="bottom"/>
            <w:hideMark/>
          </w:tcPr>
          <w:p w14:paraId="4BEE19DE" w14:textId="77777777" w:rsidR="00EE7B6E" w:rsidRPr="00626919" w:rsidRDefault="00EE7B6E" w:rsidP="0073448C">
            <w:pPr>
              <w:jc w:val="right"/>
              <w:rPr>
                <w:color w:val="000000"/>
              </w:rPr>
            </w:pPr>
            <w:r w:rsidRPr="00626919">
              <w:rPr>
                <w:color w:val="000000"/>
              </w:rPr>
              <w:t>11652.8</w:t>
            </w:r>
          </w:p>
        </w:tc>
      </w:tr>
      <w:tr w:rsidR="00EE7B6E" w:rsidRPr="00626919" w14:paraId="620CC7A3"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61A3E99B" w14:textId="77777777" w:rsidR="00EE7B6E" w:rsidRPr="00626919" w:rsidRDefault="00EE7B6E" w:rsidP="0073448C">
            <w:pPr>
              <w:rPr>
                <w:color w:val="000000"/>
              </w:rPr>
            </w:pPr>
            <w:r w:rsidRPr="00626919">
              <w:rPr>
                <w:color w:val="000000"/>
              </w:rPr>
              <w:lastRenderedPageBreak/>
              <w:t>nd145</w:t>
            </w:r>
          </w:p>
        </w:tc>
        <w:tc>
          <w:tcPr>
            <w:tcW w:w="1660" w:type="dxa"/>
            <w:tcBorders>
              <w:top w:val="nil"/>
              <w:left w:val="nil"/>
              <w:bottom w:val="nil"/>
              <w:right w:val="single" w:sz="8" w:space="0" w:color="auto"/>
            </w:tcBorders>
            <w:shd w:val="clear" w:color="auto" w:fill="auto"/>
            <w:noWrap/>
            <w:vAlign w:val="bottom"/>
            <w:hideMark/>
          </w:tcPr>
          <w:p w14:paraId="6845C429" w14:textId="77777777" w:rsidR="00EE7B6E" w:rsidRPr="00626919" w:rsidRDefault="00EE7B6E" w:rsidP="0073448C">
            <w:pPr>
              <w:jc w:val="right"/>
              <w:rPr>
                <w:color w:val="000000"/>
              </w:rPr>
            </w:pPr>
            <w:r w:rsidRPr="00626919">
              <w:rPr>
                <w:color w:val="000000"/>
              </w:rPr>
              <w:t>9036.9</w:t>
            </w:r>
          </w:p>
        </w:tc>
        <w:tc>
          <w:tcPr>
            <w:tcW w:w="1300" w:type="dxa"/>
            <w:tcBorders>
              <w:top w:val="nil"/>
              <w:left w:val="nil"/>
              <w:bottom w:val="nil"/>
              <w:right w:val="single" w:sz="8" w:space="0" w:color="auto"/>
            </w:tcBorders>
            <w:shd w:val="clear" w:color="auto" w:fill="auto"/>
            <w:noWrap/>
            <w:vAlign w:val="bottom"/>
            <w:hideMark/>
          </w:tcPr>
          <w:p w14:paraId="57834577" w14:textId="77777777" w:rsidR="00EE7B6E" w:rsidRPr="00626919" w:rsidRDefault="00EE7B6E" w:rsidP="0073448C">
            <w:pPr>
              <w:jc w:val="right"/>
              <w:rPr>
                <w:color w:val="000000"/>
              </w:rPr>
            </w:pPr>
            <w:r w:rsidRPr="00626919">
              <w:rPr>
                <w:color w:val="000000"/>
              </w:rPr>
              <w:t>9181.4</w:t>
            </w:r>
          </w:p>
        </w:tc>
      </w:tr>
      <w:tr w:rsidR="00EE7B6E" w:rsidRPr="00626919" w14:paraId="26B953AA"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1F539727" w14:textId="77777777" w:rsidR="00EE7B6E" w:rsidRPr="00626919" w:rsidRDefault="00EE7B6E" w:rsidP="0073448C">
            <w:pPr>
              <w:rPr>
                <w:color w:val="000000"/>
              </w:rPr>
            </w:pPr>
            <w:r w:rsidRPr="00626919">
              <w:rPr>
                <w:color w:val="000000"/>
              </w:rPr>
              <w:t>np237</w:t>
            </w:r>
          </w:p>
        </w:tc>
        <w:tc>
          <w:tcPr>
            <w:tcW w:w="1660" w:type="dxa"/>
            <w:tcBorders>
              <w:top w:val="nil"/>
              <w:left w:val="nil"/>
              <w:bottom w:val="nil"/>
              <w:right w:val="single" w:sz="8" w:space="0" w:color="auto"/>
            </w:tcBorders>
            <w:shd w:val="clear" w:color="auto" w:fill="auto"/>
            <w:noWrap/>
            <w:vAlign w:val="bottom"/>
            <w:hideMark/>
          </w:tcPr>
          <w:p w14:paraId="64DA6BF6" w14:textId="77777777" w:rsidR="00EE7B6E" w:rsidRPr="00626919" w:rsidRDefault="00EE7B6E" w:rsidP="0073448C">
            <w:pPr>
              <w:jc w:val="right"/>
              <w:rPr>
                <w:color w:val="000000"/>
              </w:rPr>
            </w:pPr>
            <w:r w:rsidRPr="00626919">
              <w:rPr>
                <w:color w:val="000000"/>
              </w:rPr>
              <w:t>28374.9</w:t>
            </w:r>
          </w:p>
        </w:tc>
        <w:tc>
          <w:tcPr>
            <w:tcW w:w="1300" w:type="dxa"/>
            <w:tcBorders>
              <w:top w:val="nil"/>
              <w:left w:val="nil"/>
              <w:bottom w:val="nil"/>
              <w:right w:val="single" w:sz="8" w:space="0" w:color="auto"/>
            </w:tcBorders>
            <w:shd w:val="clear" w:color="auto" w:fill="auto"/>
            <w:noWrap/>
            <w:vAlign w:val="bottom"/>
            <w:hideMark/>
          </w:tcPr>
          <w:p w14:paraId="2A6CB06F" w14:textId="77777777" w:rsidR="00EE7B6E" w:rsidRPr="00626919" w:rsidRDefault="00EE7B6E" w:rsidP="0073448C">
            <w:pPr>
              <w:jc w:val="right"/>
              <w:rPr>
                <w:color w:val="000000"/>
              </w:rPr>
            </w:pPr>
            <w:r w:rsidRPr="00626919">
              <w:rPr>
                <w:color w:val="000000"/>
              </w:rPr>
              <w:t>28836.6</w:t>
            </w:r>
          </w:p>
        </w:tc>
      </w:tr>
      <w:tr w:rsidR="00EE7B6E" w:rsidRPr="00626919" w14:paraId="6B076953"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2ECB6338" w14:textId="77777777" w:rsidR="00EE7B6E" w:rsidRPr="00626919" w:rsidRDefault="00EE7B6E" w:rsidP="0073448C">
            <w:pPr>
              <w:rPr>
                <w:color w:val="000000"/>
              </w:rPr>
            </w:pPr>
            <w:r w:rsidRPr="00626919">
              <w:rPr>
                <w:color w:val="000000"/>
              </w:rPr>
              <w:t>pa231</w:t>
            </w:r>
          </w:p>
        </w:tc>
        <w:tc>
          <w:tcPr>
            <w:tcW w:w="1660" w:type="dxa"/>
            <w:tcBorders>
              <w:top w:val="nil"/>
              <w:left w:val="nil"/>
              <w:bottom w:val="nil"/>
              <w:right w:val="single" w:sz="8" w:space="0" w:color="auto"/>
            </w:tcBorders>
            <w:shd w:val="clear" w:color="auto" w:fill="auto"/>
            <w:noWrap/>
            <w:vAlign w:val="bottom"/>
            <w:hideMark/>
          </w:tcPr>
          <w:p w14:paraId="4BAA399A" w14:textId="77777777" w:rsidR="00EE7B6E" w:rsidRPr="00626919" w:rsidRDefault="00EE7B6E" w:rsidP="0073448C">
            <w:pPr>
              <w:jc w:val="right"/>
              <w:rPr>
                <w:color w:val="000000"/>
              </w:rPr>
            </w:pPr>
            <w:r w:rsidRPr="00626919">
              <w:rPr>
                <w:color w:val="000000"/>
              </w:rPr>
              <w:t>3.03042</w:t>
            </w:r>
          </w:p>
        </w:tc>
        <w:tc>
          <w:tcPr>
            <w:tcW w:w="1300" w:type="dxa"/>
            <w:tcBorders>
              <w:top w:val="nil"/>
              <w:left w:val="nil"/>
              <w:bottom w:val="nil"/>
              <w:right w:val="single" w:sz="8" w:space="0" w:color="auto"/>
            </w:tcBorders>
            <w:shd w:val="clear" w:color="auto" w:fill="auto"/>
            <w:noWrap/>
            <w:vAlign w:val="bottom"/>
            <w:hideMark/>
          </w:tcPr>
          <w:p w14:paraId="5C70B61D" w14:textId="77777777" w:rsidR="00EE7B6E" w:rsidRPr="00626919" w:rsidRDefault="00EE7B6E" w:rsidP="0073448C">
            <w:pPr>
              <w:jc w:val="right"/>
              <w:rPr>
                <w:color w:val="000000"/>
              </w:rPr>
            </w:pPr>
            <w:r w:rsidRPr="00626919">
              <w:rPr>
                <w:color w:val="000000"/>
              </w:rPr>
              <w:t>4.10284</w:t>
            </w:r>
          </w:p>
        </w:tc>
      </w:tr>
      <w:tr w:rsidR="00EE7B6E" w:rsidRPr="00626919" w14:paraId="3C221CD7"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1660797C" w14:textId="77777777" w:rsidR="00EE7B6E" w:rsidRPr="00626919" w:rsidRDefault="00EE7B6E" w:rsidP="0073448C">
            <w:pPr>
              <w:rPr>
                <w:color w:val="000000"/>
              </w:rPr>
            </w:pPr>
            <w:r w:rsidRPr="00626919">
              <w:rPr>
                <w:color w:val="000000"/>
              </w:rPr>
              <w:t>pb210</w:t>
            </w:r>
          </w:p>
        </w:tc>
        <w:tc>
          <w:tcPr>
            <w:tcW w:w="1660" w:type="dxa"/>
            <w:tcBorders>
              <w:top w:val="nil"/>
              <w:left w:val="nil"/>
              <w:bottom w:val="nil"/>
              <w:right w:val="single" w:sz="8" w:space="0" w:color="auto"/>
            </w:tcBorders>
            <w:shd w:val="clear" w:color="auto" w:fill="auto"/>
            <w:noWrap/>
            <w:vAlign w:val="bottom"/>
            <w:hideMark/>
          </w:tcPr>
          <w:p w14:paraId="0E2145EB" w14:textId="77777777" w:rsidR="00EE7B6E" w:rsidRPr="00626919" w:rsidRDefault="00EE7B6E" w:rsidP="0073448C">
            <w:pPr>
              <w:jc w:val="right"/>
              <w:rPr>
                <w:color w:val="000000"/>
              </w:rPr>
            </w:pPr>
            <w:r w:rsidRPr="00626919">
              <w:rPr>
                <w:color w:val="000000"/>
              </w:rPr>
              <w:t>0.055057</w:t>
            </w:r>
          </w:p>
        </w:tc>
        <w:tc>
          <w:tcPr>
            <w:tcW w:w="1300" w:type="dxa"/>
            <w:tcBorders>
              <w:top w:val="nil"/>
              <w:left w:val="nil"/>
              <w:bottom w:val="nil"/>
              <w:right w:val="single" w:sz="8" w:space="0" w:color="auto"/>
            </w:tcBorders>
            <w:shd w:val="clear" w:color="auto" w:fill="auto"/>
            <w:noWrap/>
            <w:vAlign w:val="bottom"/>
            <w:hideMark/>
          </w:tcPr>
          <w:p w14:paraId="2D8400DE" w14:textId="77777777" w:rsidR="00EE7B6E" w:rsidRPr="00626919" w:rsidRDefault="00EE7B6E" w:rsidP="0073448C">
            <w:pPr>
              <w:jc w:val="right"/>
              <w:rPr>
                <w:color w:val="000000"/>
              </w:rPr>
            </w:pPr>
            <w:r w:rsidRPr="00626919">
              <w:rPr>
                <w:color w:val="000000"/>
              </w:rPr>
              <w:t>0.055449</w:t>
            </w:r>
          </w:p>
        </w:tc>
      </w:tr>
      <w:tr w:rsidR="00EE7B6E" w:rsidRPr="00626919" w14:paraId="26C0FBC8"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03B935EE" w14:textId="77777777" w:rsidR="00EE7B6E" w:rsidRPr="00626919" w:rsidRDefault="00EE7B6E" w:rsidP="0073448C">
            <w:pPr>
              <w:rPr>
                <w:color w:val="000000"/>
              </w:rPr>
            </w:pPr>
            <w:r w:rsidRPr="00626919">
              <w:rPr>
                <w:color w:val="000000"/>
              </w:rPr>
              <w:t>pm147</w:t>
            </w:r>
          </w:p>
        </w:tc>
        <w:tc>
          <w:tcPr>
            <w:tcW w:w="1660" w:type="dxa"/>
            <w:tcBorders>
              <w:top w:val="nil"/>
              <w:left w:val="nil"/>
              <w:bottom w:val="nil"/>
              <w:right w:val="single" w:sz="8" w:space="0" w:color="auto"/>
            </w:tcBorders>
            <w:shd w:val="clear" w:color="auto" w:fill="auto"/>
            <w:noWrap/>
            <w:vAlign w:val="bottom"/>
            <w:hideMark/>
          </w:tcPr>
          <w:p w14:paraId="7356AC6C" w14:textId="77777777" w:rsidR="00EE7B6E" w:rsidRPr="00626919" w:rsidRDefault="00EE7B6E" w:rsidP="0073448C">
            <w:pPr>
              <w:jc w:val="right"/>
              <w:rPr>
                <w:color w:val="000000"/>
              </w:rPr>
            </w:pPr>
            <w:r w:rsidRPr="00626919">
              <w:rPr>
                <w:color w:val="000000"/>
              </w:rPr>
              <w:t>0</w:t>
            </w:r>
          </w:p>
        </w:tc>
        <w:tc>
          <w:tcPr>
            <w:tcW w:w="1300" w:type="dxa"/>
            <w:tcBorders>
              <w:top w:val="nil"/>
              <w:left w:val="nil"/>
              <w:bottom w:val="nil"/>
              <w:right w:val="single" w:sz="8" w:space="0" w:color="auto"/>
            </w:tcBorders>
            <w:shd w:val="clear" w:color="auto" w:fill="auto"/>
            <w:noWrap/>
            <w:vAlign w:val="bottom"/>
            <w:hideMark/>
          </w:tcPr>
          <w:p w14:paraId="5F219794" w14:textId="77777777" w:rsidR="00EE7B6E" w:rsidRPr="00626919" w:rsidRDefault="00EE7B6E" w:rsidP="0073448C">
            <w:pPr>
              <w:jc w:val="right"/>
              <w:rPr>
                <w:color w:val="000000"/>
              </w:rPr>
            </w:pPr>
            <w:r w:rsidRPr="00626919">
              <w:rPr>
                <w:color w:val="000000"/>
              </w:rPr>
              <w:t>0.0411206</w:t>
            </w:r>
          </w:p>
        </w:tc>
      </w:tr>
      <w:tr w:rsidR="00EE7B6E" w:rsidRPr="00626919" w14:paraId="3AF45839"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5487FA87" w14:textId="77777777" w:rsidR="00EE7B6E" w:rsidRPr="00626919" w:rsidRDefault="00EE7B6E" w:rsidP="0073448C">
            <w:pPr>
              <w:rPr>
                <w:color w:val="000000"/>
              </w:rPr>
            </w:pPr>
            <w:r w:rsidRPr="00626919">
              <w:rPr>
                <w:color w:val="000000"/>
              </w:rPr>
              <w:t>pr144</w:t>
            </w:r>
          </w:p>
        </w:tc>
        <w:tc>
          <w:tcPr>
            <w:tcW w:w="1660" w:type="dxa"/>
            <w:tcBorders>
              <w:top w:val="nil"/>
              <w:left w:val="nil"/>
              <w:bottom w:val="nil"/>
              <w:right w:val="single" w:sz="8" w:space="0" w:color="auto"/>
            </w:tcBorders>
            <w:shd w:val="clear" w:color="auto" w:fill="auto"/>
            <w:noWrap/>
            <w:vAlign w:val="bottom"/>
            <w:hideMark/>
          </w:tcPr>
          <w:p w14:paraId="7FA2E2D5" w14:textId="77777777" w:rsidR="00EE7B6E" w:rsidRPr="00626919" w:rsidRDefault="00EE7B6E" w:rsidP="0073448C">
            <w:pPr>
              <w:jc w:val="right"/>
              <w:rPr>
                <w:color w:val="000000"/>
              </w:rPr>
            </w:pPr>
            <w:r w:rsidRPr="00626919">
              <w:rPr>
                <w:color w:val="000000"/>
              </w:rPr>
              <w:t>0</w:t>
            </w:r>
          </w:p>
        </w:tc>
        <w:tc>
          <w:tcPr>
            <w:tcW w:w="1300" w:type="dxa"/>
            <w:tcBorders>
              <w:top w:val="nil"/>
              <w:left w:val="nil"/>
              <w:bottom w:val="nil"/>
              <w:right w:val="single" w:sz="8" w:space="0" w:color="auto"/>
            </w:tcBorders>
            <w:shd w:val="clear" w:color="auto" w:fill="auto"/>
            <w:noWrap/>
            <w:vAlign w:val="bottom"/>
            <w:hideMark/>
          </w:tcPr>
          <w:p w14:paraId="26E504C2" w14:textId="77777777" w:rsidR="00EE7B6E" w:rsidRPr="00626919" w:rsidRDefault="00EE7B6E" w:rsidP="0073448C">
            <w:pPr>
              <w:jc w:val="right"/>
              <w:rPr>
                <w:color w:val="000000"/>
              </w:rPr>
            </w:pPr>
            <w:r w:rsidRPr="00626919">
              <w:rPr>
                <w:color w:val="000000"/>
              </w:rPr>
              <w:t>1.10E-06</w:t>
            </w:r>
          </w:p>
        </w:tc>
      </w:tr>
      <w:tr w:rsidR="00EE7B6E" w:rsidRPr="00626919" w14:paraId="135CABFA"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4AE96311" w14:textId="77777777" w:rsidR="00EE7B6E" w:rsidRPr="00626919" w:rsidRDefault="00EE7B6E" w:rsidP="0073448C">
            <w:pPr>
              <w:rPr>
                <w:color w:val="000000"/>
              </w:rPr>
            </w:pPr>
            <w:r w:rsidRPr="00626919">
              <w:rPr>
                <w:color w:val="000000"/>
              </w:rPr>
              <w:t>pu238</w:t>
            </w:r>
          </w:p>
        </w:tc>
        <w:tc>
          <w:tcPr>
            <w:tcW w:w="1660" w:type="dxa"/>
            <w:tcBorders>
              <w:top w:val="nil"/>
              <w:left w:val="nil"/>
              <w:bottom w:val="nil"/>
              <w:right w:val="single" w:sz="8" w:space="0" w:color="auto"/>
            </w:tcBorders>
            <w:shd w:val="clear" w:color="auto" w:fill="auto"/>
            <w:noWrap/>
            <w:vAlign w:val="bottom"/>
            <w:hideMark/>
          </w:tcPr>
          <w:p w14:paraId="768A4D47" w14:textId="77777777" w:rsidR="00EE7B6E" w:rsidRPr="00626919" w:rsidRDefault="00EE7B6E" w:rsidP="0073448C">
            <w:pPr>
              <w:jc w:val="right"/>
              <w:rPr>
                <w:color w:val="000000"/>
              </w:rPr>
            </w:pPr>
            <w:r w:rsidRPr="00626919">
              <w:rPr>
                <w:color w:val="000000"/>
              </w:rPr>
              <w:t>0</w:t>
            </w:r>
          </w:p>
        </w:tc>
        <w:tc>
          <w:tcPr>
            <w:tcW w:w="1300" w:type="dxa"/>
            <w:tcBorders>
              <w:top w:val="nil"/>
              <w:left w:val="nil"/>
              <w:bottom w:val="nil"/>
              <w:right w:val="single" w:sz="8" w:space="0" w:color="auto"/>
            </w:tcBorders>
            <w:shd w:val="clear" w:color="auto" w:fill="auto"/>
            <w:noWrap/>
            <w:vAlign w:val="bottom"/>
            <w:hideMark/>
          </w:tcPr>
          <w:p w14:paraId="32C38F49" w14:textId="77777777" w:rsidR="00EE7B6E" w:rsidRPr="00626919" w:rsidRDefault="00EE7B6E" w:rsidP="0073448C">
            <w:pPr>
              <w:jc w:val="right"/>
              <w:rPr>
                <w:color w:val="000000"/>
              </w:rPr>
            </w:pPr>
            <w:r w:rsidRPr="00626919">
              <w:rPr>
                <w:color w:val="000000"/>
              </w:rPr>
              <w:t>4.62946</w:t>
            </w:r>
          </w:p>
        </w:tc>
      </w:tr>
      <w:tr w:rsidR="00EE7B6E" w:rsidRPr="00626919" w14:paraId="36F7BD33"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653E6218" w14:textId="77777777" w:rsidR="00EE7B6E" w:rsidRPr="00626919" w:rsidRDefault="00EE7B6E" w:rsidP="0073448C">
            <w:pPr>
              <w:rPr>
                <w:color w:val="000000"/>
              </w:rPr>
            </w:pPr>
            <w:r w:rsidRPr="00626919">
              <w:rPr>
                <w:color w:val="000000"/>
              </w:rPr>
              <w:t>pu239</w:t>
            </w:r>
          </w:p>
        </w:tc>
        <w:tc>
          <w:tcPr>
            <w:tcW w:w="1660" w:type="dxa"/>
            <w:tcBorders>
              <w:top w:val="nil"/>
              <w:left w:val="nil"/>
              <w:bottom w:val="nil"/>
              <w:right w:val="single" w:sz="8" w:space="0" w:color="auto"/>
            </w:tcBorders>
            <w:shd w:val="clear" w:color="auto" w:fill="auto"/>
            <w:noWrap/>
            <w:vAlign w:val="bottom"/>
            <w:hideMark/>
          </w:tcPr>
          <w:p w14:paraId="25462F7A" w14:textId="77777777" w:rsidR="00EE7B6E" w:rsidRPr="00626919" w:rsidRDefault="00EE7B6E" w:rsidP="0073448C">
            <w:pPr>
              <w:jc w:val="right"/>
              <w:rPr>
                <w:color w:val="000000"/>
              </w:rPr>
            </w:pPr>
            <w:r w:rsidRPr="00626919">
              <w:rPr>
                <w:color w:val="000000"/>
              </w:rPr>
              <w:t>59257</w:t>
            </w:r>
          </w:p>
        </w:tc>
        <w:tc>
          <w:tcPr>
            <w:tcW w:w="1300" w:type="dxa"/>
            <w:tcBorders>
              <w:top w:val="nil"/>
              <w:left w:val="nil"/>
              <w:bottom w:val="nil"/>
              <w:right w:val="single" w:sz="8" w:space="0" w:color="auto"/>
            </w:tcBorders>
            <w:shd w:val="clear" w:color="auto" w:fill="auto"/>
            <w:noWrap/>
            <w:vAlign w:val="bottom"/>
            <w:hideMark/>
          </w:tcPr>
          <w:p w14:paraId="10981F5C" w14:textId="77777777" w:rsidR="00EE7B6E" w:rsidRPr="00626919" w:rsidRDefault="00EE7B6E" w:rsidP="0073448C">
            <w:pPr>
              <w:jc w:val="right"/>
              <w:rPr>
                <w:color w:val="000000"/>
              </w:rPr>
            </w:pPr>
            <w:r w:rsidRPr="00626919">
              <w:rPr>
                <w:color w:val="000000"/>
              </w:rPr>
              <w:t>58640</w:t>
            </w:r>
          </w:p>
        </w:tc>
      </w:tr>
      <w:tr w:rsidR="00EE7B6E" w:rsidRPr="00626919" w14:paraId="3FEF3A30"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592230E2" w14:textId="77777777" w:rsidR="00EE7B6E" w:rsidRPr="00626919" w:rsidRDefault="00EE7B6E" w:rsidP="0073448C">
            <w:pPr>
              <w:rPr>
                <w:color w:val="000000"/>
              </w:rPr>
            </w:pPr>
            <w:r w:rsidRPr="00626919">
              <w:rPr>
                <w:color w:val="000000"/>
              </w:rPr>
              <w:t>pu240</w:t>
            </w:r>
          </w:p>
        </w:tc>
        <w:tc>
          <w:tcPr>
            <w:tcW w:w="1660" w:type="dxa"/>
            <w:tcBorders>
              <w:top w:val="nil"/>
              <w:left w:val="nil"/>
              <w:bottom w:val="nil"/>
              <w:right w:val="single" w:sz="8" w:space="0" w:color="auto"/>
            </w:tcBorders>
            <w:shd w:val="clear" w:color="auto" w:fill="auto"/>
            <w:noWrap/>
            <w:vAlign w:val="bottom"/>
            <w:hideMark/>
          </w:tcPr>
          <w:p w14:paraId="0FBA2266" w14:textId="77777777" w:rsidR="00EE7B6E" w:rsidRPr="00626919" w:rsidRDefault="00EE7B6E" w:rsidP="0073448C">
            <w:pPr>
              <w:jc w:val="right"/>
              <w:rPr>
                <w:color w:val="000000"/>
              </w:rPr>
            </w:pPr>
            <w:r w:rsidRPr="00626919">
              <w:rPr>
                <w:color w:val="000000"/>
              </w:rPr>
              <w:t>4450.4</w:t>
            </w:r>
          </w:p>
        </w:tc>
        <w:tc>
          <w:tcPr>
            <w:tcW w:w="1300" w:type="dxa"/>
            <w:tcBorders>
              <w:top w:val="nil"/>
              <w:left w:val="nil"/>
              <w:bottom w:val="nil"/>
              <w:right w:val="single" w:sz="8" w:space="0" w:color="auto"/>
            </w:tcBorders>
            <w:shd w:val="clear" w:color="auto" w:fill="auto"/>
            <w:noWrap/>
            <w:vAlign w:val="bottom"/>
            <w:hideMark/>
          </w:tcPr>
          <w:p w14:paraId="72C663CA" w14:textId="77777777" w:rsidR="00EE7B6E" w:rsidRPr="00626919" w:rsidRDefault="00EE7B6E" w:rsidP="0073448C">
            <w:pPr>
              <w:jc w:val="right"/>
              <w:rPr>
                <w:color w:val="000000"/>
              </w:rPr>
            </w:pPr>
            <w:r w:rsidRPr="00626919">
              <w:rPr>
                <w:color w:val="000000"/>
              </w:rPr>
              <w:t>5283.4</w:t>
            </w:r>
          </w:p>
        </w:tc>
      </w:tr>
      <w:tr w:rsidR="00EE7B6E" w:rsidRPr="00626919" w14:paraId="30F6838E"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57981C60" w14:textId="77777777" w:rsidR="00EE7B6E" w:rsidRPr="00626919" w:rsidRDefault="00EE7B6E" w:rsidP="0073448C">
            <w:pPr>
              <w:rPr>
                <w:color w:val="000000"/>
              </w:rPr>
            </w:pPr>
            <w:r w:rsidRPr="00626919">
              <w:rPr>
                <w:color w:val="000000"/>
              </w:rPr>
              <w:t>pu241</w:t>
            </w:r>
          </w:p>
        </w:tc>
        <w:tc>
          <w:tcPr>
            <w:tcW w:w="1660" w:type="dxa"/>
            <w:tcBorders>
              <w:top w:val="nil"/>
              <w:left w:val="nil"/>
              <w:bottom w:val="nil"/>
              <w:right w:val="single" w:sz="8" w:space="0" w:color="auto"/>
            </w:tcBorders>
            <w:shd w:val="clear" w:color="auto" w:fill="auto"/>
            <w:noWrap/>
            <w:vAlign w:val="bottom"/>
            <w:hideMark/>
          </w:tcPr>
          <w:p w14:paraId="01858005" w14:textId="77777777" w:rsidR="00EE7B6E" w:rsidRPr="00626919" w:rsidRDefault="00EE7B6E" w:rsidP="0073448C">
            <w:pPr>
              <w:jc w:val="right"/>
              <w:rPr>
                <w:color w:val="000000"/>
              </w:rPr>
            </w:pPr>
            <w:r w:rsidRPr="00626919">
              <w:rPr>
                <w:color w:val="000000"/>
              </w:rPr>
              <w:t>0.00677384</w:t>
            </w:r>
          </w:p>
        </w:tc>
        <w:tc>
          <w:tcPr>
            <w:tcW w:w="1300" w:type="dxa"/>
            <w:tcBorders>
              <w:top w:val="nil"/>
              <w:left w:val="nil"/>
              <w:bottom w:val="nil"/>
              <w:right w:val="single" w:sz="8" w:space="0" w:color="auto"/>
            </w:tcBorders>
            <w:shd w:val="clear" w:color="auto" w:fill="auto"/>
            <w:noWrap/>
            <w:vAlign w:val="bottom"/>
            <w:hideMark/>
          </w:tcPr>
          <w:p w14:paraId="798CFDEE" w14:textId="77777777" w:rsidR="00EE7B6E" w:rsidRPr="00626919" w:rsidRDefault="00EE7B6E" w:rsidP="0073448C">
            <w:pPr>
              <w:jc w:val="right"/>
              <w:rPr>
                <w:color w:val="000000"/>
              </w:rPr>
            </w:pPr>
            <w:r w:rsidRPr="00626919">
              <w:rPr>
                <w:color w:val="000000"/>
              </w:rPr>
              <w:t>0.87946</w:t>
            </w:r>
          </w:p>
        </w:tc>
      </w:tr>
      <w:tr w:rsidR="00EE7B6E" w:rsidRPr="00626919" w14:paraId="741FA160"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7C21B9C5" w14:textId="77777777" w:rsidR="00EE7B6E" w:rsidRPr="00626919" w:rsidRDefault="00EE7B6E" w:rsidP="0073448C">
            <w:pPr>
              <w:rPr>
                <w:color w:val="000000"/>
              </w:rPr>
            </w:pPr>
            <w:r w:rsidRPr="00626919">
              <w:rPr>
                <w:color w:val="000000"/>
              </w:rPr>
              <w:t>pu242</w:t>
            </w:r>
          </w:p>
        </w:tc>
        <w:tc>
          <w:tcPr>
            <w:tcW w:w="1660" w:type="dxa"/>
            <w:tcBorders>
              <w:top w:val="nil"/>
              <w:left w:val="nil"/>
              <w:bottom w:val="nil"/>
              <w:right w:val="single" w:sz="8" w:space="0" w:color="auto"/>
            </w:tcBorders>
            <w:shd w:val="clear" w:color="auto" w:fill="auto"/>
            <w:noWrap/>
            <w:vAlign w:val="bottom"/>
            <w:hideMark/>
          </w:tcPr>
          <w:p w14:paraId="34E0BCF1" w14:textId="77777777" w:rsidR="00EE7B6E" w:rsidRPr="00626919" w:rsidRDefault="00EE7B6E" w:rsidP="0073448C">
            <w:pPr>
              <w:jc w:val="right"/>
              <w:rPr>
                <w:color w:val="000000"/>
              </w:rPr>
            </w:pPr>
            <w:r w:rsidRPr="00626919">
              <w:rPr>
                <w:color w:val="000000"/>
              </w:rPr>
              <w:t>6010.84</w:t>
            </w:r>
          </w:p>
        </w:tc>
        <w:tc>
          <w:tcPr>
            <w:tcW w:w="1300" w:type="dxa"/>
            <w:tcBorders>
              <w:top w:val="nil"/>
              <w:left w:val="nil"/>
              <w:bottom w:val="nil"/>
              <w:right w:val="single" w:sz="8" w:space="0" w:color="auto"/>
            </w:tcBorders>
            <w:shd w:val="clear" w:color="auto" w:fill="auto"/>
            <w:noWrap/>
            <w:vAlign w:val="bottom"/>
            <w:hideMark/>
          </w:tcPr>
          <w:p w14:paraId="2CBD457D" w14:textId="77777777" w:rsidR="00EE7B6E" w:rsidRPr="00626919" w:rsidRDefault="00EE7B6E" w:rsidP="0073448C">
            <w:pPr>
              <w:jc w:val="right"/>
              <w:rPr>
                <w:color w:val="000000"/>
              </w:rPr>
            </w:pPr>
            <w:r w:rsidRPr="00626919">
              <w:rPr>
                <w:color w:val="000000"/>
              </w:rPr>
              <w:t>5952.17</w:t>
            </w:r>
          </w:p>
        </w:tc>
      </w:tr>
      <w:tr w:rsidR="00EE7B6E" w:rsidRPr="00626919" w14:paraId="518163B9"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7C7EDF53" w14:textId="77777777" w:rsidR="00EE7B6E" w:rsidRPr="00626919" w:rsidRDefault="00EE7B6E" w:rsidP="0073448C">
            <w:pPr>
              <w:rPr>
                <w:color w:val="000000"/>
              </w:rPr>
            </w:pPr>
            <w:r w:rsidRPr="00626919">
              <w:rPr>
                <w:color w:val="000000"/>
              </w:rPr>
              <w:t>ra226</w:t>
            </w:r>
          </w:p>
        </w:tc>
        <w:tc>
          <w:tcPr>
            <w:tcW w:w="1660" w:type="dxa"/>
            <w:tcBorders>
              <w:top w:val="nil"/>
              <w:left w:val="nil"/>
              <w:bottom w:val="nil"/>
              <w:right w:val="single" w:sz="8" w:space="0" w:color="auto"/>
            </w:tcBorders>
            <w:shd w:val="clear" w:color="auto" w:fill="auto"/>
            <w:noWrap/>
            <w:vAlign w:val="bottom"/>
            <w:hideMark/>
          </w:tcPr>
          <w:p w14:paraId="2A4A724F" w14:textId="77777777" w:rsidR="00EE7B6E" w:rsidRPr="00626919" w:rsidRDefault="00EE7B6E" w:rsidP="0073448C">
            <w:pPr>
              <w:jc w:val="right"/>
              <w:rPr>
                <w:color w:val="000000"/>
              </w:rPr>
            </w:pPr>
            <w:r w:rsidRPr="00626919">
              <w:rPr>
                <w:color w:val="000000"/>
              </w:rPr>
              <w:t>4.271</w:t>
            </w:r>
          </w:p>
        </w:tc>
        <w:tc>
          <w:tcPr>
            <w:tcW w:w="1300" w:type="dxa"/>
            <w:tcBorders>
              <w:top w:val="nil"/>
              <w:left w:val="nil"/>
              <w:bottom w:val="nil"/>
              <w:right w:val="single" w:sz="8" w:space="0" w:color="auto"/>
            </w:tcBorders>
            <w:shd w:val="clear" w:color="auto" w:fill="auto"/>
            <w:noWrap/>
            <w:vAlign w:val="bottom"/>
            <w:hideMark/>
          </w:tcPr>
          <w:p w14:paraId="050FFD9F" w14:textId="77777777" w:rsidR="00EE7B6E" w:rsidRPr="00626919" w:rsidRDefault="00EE7B6E" w:rsidP="0073448C">
            <w:pPr>
              <w:jc w:val="right"/>
              <w:rPr>
                <w:color w:val="000000"/>
              </w:rPr>
            </w:pPr>
            <w:r w:rsidRPr="00626919">
              <w:rPr>
                <w:color w:val="000000"/>
              </w:rPr>
              <w:t>4.30153</w:t>
            </w:r>
          </w:p>
        </w:tc>
      </w:tr>
      <w:tr w:rsidR="00EE7B6E" w:rsidRPr="00626919" w14:paraId="4A62BC9E"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6BDB9B6D" w14:textId="77777777" w:rsidR="00EE7B6E" w:rsidRPr="00626919" w:rsidRDefault="00EE7B6E" w:rsidP="0073448C">
            <w:pPr>
              <w:rPr>
                <w:color w:val="000000"/>
              </w:rPr>
            </w:pPr>
            <w:r w:rsidRPr="00626919">
              <w:rPr>
                <w:color w:val="000000"/>
              </w:rPr>
              <w:t>ra228</w:t>
            </w:r>
          </w:p>
        </w:tc>
        <w:tc>
          <w:tcPr>
            <w:tcW w:w="1660" w:type="dxa"/>
            <w:tcBorders>
              <w:top w:val="nil"/>
              <w:left w:val="nil"/>
              <w:bottom w:val="nil"/>
              <w:right w:val="single" w:sz="8" w:space="0" w:color="auto"/>
            </w:tcBorders>
            <w:shd w:val="clear" w:color="auto" w:fill="auto"/>
            <w:noWrap/>
            <w:vAlign w:val="bottom"/>
            <w:hideMark/>
          </w:tcPr>
          <w:p w14:paraId="62E6A207" w14:textId="77777777" w:rsidR="00EE7B6E" w:rsidRPr="00626919" w:rsidRDefault="00EE7B6E" w:rsidP="0073448C">
            <w:pPr>
              <w:jc w:val="right"/>
              <w:rPr>
                <w:color w:val="000000"/>
              </w:rPr>
            </w:pPr>
            <w:r w:rsidRPr="00626919">
              <w:rPr>
                <w:color w:val="000000"/>
              </w:rPr>
              <w:t>1.67E-08</w:t>
            </w:r>
          </w:p>
        </w:tc>
        <w:tc>
          <w:tcPr>
            <w:tcW w:w="1300" w:type="dxa"/>
            <w:tcBorders>
              <w:top w:val="nil"/>
              <w:left w:val="nil"/>
              <w:bottom w:val="nil"/>
              <w:right w:val="single" w:sz="8" w:space="0" w:color="auto"/>
            </w:tcBorders>
            <w:shd w:val="clear" w:color="auto" w:fill="auto"/>
            <w:noWrap/>
            <w:vAlign w:val="bottom"/>
            <w:hideMark/>
          </w:tcPr>
          <w:p w14:paraId="44E2C314" w14:textId="77777777" w:rsidR="00EE7B6E" w:rsidRPr="00626919" w:rsidRDefault="00EE7B6E" w:rsidP="0073448C">
            <w:pPr>
              <w:jc w:val="right"/>
              <w:rPr>
                <w:color w:val="000000"/>
              </w:rPr>
            </w:pPr>
            <w:r w:rsidRPr="00626919">
              <w:rPr>
                <w:color w:val="000000"/>
              </w:rPr>
              <w:t>1.67E-08</w:t>
            </w:r>
          </w:p>
        </w:tc>
      </w:tr>
      <w:tr w:rsidR="00EE7B6E" w:rsidRPr="00626919" w14:paraId="7B8D706F"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48EAD7E2" w14:textId="77777777" w:rsidR="00EE7B6E" w:rsidRPr="00626919" w:rsidRDefault="00EE7B6E" w:rsidP="0073448C">
            <w:pPr>
              <w:rPr>
                <w:color w:val="000000"/>
              </w:rPr>
            </w:pPr>
            <w:r w:rsidRPr="00626919">
              <w:rPr>
                <w:color w:val="000000"/>
              </w:rPr>
              <w:t>rh106</w:t>
            </w:r>
          </w:p>
        </w:tc>
        <w:tc>
          <w:tcPr>
            <w:tcW w:w="1660" w:type="dxa"/>
            <w:tcBorders>
              <w:top w:val="nil"/>
              <w:left w:val="nil"/>
              <w:bottom w:val="nil"/>
              <w:right w:val="single" w:sz="8" w:space="0" w:color="auto"/>
            </w:tcBorders>
            <w:shd w:val="clear" w:color="auto" w:fill="auto"/>
            <w:noWrap/>
            <w:vAlign w:val="bottom"/>
            <w:hideMark/>
          </w:tcPr>
          <w:p w14:paraId="7468D4D0" w14:textId="77777777" w:rsidR="00EE7B6E" w:rsidRPr="00626919" w:rsidRDefault="00EE7B6E" w:rsidP="0073448C">
            <w:pPr>
              <w:jc w:val="right"/>
              <w:rPr>
                <w:color w:val="000000"/>
              </w:rPr>
            </w:pPr>
            <w:r w:rsidRPr="00626919">
              <w:rPr>
                <w:color w:val="000000"/>
              </w:rPr>
              <w:t>0</w:t>
            </w:r>
          </w:p>
        </w:tc>
        <w:tc>
          <w:tcPr>
            <w:tcW w:w="1300" w:type="dxa"/>
            <w:tcBorders>
              <w:top w:val="nil"/>
              <w:left w:val="nil"/>
              <w:bottom w:val="nil"/>
              <w:right w:val="single" w:sz="8" w:space="0" w:color="auto"/>
            </w:tcBorders>
            <w:shd w:val="clear" w:color="auto" w:fill="auto"/>
            <w:noWrap/>
            <w:vAlign w:val="bottom"/>
            <w:hideMark/>
          </w:tcPr>
          <w:p w14:paraId="74B915FD" w14:textId="77777777" w:rsidR="00EE7B6E" w:rsidRPr="00626919" w:rsidRDefault="00EE7B6E" w:rsidP="0073448C">
            <w:pPr>
              <w:jc w:val="right"/>
              <w:rPr>
                <w:color w:val="000000"/>
              </w:rPr>
            </w:pPr>
            <w:r w:rsidRPr="00626919">
              <w:rPr>
                <w:color w:val="000000"/>
              </w:rPr>
              <w:t>1.01E-08</w:t>
            </w:r>
          </w:p>
        </w:tc>
      </w:tr>
      <w:tr w:rsidR="00EE7B6E" w:rsidRPr="00626919" w14:paraId="55E5A6F9"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7C1F5752" w14:textId="77777777" w:rsidR="00EE7B6E" w:rsidRPr="00626919" w:rsidRDefault="00EE7B6E" w:rsidP="0073448C">
            <w:pPr>
              <w:rPr>
                <w:color w:val="000000"/>
              </w:rPr>
            </w:pPr>
            <w:r w:rsidRPr="00626919">
              <w:rPr>
                <w:color w:val="000000"/>
              </w:rPr>
              <w:t>ru101</w:t>
            </w:r>
          </w:p>
        </w:tc>
        <w:tc>
          <w:tcPr>
            <w:tcW w:w="1660" w:type="dxa"/>
            <w:tcBorders>
              <w:top w:val="nil"/>
              <w:left w:val="nil"/>
              <w:bottom w:val="nil"/>
              <w:right w:val="single" w:sz="8" w:space="0" w:color="auto"/>
            </w:tcBorders>
            <w:shd w:val="clear" w:color="auto" w:fill="auto"/>
            <w:noWrap/>
            <w:vAlign w:val="bottom"/>
            <w:hideMark/>
          </w:tcPr>
          <w:p w14:paraId="5965CE83" w14:textId="77777777" w:rsidR="00EE7B6E" w:rsidRPr="00626919" w:rsidRDefault="00EE7B6E" w:rsidP="0073448C">
            <w:pPr>
              <w:jc w:val="right"/>
              <w:rPr>
                <w:color w:val="000000"/>
              </w:rPr>
            </w:pPr>
            <w:r w:rsidRPr="00626919">
              <w:rPr>
                <w:color w:val="000000"/>
              </w:rPr>
              <w:t>10507.1</w:t>
            </w:r>
          </w:p>
        </w:tc>
        <w:tc>
          <w:tcPr>
            <w:tcW w:w="1300" w:type="dxa"/>
            <w:tcBorders>
              <w:top w:val="nil"/>
              <w:left w:val="nil"/>
              <w:bottom w:val="nil"/>
              <w:right w:val="single" w:sz="8" w:space="0" w:color="auto"/>
            </w:tcBorders>
            <w:shd w:val="clear" w:color="auto" w:fill="auto"/>
            <w:noWrap/>
            <w:vAlign w:val="bottom"/>
            <w:hideMark/>
          </w:tcPr>
          <w:p w14:paraId="31B05CD2" w14:textId="77777777" w:rsidR="00EE7B6E" w:rsidRPr="00626919" w:rsidRDefault="00EE7B6E" w:rsidP="0073448C">
            <w:pPr>
              <w:jc w:val="right"/>
              <w:rPr>
                <w:color w:val="000000"/>
              </w:rPr>
            </w:pPr>
            <w:r w:rsidRPr="00626919">
              <w:rPr>
                <w:color w:val="000000"/>
              </w:rPr>
              <w:t>10688.5</w:t>
            </w:r>
          </w:p>
        </w:tc>
      </w:tr>
      <w:tr w:rsidR="00EE7B6E" w:rsidRPr="00626919" w14:paraId="1CDFD99F"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6643919F" w14:textId="77777777" w:rsidR="00EE7B6E" w:rsidRPr="00626919" w:rsidRDefault="00EE7B6E" w:rsidP="0073448C">
            <w:pPr>
              <w:rPr>
                <w:color w:val="000000"/>
              </w:rPr>
            </w:pPr>
            <w:r w:rsidRPr="00626919">
              <w:rPr>
                <w:color w:val="000000"/>
              </w:rPr>
              <w:t>sb125</w:t>
            </w:r>
          </w:p>
        </w:tc>
        <w:tc>
          <w:tcPr>
            <w:tcW w:w="1660" w:type="dxa"/>
            <w:tcBorders>
              <w:top w:val="nil"/>
              <w:left w:val="nil"/>
              <w:bottom w:val="nil"/>
              <w:right w:val="single" w:sz="8" w:space="0" w:color="auto"/>
            </w:tcBorders>
            <w:shd w:val="clear" w:color="auto" w:fill="auto"/>
            <w:noWrap/>
            <w:vAlign w:val="bottom"/>
            <w:hideMark/>
          </w:tcPr>
          <w:p w14:paraId="49366192" w14:textId="77777777" w:rsidR="00EE7B6E" w:rsidRPr="00626919" w:rsidRDefault="00EE7B6E" w:rsidP="0073448C">
            <w:pPr>
              <w:jc w:val="right"/>
              <w:rPr>
                <w:color w:val="000000"/>
              </w:rPr>
            </w:pPr>
            <w:r w:rsidRPr="00626919">
              <w:rPr>
                <w:color w:val="000000"/>
              </w:rPr>
              <w:t>0</w:t>
            </w:r>
          </w:p>
        </w:tc>
        <w:tc>
          <w:tcPr>
            <w:tcW w:w="1300" w:type="dxa"/>
            <w:tcBorders>
              <w:top w:val="nil"/>
              <w:left w:val="nil"/>
              <w:bottom w:val="nil"/>
              <w:right w:val="single" w:sz="8" w:space="0" w:color="auto"/>
            </w:tcBorders>
            <w:shd w:val="clear" w:color="auto" w:fill="auto"/>
            <w:noWrap/>
            <w:vAlign w:val="bottom"/>
            <w:hideMark/>
          </w:tcPr>
          <w:p w14:paraId="4649EB97" w14:textId="77777777" w:rsidR="00EE7B6E" w:rsidRPr="00626919" w:rsidRDefault="00EE7B6E" w:rsidP="0073448C">
            <w:pPr>
              <w:jc w:val="right"/>
              <w:rPr>
                <w:color w:val="000000"/>
              </w:rPr>
            </w:pPr>
            <w:r w:rsidRPr="00626919">
              <w:rPr>
                <w:color w:val="000000"/>
              </w:rPr>
              <w:t>0.00147613</w:t>
            </w:r>
          </w:p>
        </w:tc>
      </w:tr>
      <w:tr w:rsidR="00EE7B6E" w:rsidRPr="00626919" w14:paraId="7C4ACFA5"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52AC7377" w14:textId="77777777" w:rsidR="00EE7B6E" w:rsidRPr="00626919" w:rsidRDefault="00EE7B6E" w:rsidP="0073448C">
            <w:pPr>
              <w:rPr>
                <w:color w:val="000000"/>
              </w:rPr>
            </w:pPr>
            <w:r w:rsidRPr="00626919">
              <w:rPr>
                <w:color w:val="000000"/>
              </w:rPr>
              <w:t>se79</w:t>
            </w:r>
          </w:p>
        </w:tc>
        <w:tc>
          <w:tcPr>
            <w:tcW w:w="1660" w:type="dxa"/>
            <w:tcBorders>
              <w:top w:val="nil"/>
              <w:left w:val="nil"/>
              <w:bottom w:val="nil"/>
              <w:right w:val="single" w:sz="8" w:space="0" w:color="auto"/>
            </w:tcBorders>
            <w:shd w:val="clear" w:color="auto" w:fill="auto"/>
            <w:noWrap/>
            <w:vAlign w:val="bottom"/>
            <w:hideMark/>
          </w:tcPr>
          <w:p w14:paraId="3CD679BE" w14:textId="77777777" w:rsidR="00EE7B6E" w:rsidRPr="00626919" w:rsidRDefault="00EE7B6E" w:rsidP="0073448C">
            <w:pPr>
              <w:jc w:val="right"/>
              <w:rPr>
                <w:color w:val="000000"/>
              </w:rPr>
            </w:pPr>
            <w:r w:rsidRPr="00626919">
              <w:rPr>
                <w:color w:val="000000"/>
              </w:rPr>
              <w:t>60.138</w:t>
            </w:r>
          </w:p>
        </w:tc>
        <w:tc>
          <w:tcPr>
            <w:tcW w:w="1300" w:type="dxa"/>
            <w:tcBorders>
              <w:top w:val="nil"/>
              <w:left w:val="nil"/>
              <w:bottom w:val="nil"/>
              <w:right w:val="single" w:sz="8" w:space="0" w:color="auto"/>
            </w:tcBorders>
            <w:shd w:val="clear" w:color="auto" w:fill="auto"/>
            <w:noWrap/>
            <w:vAlign w:val="bottom"/>
            <w:hideMark/>
          </w:tcPr>
          <w:p w14:paraId="0B093BE1" w14:textId="77777777" w:rsidR="00EE7B6E" w:rsidRPr="00626919" w:rsidRDefault="00EE7B6E" w:rsidP="0073448C">
            <w:pPr>
              <w:jc w:val="right"/>
              <w:rPr>
                <w:color w:val="000000"/>
              </w:rPr>
            </w:pPr>
            <w:r w:rsidRPr="00626919">
              <w:rPr>
                <w:color w:val="000000"/>
              </w:rPr>
              <w:t>61.19</w:t>
            </w:r>
          </w:p>
        </w:tc>
      </w:tr>
      <w:tr w:rsidR="00EE7B6E" w:rsidRPr="00626919" w14:paraId="094C6177"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5D0CF3E3" w14:textId="77777777" w:rsidR="00EE7B6E" w:rsidRPr="00626919" w:rsidRDefault="00EE7B6E" w:rsidP="0073448C">
            <w:pPr>
              <w:rPr>
                <w:color w:val="000000"/>
              </w:rPr>
            </w:pPr>
            <w:r w:rsidRPr="00626919">
              <w:rPr>
                <w:color w:val="000000"/>
              </w:rPr>
              <w:t>sm147</w:t>
            </w:r>
          </w:p>
        </w:tc>
        <w:tc>
          <w:tcPr>
            <w:tcW w:w="1660" w:type="dxa"/>
            <w:tcBorders>
              <w:top w:val="nil"/>
              <w:left w:val="nil"/>
              <w:bottom w:val="nil"/>
              <w:right w:val="single" w:sz="8" w:space="0" w:color="auto"/>
            </w:tcBorders>
            <w:shd w:val="clear" w:color="auto" w:fill="auto"/>
            <w:noWrap/>
            <w:vAlign w:val="bottom"/>
            <w:hideMark/>
          </w:tcPr>
          <w:p w14:paraId="54F52A8C" w14:textId="77777777" w:rsidR="00EE7B6E" w:rsidRPr="00626919" w:rsidRDefault="00EE7B6E" w:rsidP="0073448C">
            <w:pPr>
              <w:jc w:val="right"/>
              <w:rPr>
                <w:color w:val="000000"/>
              </w:rPr>
            </w:pPr>
            <w:r w:rsidRPr="00626919">
              <w:rPr>
                <w:color w:val="000000"/>
              </w:rPr>
              <w:t>3840.45</w:t>
            </w:r>
          </w:p>
        </w:tc>
        <w:tc>
          <w:tcPr>
            <w:tcW w:w="1300" w:type="dxa"/>
            <w:tcBorders>
              <w:top w:val="nil"/>
              <w:left w:val="nil"/>
              <w:bottom w:val="nil"/>
              <w:right w:val="single" w:sz="8" w:space="0" w:color="auto"/>
            </w:tcBorders>
            <w:shd w:val="clear" w:color="auto" w:fill="auto"/>
            <w:noWrap/>
            <w:vAlign w:val="bottom"/>
            <w:hideMark/>
          </w:tcPr>
          <w:p w14:paraId="5C6E29F4" w14:textId="77777777" w:rsidR="00EE7B6E" w:rsidRPr="00626919" w:rsidRDefault="00EE7B6E" w:rsidP="0073448C">
            <w:pPr>
              <w:jc w:val="right"/>
              <w:rPr>
                <w:color w:val="000000"/>
              </w:rPr>
            </w:pPr>
            <w:r w:rsidRPr="00626919">
              <w:rPr>
                <w:color w:val="000000"/>
              </w:rPr>
              <w:t>3918.38</w:t>
            </w:r>
          </w:p>
        </w:tc>
      </w:tr>
      <w:tr w:rsidR="00EE7B6E" w:rsidRPr="00626919" w14:paraId="574597AC"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5243D451" w14:textId="77777777" w:rsidR="00EE7B6E" w:rsidRPr="00626919" w:rsidRDefault="00EE7B6E" w:rsidP="0073448C">
            <w:pPr>
              <w:rPr>
                <w:color w:val="000000"/>
              </w:rPr>
            </w:pPr>
            <w:r w:rsidRPr="00626919">
              <w:rPr>
                <w:color w:val="000000"/>
              </w:rPr>
              <w:lastRenderedPageBreak/>
              <w:t>sm149</w:t>
            </w:r>
          </w:p>
        </w:tc>
        <w:tc>
          <w:tcPr>
            <w:tcW w:w="1660" w:type="dxa"/>
            <w:tcBorders>
              <w:top w:val="nil"/>
              <w:left w:val="nil"/>
              <w:bottom w:val="nil"/>
              <w:right w:val="single" w:sz="8" w:space="0" w:color="auto"/>
            </w:tcBorders>
            <w:shd w:val="clear" w:color="auto" w:fill="auto"/>
            <w:noWrap/>
            <w:vAlign w:val="bottom"/>
            <w:hideMark/>
          </w:tcPr>
          <w:p w14:paraId="0F350936" w14:textId="77777777" w:rsidR="00EE7B6E" w:rsidRPr="00626919" w:rsidRDefault="00EE7B6E" w:rsidP="0073448C">
            <w:pPr>
              <w:jc w:val="right"/>
              <w:rPr>
                <w:color w:val="000000"/>
              </w:rPr>
            </w:pPr>
            <w:r w:rsidRPr="00626919">
              <w:rPr>
                <w:color w:val="000000"/>
              </w:rPr>
              <w:t>54.4713</w:t>
            </w:r>
          </w:p>
        </w:tc>
        <w:tc>
          <w:tcPr>
            <w:tcW w:w="1300" w:type="dxa"/>
            <w:tcBorders>
              <w:top w:val="nil"/>
              <w:left w:val="nil"/>
              <w:bottom w:val="nil"/>
              <w:right w:val="single" w:sz="8" w:space="0" w:color="auto"/>
            </w:tcBorders>
            <w:shd w:val="clear" w:color="auto" w:fill="auto"/>
            <w:noWrap/>
            <w:vAlign w:val="bottom"/>
            <w:hideMark/>
          </w:tcPr>
          <w:p w14:paraId="00AF11AC" w14:textId="77777777" w:rsidR="00EE7B6E" w:rsidRPr="00626919" w:rsidRDefault="00EE7B6E" w:rsidP="0073448C">
            <w:pPr>
              <w:jc w:val="right"/>
              <w:rPr>
                <w:color w:val="000000"/>
              </w:rPr>
            </w:pPr>
            <w:r w:rsidRPr="00626919">
              <w:rPr>
                <w:color w:val="000000"/>
              </w:rPr>
              <w:t>21.643</w:t>
            </w:r>
          </w:p>
        </w:tc>
      </w:tr>
      <w:tr w:rsidR="00EE7B6E" w:rsidRPr="00626919" w14:paraId="70084187"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23D8976D" w14:textId="77777777" w:rsidR="00EE7B6E" w:rsidRPr="00626919" w:rsidRDefault="00EE7B6E" w:rsidP="0073448C">
            <w:pPr>
              <w:rPr>
                <w:color w:val="000000"/>
              </w:rPr>
            </w:pPr>
            <w:r w:rsidRPr="00626919">
              <w:rPr>
                <w:color w:val="000000"/>
              </w:rPr>
              <w:t>sm150</w:t>
            </w:r>
          </w:p>
        </w:tc>
        <w:tc>
          <w:tcPr>
            <w:tcW w:w="1660" w:type="dxa"/>
            <w:tcBorders>
              <w:top w:val="nil"/>
              <w:left w:val="nil"/>
              <w:bottom w:val="nil"/>
              <w:right w:val="single" w:sz="8" w:space="0" w:color="auto"/>
            </w:tcBorders>
            <w:shd w:val="clear" w:color="auto" w:fill="auto"/>
            <w:noWrap/>
            <w:vAlign w:val="bottom"/>
            <w:hideMark/>
          </w:tcPr>
          <w:p w14:paraId="4735EBCA" w14:textId="77777777" w:rsidR="00EE7B6E" w:rsidRPr="00626919" w:rsidRDefault="00EE7B6E" w:rsidP="0073448C">
            <w:pPr>
              <w:jc w:val="right"/>
              <w:rPr>
                <w:color w:val="000000"/>
              </w:rPr>
            </w:pPr>
            <w:r w:rsidRPr="00626919">
              <w:rPr>
                <w:color w:val="000000"/>
              </w:rPr>
              <w:t>3825.21</w:t>
            </w:r>
          </w:p>
        </w:tc>
        <w:tc>
          <w:tcPr>
            <w:tcW w:w="1300" w:type="dxa"/>
            <w:tcBorders>
              <w:top w:val="nil"/>
              <w:left w:val="nil"/>
              <w:bottom w:val="nil"/>
              <w:right w:val="single" w:sz="8" w:space="0" w:color="auto"/>
            </w:tcBorders>
            <w:shd w:val="clear" w:color="auto" w:fill="auto"/>
            <w:noWrap/>
            <w:vAlign w:val="bottom"/>
            <w:hideMark/>
          </w:tcPr>
          <w:p w14:paraId="7AA39140" w14:textId="77777777" w:rsidR="00EE7B6E" w:rsidRPr="00626919" w:rsidRDefault="00EE7B6E" w:rsidP="0073448C">
            <w:pPr>
              <w:jc w:val="right"/>
              <w:rPr>
                <w:color w:val="000000"/>
              </w:rPr>
            </w:pPr>
            <w:r w:rsidRPr="00626919">
              <w:rPr>
                <w:color w:val="000000"/>
              </w:rPr>
              <w:t>3899.8</w:t>
            </w:r>
          </w:p>
        </w:tc>
      </w:tr>
      <w:tr w:rsidR="00EE7B6E" w:rsidRPr="00626919" w14:paraId="7EE4780C"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07C6CCDC" w14:textId="77777777" w:rsidR="00EE7B6E" w:rsidRPr="00626919" w:rsidRDefault="00EE7B6E" w:rsidP="0073448C">
            <w:pPr>
              <w:rPr>
                <w:color w:val="000000"/>
              </w:rPr>
            </w:pPr>
            <w:r w:rsidRPr="00626919">
              <w:rPr>
                <w:color w:val="000000"/>
              </w:rPr>
              <w:t>sm151</w:t>
            </w:r>
          </w:p>
        </w:tc>
        <w:tc>
          <w:tcPr>
            <w:tcW w:w="1660" w:type="dxa"/>
            <w:tcBorders>
              <w:top w:val="nil"/>
              <w:left w:val="nil"/>
              <w:bottom w:val="nil"/>
              <w:right w:val="single" w:sz="8" w:space="0" w:color="auto"/>
            </w:tcBorders>
            <w:shd w:val="clear" w:color="auto" w:fill="auto"/>
            <w:noWrap/>
            <w:vAlign w:val="bottom"/>
            <w:hideMark/>
          </w:tcPr>
          <w:p w14:paraId="70ADCE4A" w14:textId="77777777" w:rsidR="00EE7B6E" w:rsidRPr="00626919" w:rsidRDefault="00EE7B6E" w:rsidP="0073448C">
            <w:pPr>
              <w:jc w:val="right"/>
              <w:rPr>
                <w:color w:val="000000"/>
              </w:rPr>
            </w:pPr>
            <w:r w:rsidRPr="00626919">
              <w:rPr>
                <w:color w:val="000000"/>
              </w:rPr>
              <w:t>0</w:t>
            </w:r>
          </w:p>
        </w:tc>
        <w:tc>
          <w:tcPr>
            <w:tcW w:w="1300" w:type="dxa"/>
            <w:tcBorders>
              <w:top w:val="nil"/>
              <w:left w:val="nil"/>
              <w:bottom w:val="nil"/>
              <w:right w:val="single" w:sz="8" w:space="0" w:color="auto"/>
            </w:tcBorders>
            <w:shd w:val="clear" w:color="auto" w:fill="auto"/>
            <w:noWrap/>
            <w:vAlign w:val="bottom"/>
            <w:hideMark/>
          </w:tcPr>
          <w:p w14:paraId="56CFD9D4" w14:textId="77777777" w:rsidR="00EE7B6E" w:rsidRPr="00626919" w:rsidRDefault="00EE7B6E" w:rsidP="0073448C">
            <w:pPr>
              <w:jc w:val="right"/>
              <w:rPr>
                <w:color w:val="000000"/>
              </w:rPr>
            </w:pPr>
            <w:r w:rsidRPr="00626919">
              <w:rPr>
                <w:color w:val="000000"/>
              </w:rPr>
              <w:t>0.64438</w:t>
            </w:r>
          </w:p>
        </w:tc>
      </w:tr>
      <w:tr w:rsidR="00EE7B6E" w:rsidRPr="00626919" w14:paraId="640FF215"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1DDE62FE" w14:textId="77777777" w:rsidR="00EE7B6E" w:rsidRPr="00626919" w:rsidRDefault="00EE7B6E" w:rsidP="0073448C">
            <w:pPr>
              <w:rPr>
                <w:color w:val="000000"/>
              </w:rPr>
            </w:pPr>
            <w:r w:rsidRPr="00626919">
              <w:rPr>
                <w:color w:val="000000"/>
              </w:rPr>
              <w:t>sm152</w:t>
            </w:r>
          </w:p>
        </w:tc>
        <w:tc>
          <w:tcPr>
            <w:tcW w:w="1660" w:type="dxa"/>
            <w:tcBorders>
              <w:top w:val="nil"/>
              <w:left w:val="nil"/>
              <w:bottom w:val="nil"/>
              <w:right w:val="single" w:sz="8" w:space="0" w:color="auto"/>
            </w:tcBorders>
            <w:shd w:val="clear" w:color="auto" w:fill="auto"/>
            <w:noWrap/>
            <w:vAlign w:val="bottom"/>
            <w:hideMark/>
          </w:tcPr>
          <w:p w14:paraId="77885CD9" w14:textId="77777777" w:rsidR="00EE7B6E" w:rsidRPr="00626919" w:rsidRDefault="00EE7B6E" w:rsidP="0073448C">
            <w:pPr>
              <w:jc w:val="right"/>
              <w:rPr>
                <w:color w:val="000000"/>
              </w:rPr>
            </w:pPr>
            <w:r w:rsidRPr="00626919">
              <w:rPr>
                <w:color w:val="000000"/>
              </w:rPr>
              <w:t>1519.51</w:t>
            </w:r>
          </w:p>
        </w:tc>
        <w:tc>
          <w:tcPr>
            <w:tcW w:w="1300" w:type="dxa"/>
            <w:tcBorders>
              <w:top w:val="nil"/>
              <w:left w:val="nil"/>
              <w:bottom w:val="nil"/>
              <w:right w:val="single" w:sz="8" w:space="0" w:color="auto"/>
            </w:tcBorders>
            <w:shd w:val="clear" w:color="auto" w:fill="auto"/>
            <w:noWrap/>
            <w:vAlign w:val="bottom"/>
            <w:hideMark/>
          </w:tcPr>
          <w:p w14:paraId="455EE1F9" w14:textId="77777777" w:rsidR="00EE7B6E" w:rsidRPr="00626919" w:rsidRDefault="00EE7B6E" w:rsidP="0073448C">
            <w:pPr>
              <w:jc w:val="right"/>
              <w:rPr>
                <w:color w:val="000000"/>
              </w:rPr>
            </w:pPr>
            <w:r w:rsidRPr="00626919">
              <w:rPr>
                <w:color w:val="000000"/>
              </w:rPr>
              <w:t>1535.43</w:t>
            </w:r>
          </w:p>
        </w:tc>
      </w:tr>
      <w:tr w:rsidR="00EE7B6E" w:rsidRPr="00626919" w14:paraId="2158DCE2"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52C70DA8" w14:textId="77777777" w:rsidR="00EE7B6E" w:rsidRPr="00626919" w:rsidRDefault="00EE7B6E" w:rsidP="0073448C">
            <w:pPr>
              <w:rPr>
                <w:color w:val="000000"/>
              </w:rPr>
            </w:pPr>
            <w:r w:rsidRPr="00626919">
              <w:rPr>
                <w:color w:val="000000"/>
              </w:rPr>
              <w:t>sn126</w:t>
            </w:r>
          </w:p>
        </w:tc>
        <w:tc>
          <w:tcPr>
            <w:tcW w:w="1660" w:type="dxa"/>
            <w:tcBorders>
              <w:top w:val="nil"/>
              <w:left w:val="nil"/>
              <w:bottom w:val="nil"/>
              <w:right w:val="single" w:sz="8" w:space="0" w:color="auto"/>
            </w:tcBorders>
            <w:shd w:val="clear" w:color="auto" w:fill="auto"/>
            <w:noWrap/>
            <w:vAlign w:val="bottom"/>
            <w:hideMark/>
          </w:tcPr>
          <w:p w14:paraId="3963D3CD" w14:textId="77777777" w:rsidR="00EE7B6E" w:rsidRPr="00626919" w:rsidRDefault="00EE7B6E" w:rsidP="0073448C">
            <w:pPr>
              <w:jc w:val="right"/>
              <w:rPr>
                <w:color w:val="000000"/>
              </w:rPr>
            </w:pPr>
            <w:r w:rsidRPr="00626919">
              <w:rPr>
                <w:color w:val="000000"/>
              </w:rPr>
              <w:t>267.386</w:t>
            </w:r>
          </w:p>
        </w:tc>
        <w:tc>
          <w:tcPr>
            <w:tcW w:w="1300" w:type="dxa"/>
            <w:tcBorders>
              <w:top w:val="nil"/>
              <w:left w:val="nil"/>
              <w:bottom w:val="nil"/>
              <w:right w:val="single" w:sz="8" w:space="0" w:color="auto"/>
            </w:tcBorders>
            <w:shd w:val="clear" w:color="auto" w:fill="auto"/>
            <w:noWrap/>
            <w:vAlign w:val="bottom"/>
            <w:hideMark/>
          </w:tcPr>
          <w:p w14:paraId="45C13D48" w14:textId="77777777" w:rsidR="00EE7B6E" w:rsidRPr="00626919" w:rsidRDefault="00EE7B6E" w:rsidP="0073448C">
            <w:pPr>
              <w:jc w:val="right"/>
              <w:rPr>
                <w:color w:val="000000"/>
              </w:rPr>
            </w:pPr>
            <w:r w:rsidRPr="00626919">
              <w:rPr>
                <w:color w:val="000000"/>
              </w:rPr>
              <w:t>272.642</w:t>
            </w:r>
          </w:p>
        </w:tc>
      </w:tr>
      <w:tr w:rsidR="00EE7B6E" w:rsidRPr="00626919" w14:paraId="18E09E1C"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691E88E4" w14:textId="77777777" w:rsidR="00EE7B6E" w:rsidRPr="00626919" w:rsidRDefault="00EE7B6E" w:rsidP="0073448C">
            <w:pPr>
              <w:rPr>
                <w:color w:val="000000"/>
              </w:rPr>
            </w:pPr>
            <w:r w:rsidRPr="00626919">
              <w:rPr>
                <w:color w:val="000000"/>
              </w:rPr>
              <w:t>sr90</w:t>
            </w:r>
          </w:p>
        </w:tc>
        <w:tc>
          <w:tcPr>
            <w:tcW w:w="1660" w:type="dxa"/>
            <w:tcBorders>
              <w:top w:val="nil"/>
              <w:left w:val="nil"/>
              <w:bottom w:val="nil"/>
              <w:right w:val="single" w:sz="8" w:space="0" w:color="auto"/>
            </w:tcBorders>
            <w:shd w:val="clear" w:color="auto" w:fill="auto"/>
            <w:noWrap/>
            <w:vAlign w:val="bottom"/>
            <w:hideMark/>
          </w:tcPr>
          <w:p w14:paraId="537674E9" w14:textId="77777777" w:rsidR="00EE7B6E" w:rsidRPr="00626919" w:rsidRDefault="00EE7B6E" w:rsidP="0073448C">
            <w:pPr>
              <w:jc w:val="right"/>
              <w:rPr>
                <w:color w:val="000000"/>
              </w:rPr>
            </w:pPr>
            <w:r w:rsidRPr="00626919">
              <w:rPr>
                <w:color w:val="000000"/>
              </w:rPr>
              <w:t>0</w:t>
            </w:r>
          </w:p>
        </w:tc>
        <w:tc>
          <w:tcPr>
            <w:tcW w:w="1300" w:type="dxa"/>
            <w:tcBorders>
              <w:top w:val="nil"/>
              <w:left w:val="nil"/>
              <w:bottom w:val="nil"/>
              <w:right w:val="single" w:sz="8" w:space="0" w:color="auto"/>
            </w:tcBorders>
            <w:shd w:val="clear" w:color="auto" w:fill="auto"/>
            <w:noWrap/>
            <w:vAlign w:val="bottom"/>
            <w:hideMark/>
          </w:tcPr>
          <w:p w14:paraId="026FDF92" w14:textId="77777777" w:rsidR="00EE7B6E" w:rsidRPr="00626919" w:rsidRDefault="00EE7B6E" w:rsidP="0073448C">
            <w:pPr>
              <w:jc w:val="right"/>
              <w:rPr>
                <w:color w:val="000000"/>
              </w:rPr>
            </w:pPr>
            <w:r w:rsidRPr="00626919">
              <w:rPr>
                <w:color w:val="000000"/>
              </w:rPr>
              <w:t>0.534454</w:t>
            </w:r>
          </w:p>
        </w:tc>
      </w:tr>
      <w:tr w:rsidR="00EE7B6E" w:rsidRPr="00626919" w14:paraId="64E1225E"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7C1E693E" w14:textId="77777777" w:rsidR="00EE7B6E" w:rsidRPr="00626919" w:rsidRDefault="00EE7B6E" w:rsidP="0073448C">
            <w:pPr>
              <w:rPr>
                <w:color w:val="000000"/>
              </w:rPr>
            </w:pPr>
            <w:r w:rsidRPr="00626919">
              <w:rPr>
                <w:color w:val="000000"/>
              </w:rPr>
              <w:t>tc99</w:t>
            </w:r>
          </w:p>
        </w:tc>
        <w:tc>
          <w:tcPr>
            <w:tcW w:w="1660" w:type="dxa"/>
            <w:tcBorders>
              <w:top w:val="nil"/>
              <w:left w:val="nil"/>
              <w:bottom w:val="nil"/>
              <w:right w:val="single" w:sz="8" w:space="0" w:color="auto"/>
            </w:tcBorders>
            <w:shd w:val="clear" w:color="auto" w:fill="auto"/>
            <w:noWrap/>
            <w:vAlign w:val="bottom"/>
            <w:hideMark/>
          </w:tcPr>
          <w:p w14:paraId="35B874E6" w14:textId="77777777" w:rsidR="00EE7B6E" w:rsidRPr="00626919" w:rsidRDefault="00EE7B6E" w:rsidP="0073448C">
            <w:pPr>
              <w:jc w:val="right"/>
              <w:rPr>
                <w:color w:val="000000"/>
              </w:rPr>
            </w:pPr>
            <w:r w:rsidRPr="00626919">
              <w:rPr>
                <w:color w:val="000000"/>
              </w:rPr>
              <w:t>10066.6</w:t>
            </w:r>
          </w:p>
        </w:tc>
        <w:tc>
          <w:tcPr>
            <w:tcW w:w="1300" w:type="dxa"/>
            <w:tcBorders>
              <w:top w:val="nil"/>
              <w:left w:val="nil"/>
              <w:bottom w:val="nil"/>
              <w:right w:val="single" w:sz="8" w:space="0" w:color="auto"/>
            </w:tcBorders>
            <w:shd w:val="clear" w:color="auto" w:fill="auto"/>
            <w:noWrap/>
            <w:vAlign w:val="bottom"/>
            <w:hideMark/>
          </w:tcPr>
          <w:p w14:paraId="00695B53" w14:textId="77777777" w:rsidR="00EE7B6E" w:rsidRPr="00626919" w:rsidRDefault="00EE7B6E" w:rsidP="0073448C">
            <w:pPr>
              <w:jc w:val="right"/>
              <w:rPr>
                <w:color w:val="000000"/>
              </w:rPr>
            </w:pPr>
            <w:r w:rsidRPr="00626919">
              <w:rPr>
                <w:color w:val="000000"/>
              </w:rPr>
              <w:t>10240.7</w:t>
            </w:r>
          </w:p>
        </w:tc>
      </w:tr>
      <w:tr w:rsidR="00EE7B6E" w:rsidRPr="00626919" w14:paraId="6AA64712"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2BF0583A" w14:textId="77777777" w:rsidR="00EE7B6E" w:rsidRPr="00626919" w:rsidRDefault="00EE7B6E" w:rsidP="0073448C">
            <w:pPr>
              <w:rPr>
                <w:color w:val="000000"/>
              </w:rPr>
            </w:pPr>
            <w:r w:rsidRPr="00626919">
              <w:rPr>
                <w:color w:val="000000"/>
              </w:rPr>
              <w:t>th229</w:t>
            </w:r>
          </w:p>
        </w:tc>
        <w:tc>
          <w:tcPr>
            <w:tcW w:w="1660" w:type="dxa"/>
            <w:tcBorders>
              <w:top w:val="nil"/>
              <w:left w:val="nil"/>
              <w:bottom w:val="nil"/>
              <w:right w:val="single" w:sz="8" w:space="0" w:color="auto"/>
            </w:tcBorders>
            <w:shd w:val="clear" w:color="auto" w:fill="auto"/>
            <w:noWrap/>
            <w:vAlign w:val="bottom"/>
            <w:hideMark/>
          </w:tcPr>
          <w:p w14:paraId="3E757666" w14:textId="77777777" w:rsidR="00EE7B6E" w:rsidRPr="00626919" w:rsidRDefault="00EE7B6E" w:rsidP="0073448C">
            <w:pPr>
              <w:jc w:val="right"/>
              <w:rPr>
                <w:color w:val="000000"/>
              </w:rPr>
            </w:pPr>
            <w:r w:rsidRPr="00626919">
              <w:rPr>
                <w:color w:val="000000"/>
              </w:rPr>
              <w:t>3.92</w:t>
            </w:r>
          </w:p>
        </w:tc>
        <w:tc>
          <w:tcPr>
            <w:tcW w:w="1300" w:type="dxa"/>
            <w:tcBorders>
              <w:top w:val="nil"/>
              <w:left w:val="nil"/>
              <w:bottom w:val="nil"/>
              <w:right w:val="single" w:sz="8" w:space="0" w:color="auto"/>
            </w:tcBorders>
            <w:shd w:val="clear" w:color="auto" w:fill="auto"/>
            <w:noWrap/>
            <w:vAlign w:val="bottom"/>
            <w:hideMark/>
          </w:tcPr>
          <w:p w14:paraId="3B4BEBEA" w14:textId="77777777" w:rsidR="00EE7B6E" w:rsidRPr="00626919" w:rsidRDefault="00EE7B6E" w:rsidP="0073448C">
            <w:pPr>
              <w:jc w:val="right"/>
              <w:rPr>
                <w:color w:val="000000"/>
              </w:rPr>
            </w:pPr>
            <w:r w:rsidRPr="00626919">
              <w:rPr>
                <w:color w:val="000000"/>
              </w:rPr>
              <w:t>3.85464</w:t>
            </w:r>
          </w:p>
        </w:tc>
      </w:tr>
      <w:tr w:rsidR="00EE7B6E" w:rsidRPr="00626919" w14:paraId="242DC735"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0801804B" w14:textId="77777777" w:rsidR="00EE7B6E" w:rsidRPr="00626919" w:rsidRDefault="00EE7B6E" w:rsidP="0073448C">
            <w:pPr>
              <w:rPr>
                <w:color w:val="000000"/>
              </w:rPr>
            </w:pPr>
            <w:r w:rsidRPr="00626919">
              <w:rPr>
                <w:color w:val="000000"/>
              </w:rPr>
              <w:t>th230</w:t>
            </w:r>
          </w:p>
        </w:tc>
        <w:tc>
          <w:tcPr>
            <w:tcW w:w="1660" w:type="dxa"/>
            <w:tcBorders>
              <w:top w:val="nil"/>
              <w:left w:val="nil"/>
              <w:bottom w:val="nil"/>
              <w:right w:val="single" w:sz="8" w:space="0" w:color="auto"/>
            </w:tcBorders>
            <w:shd w:val="clear" w:color="auto" w:fill="auto"/>
            <w:noWrap/>
            <w:vAlign w:val="bottom"/>
            <w:hideMark/>
          </w:tcPr>
          <w:p w14:paraId="3CA36F4C" w14:textId="77777777" w:rsidR="00EE7B6E" w:rsidRPr="00626919" w:rsidRDefault="00EE7B6E" w:rsidP="0073448C">
            <w:pPr>
              <w:jc w:val="right"/>
              <w:rPr>
                <w:color w:val="000000"/>
              </w:rPr>
            </w:pPr>
            <w:r w:rsidRPr="00626919">
              <w:rPr>
                <w:color w:val="000000"/>
              </w:rPr>
              <w:t>230.36</w:t>
            </w:r>
          </w:p>
        </w:tc>
        <w:tc>
          <w:tcPr>
            <w:tcW w:w="1300" w:type="dxa"/>
            <w:tcBorders>
              <w:top w:val="nil"/>
              <w:left w:val="nil"/>
              <w:bottom w:val="nil"/>
              <w:right w:val="single" w:sz="8" w:space="0" w:color="auto"/>
            </w:tcBorders>
            <w:shd w:val="clear" w:color="auto" w:fill="auto"/>
            <w:noWrap/>
            <w:vAlign w:val="bottom"/>
            <w:hideMark/>
          </w:tcPr>
          <w:p w14:paraId="64F19D56" w14:textId="77777777" w:rsidR="00EE7B6E" w:rsidRPr="00626919" w:rsidRDefault="00EE7B6E" w:rsidP="0073448C">
            <w:pPr>
              <w:jc w:val="right"/>
              <w:rPr>
                <w:color w:val="000000"/>
              </w:rPr>
            </w:pPr>
            <w:r w:rsidRPr="00626919">
              <w:rPr>
                <w:color w:val="000000"/>
              </w:rPr>
              <w:t>233.077</w:t>
            </w:r>
          </w:p>
        </w:tc>
      </w:tr>
      <w:tr w:rsidR="00EE7B6E" w:rsidRPr="00626919" w14:paraId="3CF21761"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0B40035D" w14:textId="77777777" w:rsidR="00EE7B6E" w:rsidRPr="00626919" w:rsidRDefault="00EE7B6E" w:rsidP="0073448C">
            <w:pPr>
              <w:rPr>
                <w:color w:val="000000"/>
              </w:rPr>
            </w:pPr>
            <w:r w:rsidRPr="00626919">
              <w:rPr>
                <w:color w:val="000000"/>
              </w:rPr>
              <w:t>th232</w:t>
            </w:r>
          </w:p>
        </w:tc>
        <w:tc>
          <w:tcPr>
            <w:tcW w:w="1660" w:type="dxa"/>
            <w:tcBorders>
              <w:top w:val="nil"/>
              <w:left w:val="nil"/>
              <w:bottom w:val="nil"/>
              <w:right w:val="single" w:sz="8" w:space="0" w:color="auto"/>
            </w:tcBorders>
            <w:shd w:val="clear" w:color="auto" w:fill="auto"/>
            <w:noWrap/>
            <w:vAlign w:val="bottom"/>
            <w:hideMark/>
          </w:tcPr>
          <w:p w14:paraId="31CDC8B9" w14:textId="77777777" w:rsidR="00EE7B6E" w:rsidRPr="00626919" w:rsidRDefault="00EE7B6E" w:rsidP="0073448C">
            <w:pPr>
              <w:jc w:val="right"/>
              <w:rPr>
                <w:color w:val="000000"/>
              </w:rPr>
            </w:pPr>
            <w:r w:rsidRPr="00626919">
              <w:rPr>
                <w:color w:val="000000"/>
              </w:rPr>
              <w:t>41.5145</w:t>
            </w:r>
          </w:p>
        </w:tc>
        <w:tc>
          <w:tcPr>
            <w:tcW w:w="1300" w:type="dxa"/>
            <w:tcBorders>
              <w:top w:val="nil"/>
              <w:left w:val="nil"/>
              <w:bottom w:val="nil"/>
              <w:right w:val="single" w:sz="8" w:space="0" w:color="auto"/>
            </w:tcBorders>
            <w:shd w:val="clear" w:color="auto" w:fill="auto"/>
            <w:noWrap/>
            <w:vAlign w:val="bottom"/>
            <w:hideMark/>
          </w:tcPr>
          <w:p w14:paraId="3E9A350D" w14:textId="77777777" w:rsidR="00EE7B6E" w:rsidRPr="00626919" w:rsidRDefault="00EE7B6E" w:rsidP="0073448C">
            <w:pPr>
              <w:jc w:val="right"/>
              <w:rPr>
                <w:color w:val="000000"/>
              </w:rPr>
            </w:pPr>
            <w:r w:rsidRPr="00626919">
              <w:rPr>
                <w:color w:val="000000"/>
              </w:rPr>
              <w:t>41.6181</w:t>
            </w:r>
          </w:p>
        </w:tc>
      </w:tr>
      <w:tr w:rsidR="00EE7B6E" w:rsidRPr="00626919" w14:paraId="23B4869A"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2E77AE0B" w14:textId="77777777" w:rsidR="00EE7B6E" w:rsidRPr="00626919" w:rsidRDefault="00EE7B6E" w:rsidP="0073448C">
            <w:pPr>
              <w:rPr>
                <w:color w:val="000000"/>
              </w:rPr>
            </w:pPr>
            <w:r w:rsidRPr="00626919">
              <w:rPr>
                <w:color w:val="000000"/>
              </w:rPr>
              <w:t>u232</w:t>
            </w:r>
          </w:p>
        </w:tc>
        <w:tc>
          <w:tcPr>
            <w:tcW w:w="1660" w:type="dxa"/>
            <w:tcBorders>
              <w:top w:val="nil"/>
              <w:left w:val="nil"/>
              <w:bottom w:val="nil"/>
              <w:right w:val="single" w:sz="8" w:space="0" w:color="auto"/>
            </w:tcBorders>
            <w:shd w:val="clear" w:color="auto" w:fill="auto"/>
            <w:noWrap/>
            <w:vAlign w:val="bottom"/>
            <w:hideMark/>
          </w:tcPr>
          <w:p w14:paraId="405CB29D" w14:textId="77777777" w:rsidR="00EE7B6E" w:rsidRPr="00626919" w:rsidRDefault="00EE7B6E" w:rsidP="0073448C">
            <w:pPr>
              <w:jc w:val="right"/>
              <w:rPr>
                <w:color w:val="000000"/>
              </w:rPr>
            </w:pPr>
            <w:r w:rsidRPr="00626919">
              <w:rPr>
                <w:color w:val="000000"/>
              </w:rPr>
              <w:t>3.05E-07</w:t>
            </w:r>
          </w:p>
        </w:tc>
        <w:tc>
          <w:tcPr>
            <w:tcW w:w="1300" w:type="dxa"/>
            <w:tcBorders>
              <w:top w:val="nil"/>
              <w:left w:val="nil"/>
              <w:bottom w:val="nil"/>
              <w:right w:val="single" w:sz="8" w:space="0" w:color="auto"/>
            </w:tcBorders>
            <w:shd w:val="clear" w:color="auto" w:fill="auto"/>
            <w:noWrap/>
            <w:vAlign w:val="bottom"/>
            <w:hideMark/>
          </w:tcPr>
          <w:p w14:paraId="3F3D09FA" w14:textId="77777777" w:rsidR="00EE7B6E" w:rsidRPr="00626919" w:rsidRDefault="00EE7B6E" w:rsidP="0073448C">
            <w:pPr>
              <w:jc w:val="right"/>
              <w:rPr>
                <w:color w:val="000000"/>
              </w:rPr>
            </w:pPr>
            <w:r w:rsidRPr="00626919">
              <w:rPr>
                <w:color w:val="000000"/>
              </w:rPr>
              <w:t>0.00093668</w:t>
            </w:r>
          </w:p>
        </w:tc>
      </w:tr>
      <w:tr w:rsidR="00EE7B6E" w:rsidRPr="00626919" w14:paraId="1C506381"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5F9C800F" w14:textId="77777777" w:rsidR="00EE7B6E" w:rsidRPr="00626919" w:rsidRDefault="00EE7B6E" w:rsidP="0073448C">
            <w:pPr>
              <w:rPr>
                <w:color w:val="000000"/>
              </w:rPr>
            </w:pPr>
            <w:r w:rsidRPr="00626919">
              <w:rPr>
                <w:color w:val="000000"/>
              </w:rPr>
              <w:t>u233</w:t>
            </w:r>
          </w:p>
        </w:tc>
        <w:tc>
          <w:tcPr>
            <w:tcW w:w="1660" w:type="dxa"/>
            <w:tcBorders>
              <w:top w:val="nil"/>
              <w:left w:val="nil"/>
              <w:bottom w:val="nil"/>
              <w:right w:val="single" w:sz="8" w:space="0" w:color="auto"/>
            </w:tcBorders>
            <w:shd w:val="clear" w:color="auto" w:fill="auto"/>
            <w:noWrap/>
            <w:vAlign w:val="bottom"/>
            <w:hideMark/>
          </w:tcPr>
          <w:p w14:paraId="11E9AF8C" w14:textId="77777777" w:rsidR="00EE7B6E" w:rsidRPr="00626919" w:rsidRDefault="00EE7B6E" w:rsidP="0073448C">
            <w:pPr>
              <w:jc w:val="right"/>
              <w:rPr>
                <w:color w:val="000000"/>
              </w:rPr>
            </w:pPr>
            <w:r w:rsidRPr="00626919">
              <w:rPr>
                <w:color w:val="000000"/>
              </w:rPr>
              <w:t>161.679</w:t>
            </w:r>
          </w:p>
        </w:tc>
        <w:tc>
          <w:tcPr>
            <w:tcW w:w="1300" w:type="dxa"/>
            <w:tcBorders>
              <w:top w:val="nil"/>
              <w:left w:val="nil"/>
              <w:bottom w:val="nil"/>
              <w:right w:val="single" w:sz="8" w:space="0" w:color="auto"/>
            </w:tcBorders>
            <w:shd w:val="clear" w:color="auto" w:fill="auto"/>
            <w:noWrap/>
            <w:vAlign w:val="bottom"/>
            <w:hideMark/>
          </w:tcPr>
          <w:p w14:paraId="4D003725" w14:textId="77777777" w:rsidR="00EE7B6E" w:rsidRPr="00626919" w:rsidRDefault="00EE7B6E" w:rsidP="0073448C">
            <w:pPr>
              <w:jc w:val="right"/>
              <w:rPr>
                <w:color w:val="000000"/>
              </w:rPr>
            </w:pPr>
            <w:r w:rsidRPr="00626919">
              <w:rPr>
                <w:color w:val="000000"/>
              </w:rPr>
              <w:t>159.408</w:t>
            </w:r>
          </w:p>
        </w:tc>
      </w:tr>
      <w:tr w:rsidR="00EE7B6E" w:rsidRPr="00626919" w14:paraId="1EB40E59"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53061644" w14:textId="77777777" w:rsidR="00EE7B6E" w:rsidRPr="00626919" w:rsidRDefault="00EE7B6E" w:rsidP="0073448C">
            <w:pPr>
              <w:rPr>
                <w:color w:val="000000"/>
              </w:rPr>
            </w:pPr>
            <w:r w:rsidRPr="00626919">
              <w:rPr>
                <w:color w:val="000000"/>
              </w:rPr>
              <w:t>u234</w:t>
            </w:r>
          </w:p>
        </w:tc>
        <w:tc>
          <w:tcPr>
            <w:tcW w:w="1660" w:type="dxa"/>
            <w:tcBorders>
              <w:top w:val="nil"/>
              <w:left w:val="nil"/>
              <w:bottom w:val="nil"/>
              <w:right w:val="single" w:sz="8" w:space="0" w:color="auto"/>
            </w:tcBorders>
            <w:shd w:val="clear" w:color="auto" w:fill="auto"/>
            <w:noWrap/>
            <w:vAlign w:val="bottom"/>
            <w:hideMark/>
          </w:tcPr>
          <w:p w14:paraId="2B9116B5" w14:textId="77777777" w:rsidR="00EE7B6E" w:rsidRPr="00626919" w:rsidRDefault="00EE7B6E" w:rsidP="0073448C">
            <w:pPr>
              <w:jc w:val="right"/>
              <w:rPr>
                <w:color w:val="000000"/>
              </w:rPr>
            </w:pPr>
            <w:r w:rsidRPr="00626919">
              <w:rPr>
                <w:color w:val="000000"/>
              </w:rPr>
              <w:t>4646.81</w:t>
            </w:r>
          </w:p>
        </w:tc>
        <w:tc>
          <w:tcPr>
            <w:tcW w:w="1300" w:type="dxa"/>
            <w:tcBorders>
              <w:top w:val="nil"/>
              <w:left w:val="nil"/>
              <w:bottom w:val="nil"/>
              <w:right w:val="single" w:sz="8" w:space="0" w:color="auto"/>
            </w:tcBorders>
            <w:shd w:val="clear" w:color="auto" w:fill="auto"/>
            <w:noWrap/>
            <w:vAlign w:val="bottom"/>
            <w:hideMark/>
          </w:tcPr>
          <w:p w14:paraId="7820D5B9" w14:textId="77777777" w:rsidR="00EE7B6E" w:rsidRPr="00626919" w:rsidRDefault="00EE7B6E" w:rsidP="0073448C">
            <w:pPr>
              <w:jc w:val="right"/>
              <w:rPr>
                <w:color w:val="000000"/>
              </w:rPr>
            </w:pPr>
            <w:r w:rsidRPr="00626919">
              <w:rPr>
                <w:color w:val="000000"/>
              </w:rPr>
              <w:t>4945.93</w:t>
            </w:r>
          </w:p>
        </w:tc>
      </w:tr>
      <w:tr w:rsidR="00EE7B6E" w:rsidRPr="00626919" w14:paraId="5D150B28"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7C9734C9" w14:textId="77777777" w:rsidR="00EE7B6E" w:rsidRPr="00626919" w:rsidRDefault="00EE7B6E" w:rsidP="0073448C">
            <w:pPr>
              <w:rPr>
                <w:color w:val="000000"/>
              </w:rPr>
            </w:pPr>
            <w:r w:rsidRPr="00626919">
              <w:rPr>
                <w:color w:val="000000"/>
              </w:rPr>
              <w:t>u235</w:t>
            </w:r>
          </w:p>
        </w:tc>
        <w:tc>
          <w:tcPr>
            <w:tcW w:w="1660" w:type="dxa"/>
            <w:tcBorders>
              <w:top w:val="nil"/>
              <w:left w:val="nil"/>
              <w:bottom w:val="nil"/>
              <w:right w:val="single" w:sz="8" w:space="0" w:color="auto"/>
            </w:tcBorders>
            <w:shd w:val="clear" w:color="auto" w:fill="auto"/>
            <w:noWrap/>
            <w:vAlign w:val="bottom"/>
            <w:hideMark/>
          </w:tcPr>
          <w:p w14:paraId="4FD0F5A9" w14:textId="77777777" w:rsidR="00EE7B6E" w:rsidRPr="00626919" w:rsidRDefault="00EE7B6E" w:rsidP="0073448C">
            <w:pPr>
              <w:jc w:val="right"/>
              <w:rPr>
                <w:color w:val="000000"/>
              </w:rPr>
            </w:pPr>
            <w:r w:rsidRPr="00626919">
              <w:rPr>
                <w:color w:val="000000"/>
              </w:rPr>
              <w:t>216747</w:t>
            </w:r>
          </w:p>
        </w:tc>
        <w:tc>
          <w:tcPr>
            <w:tcW w:w="1300" w:type="dxa"/>
            <w:tcBorders>
              <w:top w:val="nil"/>
              <w:left w:val="nil"/>
              <w:bottom w:val="nil"/>
              <w:right w:val="single" w:sz="8" w:space="0" w:color="auto"/>
            </w:tcBorders>
            <w:shd w:val="clear" w:color="auto" w:fill="auto"/>
            <w:noWrap/>
            <w:vAlign w:val="bottom"/>
            <w:hideMark/>
          </w:tcPr>
          <w:p w14:paraId="1E6D2AF0" w14:textId="77777777" w:rsidR="00EE7B6E" w:rsidRPr="00626919" w:rsidRDefault="00EE7B6E" w:rsidP="0073448C">
            <w:pPr>
              <w:jc w:val="right"/>
              <w:rPr>
                <w:color w:val="000000"/>
              </w:rPr>
            </w:pPr>
            <w:r w:rsidRPr="00626919">
              <w:rPr>
                <w:color w:val="000000"/>
              </w:rPr>
              <w:t>211636</w:t>
            </w:r>
          </w:p>
        </w:tc>
      </w:tr>
      <w:tr w:rsidR="00EE7B6E" w:rsidRPr="00626919" w14:paraId="6D9852AA"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0B59F2CC" w14:textId="77777777" w:rsidR="00EE7B6E" w:rsidRPr="00626919" w:rsidRDefault="00EE7B6E" w:rsidP="0073448C">
            <w:pPr>
              <w:rPr>
                <w:color w:val="000000"/>
              </w:rPr>
            </w:pPr>
            <w:r w:rsidRPr="00626919">
              <w:rPr>
                <w:color w:val="000000"/>
              </w:rPr>
              <w:t>u236</w:t>
            </w:r>
          </w:p>
        </w:tc>
        <w:tc>
          <w:tcPr>
            <w:tcW w:w="1660" w:type="dxa"/>
            <w:tcBorders>
              <w:top w:val="nil"/>
              <w:left w:val="nil"/>
              <w:bottom w:val="nil"/>
              <w:right w:val="single" w:sz="8" w:space="0" w:color="auto"/>
            </w:tcBorders>
            <w:shd w:val="clear" w:color="auto" w:fill="auto"/>
            <w:noWrap/>
            <w:vAlign w:val="bottom"/>
            <w:hideMark/>
          </w:tcPr>
          <w:p w14:paraId="14C439DA" w14:textId="77777777" w:rsidR="00EE7B6E" w:rsidRPr="00626919" w:rsidRDefault="00EE7B6E" w:rsidP="0073448C">
            <w:pPr>
              <w:jc w:val="right"/>
              <w:rPr>
                <w:color w:val="000000"/>
              </w:rPr>
            </w:pPr>
            <w:r w:rsidRPr="00626919">
              <w:rPr>
                <w:color w:val="000000"/>
              </w:rPr>
              <w:t>84298</w:t>
            </w:r>
          </w:p>
        </w:tc>
        <w:tc>
          <w:tcPr>
            <w:tcW w:w="1300" w:type="dxa"/>
            <w:tcBorders>
              <w:top w:val="nil"/>
              <w:left w:val="nil"/>
              <w:bottom w:val="nil"/>
              <w:right w:val="single" w:sz="8" w:space="0" w:color="auto"/>
            </w:tcBorders>
            <w:shd w:val="clear" w:color="auto" w:fill="auto"/>
            <w:noWrap/>
            <w:vAlign w:val="bottom"/>
            <w:hideMark/>
          </w:tcPr>
          <w:p w14:paraId="46EC2D72" w14:textId="77777777" w:rsidR="00EE7B6E" w:rsidRPr="00626919" w:rsidRDefault="00EE7B6E" w:rsidP="0073448C">
            <w:pPr>
              <w:jc w:val="right"/>
              <w:rPr>
                <w:color w:val="000000"/>
              </w:rPr>
            </w:pPr>
            <w:r w:rsidRPr="00626919">
              <w:rPr>
                <w:color w:val="000000"/>
              </w:rPr>
              <w:t>85453</w:t>
            </w:r>
          </w:p>
        </w:tc>
      </w:tr>
      <w:tr w:rsidR="00EE7B6E" w:rsidRPr="00626919" w14:paraId="26F4CCF2" w14:textId="77777777" w:rsidTr="000721F3">
        <w:trPr>
          <w:trHeight w:val="320"/>
        </w:trPr>
        <w:tc>
          <w:tcPr>
            <w:tcW w:w="1130" w:type="dxa"/>
            <w:tcBorders>
              <w:top w:val="nil"/>
              <w:left w:val="single" w:sz="8" w:space="0" w:color="auto"/>
              <w:bottom w:val="nil"/>
              <w:right w:val="single" w:sz="8" w:space="0" w:color="auto"/>
            </w:tcBorders>
            <w:shd w:val="clear" w:color="auto" w:fill="auto"/>
            <w:noWrap/>
            <w:vAlign w:val="bottom"/>
            <w:hideMark/>
          </w:tcPr>
          <w:p w14:paraId="07A84550" w14:textId="77777777" w:rsidR="00EE7B6E" w:rsidRPr="00626919" w:rsidRDefault="00EE7B6E" w:rsidP="0073448C">
            <w:pPr>
              <w:rPr>
                <w:color w:val="000000"/>
              </w:rPr>
            </w:pPr>
            <w:r w:rsidRPr="00626919">
              <w:rPr>
                <w:color w:val="000000"/>
              </w:rPr>
              <w:t>u238</w:t>
            </w:r>
          </w:p>
        </w:tc>
        <w:tc>
          <w:tcPr>
            <w:tcW w:w="1660" w:type="dxa"/>
            <w:tcBorders>
              <w:top w:val="nil"/>
              <w:left w:val="nil"/>
              <w:bottom w:val="nil"/>
              <w:right w:val="single" w:sz="8" w:space="0" w:color="auto"/>
            </w:tcBorders>
            <w:shd w:val="clear" w:color="auto" w:fill="auto"/>
            <w:noWrap/>
            <w:vAlign w:val="bottom"/>
            <w:hideMark/>
          </w:tcPr>
          <w:p w14:paraId="5D77C3C9" w14:textId="77777777" w:rsidR="00EE7B6E" w:rsidRPr="00626919" w:rsidRDefault="00EE7B6E" w:rsidP="0073448C">
            <w:pPr>
              <w:jc w:val="right"/>
              <w:rPr>
                <w:color w:val="000000"/>
              </w:rPr>
            </w:pPr>
            <w:r w:rsidRPr="00626919">
              <w:rPr>
                <w:color w:val="000000"/>
              </w:rPr>
              <w:t>15978700</w:t>
            </w:r>
          </w:p>
        </w:tc>
        <w:tc>
          <w:tcPr>
            <w:tcW w:w="1300" w:type="dxa"/>
            <w:tcBorders>
              <w:top w:val="nil"/>
              <w:left w:val="nil"/>
              <w:bottom w:val="nil"/>
              <w:right w:val="single" w:sz="8" w:space="0" w:color="auto"/>
            </w:tcBorders>
            <w:shd w:val="clear" w:color="auto" w:fill="auto"/>
            <w:noWrap/>
            <w:vAlign w:val="bottom"/>
            <w:hideMark/>
          </w:tcPr>
          <w:p w14:paraId="569ED8EC" w14:textId="77777777" w:rsidR="00EE7B6E" w:rsidRPr="00626919" w:rsidRDefault="00EE7B6E" w:rsidP="0073448C">
            <w:pPr>
              <w:jc w:val="right"/>
              <w:rPr>
                <w:color w:val="000000"/>
              </w:rPr>
            </w:pPr>
            <w:r w:rsidRPr="00626919">
              <w:rPr>
                <w:color w:val="000000"/>
              </w:rPr>
              <w:t>15973600</w:t>
            </w:r>
          </w:p>
        </w:tc>
      </w:tr>
      <w:tr w:rsidR="00EE7B6E" w:rsidRPr="00626919" w14:paraId="0AE5935C" w14:textId="77777777" w:rsidTr="000721F3">
        <w:trPr>
          <w:trHeight w:val="340"/>
        </w:trPr>
        <w:tc>
          <w:tcPr>
            <w:tcW w:w="1130" w:type="dxa"/>
            <w:tcBorders>
              <w:top w:val="nil"/>
              <w:left w:val="single" w:sz="8" w:space="0" w:color="auto"/>
              <w:bottom w:val="single" w:sz="8" w:space="0" w:color="auto"/>
              <w:right w:val="single" w:sz="8" w:space="0" w:color="auto"/>
            </w:tcBorders>
            <w:shd w:val="clear" w:color="auto" w:fill="auto"/>
            <w:noWrap/>
            <w:vAlign w:val="bottom"/>
            <w:hideMark/>
          </w:tcPr>
          <w:p w14:paraId="18673962" w14:textId="77777777" w:rsidR="00EE7B6E" w:rsidRPr="00626919" w:rsidRDefault="00EE7B6E" w:rsidP="0073448C">
            <w:pPr>
              <w:rPr>
                <w:color w:val="000000"/>
              </w:rPr>
            </w:pPr>
            <w:r w:rsidRPr="00626919">
              <w:rPr>
                <w:color w:val="000000"/>
              </w:rPr>
              <w:t>y90</w:t>
            </w:r>
          </w:p>
        </w:tc>
        <w:tc>
          <w:tcPr>
            <w:tcW w:w="1660" w:type="dxa"/>
            <w:tcBorders>
              <w:top w:val="nil"/>
              <w:left w:val="nil"/>
              <w:bottom w:val="single" w:sz="8" w:space="0" w:color="auto"/>
              <w:right w:val="single" w:sz="8" w:space="0" w:color="auto"/>
            </w:tcBorders>
            <w:shd w:val="clear" w:color="auto" w:fill="auto"/>
            <w:noWrap/>
            <w:vAlign w:val="bottom"/>
            <w:hideMark/>
          </w:tcPr>
          <w:p w14:paraId="4B11136E" w14:textId="77777777" w:rsidR="00EE7B6E" w:rsidRPr="00626919" w:rsidRDefault="00EE7B6E" w:rsidP="0073448C">
            <w:pPr>
              <w:jc w:val="right"/>
              <w:rPr>
                <w:color w:val="000000"/>
              </w:rPr>
            </w:pPr>
            <w:r w:rsidRPr="00626919">
              <w:rPr>
                <w:color w:val="000000"/>
              </w:rPr>
              <w:t>0</w:t>
            </w:r>
          </w:p>
        </w:tc>
        <w:tc>
          <w:tcPr>
            <w:tcW w:w="1300" w:type="dxa"/>
            <w:tcBorders>
              <w:top w:val="nil"/>
              <w:left w:val="nil"/>
              <w:bottom w:val="single" w:sz="8" w:space="0" w:color="auto"/>
              <w:right w:val="single" w:sz="8" w:space="0" w:color="auto"/>
            </w:tcBorders>
            <w:shd w:val="clear" w:color="auto" w:fill="auto"/>
            <w:noWrap/>
            <w:vAlign w:val="bottom"/>
            <w:hideMark/>
          </w:tcPr>
          <w:p w14:paraId="692350F4" w14:textId="77777777" w:rsidR="00EE7B6E" w:rsidRPr="00626919" w:rsidRDefault="00EE7B6E" w:rsidP="0073448C">
            <w:pPr>
              <w:jc w:val="right"/>
              <w:rPr>
                <w:color w:val="000000"/>
              </w:rPr>
            </w:pPr>
            <w:r w:rsidRPr="00626919">
              <w:rPr>
                <w:color w:val="000000"/>
              </w:rPr>
              <w:t>0.00013593</w:t>
            </w:r>
          </w:p>
        </w:tc>
      </w:tr>
    </w:tbl>
    <w:p w14:paraId="2452E76C" w14:textId="77777777" w:rsidR="00EE7B6E" w:rsidRPr="00626919" w:rsidRDefault="00EE7B6E" w:rsidP="00EE7B6E"/>
    <w:p w14:paraId="447A5892" w14:textId="77777777" w:rsidR="00EE7B6E" w:rsidRPr="00235AC0" w:rsidRDefault="00EE7B6E" w:rsidP="00EE7B6E"/>
    <w:p w14:paraId="24A4B67A" w14:textId="77777777" w:rsidR="00EE7B6E" w:rsidRPr="00235AC0" w:rsidRDefault="00EE7B6E" w:rsidP="00EE7B6E"/>
    <w:p w14:paraId="76CD0EFD" w14:textId="77777777" w:rsidR="008622E1" w:rsidRDefault="008622E1" w:rsidP="001051D1">
      <w:pPr>
        <w:sectPr w:rsidR="008622E1" w:rsidSect="008622E1">
          <w:headerReference w:type="even" r:id="rId32"/>
          <w:headerReference w:type="default" r:id="rId33"/>
          <w:pgSz w:w="15840" w:h="12240" w:orient="landscape"/>
          <w:pgMar w:top="1440" w:right="1440" w:bottom="1440" w:left="1440" w:header="720" w:footer="720" w:gutter="0"/>
          <w:cols w:space="720"/>
          <w:docGrid w:linePitch="360"/>
        </w:sectPr>
      </w:pPr>
    </w:p>
    <w:p w14:paraId="65AE4886" w14:textId="41F889D9" w:rsidR="007871A6" w:rsidRDefault="007871A6" w:rsidP="001051D1"/>
    <w:p w14:paraId="51CCAA00" w14:textId="57816C21" w:rsidR="008D12AE" w:rsidRDefault="00BA4D38" w:rsidP="00FD364F">
      <w:pPr>
        <w:pStyle w:val="Heading1"/>
      </w:pPr>
      <w:bookmarkStart w:id="59" w:name="_Toc18585039"/>
      <w:r>
        <w:t>Conceptual and Computational Model</w:t>
      </w:r>
      <w:bookmarkEnd w:id="59"/>
    </w:p>
    <w:p w14:paraId="1B979F99" w14:textId="356D8FF2" w:rsidR="00334256" w:rsidRDefault="00637B60" w:rsidP="00F56D21">
      <w:pPr>
        <w:pStyle w:val="Heading2"/>
      </w:pPr>
      <w:bookmarkStart w:id="60" w:name="_Toc18585040"/>
      <w:r>
        <w:t>Conceptual Model</w:t>
      </w:r>
      <w:bookmarkEnd w:id="60"/>
    </w:p>
    <w:p w14:paraId="0A096B89" w14:textId="32098B34" w:rsidR="008D12AE" w:rsidRDefault="00637B60" w:rsidP="004E7378">
      <w:pPr>
        <w:jc w:val="both"/>
      </w:pPr>
      <w:r>
        <w:t xml:space="preserve">The conceptual model for a geologic repository is described in </w:t>
      </w:r>
      <w:r w:rsidRPr="00F56D21">
        <w:rPr>
          <w:i/>
          <w:iCs/>
        </w:rPr>
        <w:t>Advances in</w:t>
      </w:r>
      <w:r w:rsidRPr="00637B60">
        <w:t xml:space="preserve"> </w:t>
      </w:r>
      <w:r w:rsidRPr="00F56D21">
        <w:rPr>
          <w:i/>
          <w:iCs/>
        </w:rPr>
        <w:t xml:space="preserve">Geologic Disposal Safety Assessment and an Unsaturated Alluvium Reference </w:t>
      </w:r>
      <w:proofErr w:type="gramStart"/>
      <w:r w:rsidRPr="00F56D21">
        <w:rPr>
          <w:i/>
          <w:iCs/>
        </w:rPr>
        <w:t>Case</w:t>
      </w:r>
      <w:r>
        <w:t xml:space="preserve"> </w:t>
      </w:r>
      <w:r w:rsidR="006C6503">
        <w:t xml:space="preserve"> [</w:t>
      </w:r>
      <w:proofErr w:type="gramEnd"/>
      <w:r w:rsidR="006C6503">
        <w:t xml:space="preserve">Ref 1] </w:t>
      </w:r>
      <w:r>
        <w:t>and only summarized here.</w:t>
      </w:r>
      <w:r w:rsidR="008D12AE">
        <w:tab/>
      </w:r>
      <w:r w:rsidR="0082198B">
        <w:t>A sketch of the repository concept is shown below</w:t>
      </w:r>
      <w:r w:rsidR="00F55DB8">
        <w:t xml:space="preserve"> in Figure 5</w:t>
      </w:r>
      <w:r w:rsidR="0082198B">
        <w:t xml:space="preserve">.  </w:t>
      </w:r>
    </w:p>
    <w:p w14:paraId="266F2377" w14:textId="7A8355F4" w:rsidR="008D12AE" w:rsidRDefault="00334256" w:rsidP="004E7378">
      <w:pPr>
        <w:jc w:val="both"/>
      </w:pPr>
      <w:r w:rsidRPr="00334256">
        <w:rPr>
          <w:noProof/>
        </w:rPr>
        <w:drawing>
          <wp:anchor distT="0" distB="0" distL="114300" distR="114300" simplePos="0" relativeHeight="251659264" behindDoc="0" locked="0" layoutInCell="1" allowOverlap="1" wp14:anchorId="654CF973" wp14:editId="4B17FAAF">
            <wp:simplePos x="914400" y="2349500"/>
            <wp:positionH relativeFrom="column">
              <wp:align>left</wp:align>
            </wp:positionH>
            <wp:positionV relativeFrom="paragraph">
              <wp:align>top</wp:align>
            </wp:positionV>
            <wp:extent cx="5943600" cy="37795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779520"/>
                    </a:xfrm>
                    <a:prstGeom prst="rect">
                      <a:avLst/>
                    </a:prstGeom>
                    <a:noFill/>
                    <a:ln>
                      <a:noFill/>
                    </a:ln>
                  </pic:spPr>
                </pic:pic>
              </a:graphicData>
            </a:graphic>
          </wp:anchor>
        </w:drawing>
      </w:r>
      <w:r w:rsidR="00BB6E81">
        <w:br w:type="textWrapping" w:clear="all"/>
      </w:r>
    </w:p>
    <w:p w14:paraId="66837531" w14:textId="30DA9A1A" w:rsidR="0082198B" w:rsidRPr="00426372" w:rsidRDefault="00786503" w:rsidP="00786503">
      <w:pPr>
        <w:pStyle w:val="Caption"/>
        <w:rPr>
          <w:b w:val="0"/>
          <w:bCs w:val="0"/>
        </w:rPr>
      </w:pPr>
      <w:bookmarkStart w:id="61" w:name="_Toc18590273"/>
      <w:r>
        <w:t xml:space="preserve">Figure </w:t>
      </w:r>
      <w:r w:rsidR="005C0216">
        <w:fldChar w:fldCharType="begin"/>
      </w:r>
      <w:r w:rsidR="005C0216">
        <w:instrText xml:space="preserve"> SEQ Figure \* ARABIC </w:instrText>
      </w:r>
      <w:r w:rsidR="005C0216">
        <w:fldChar w:fldCharType="separate"/>
      </w:r>
      <w:r w:rsidR="009E6183">
        <w:rPr>
          <w:noProof/>
        </w:rPr>
        <w:t>5</w:t>
      </w:r>
      <w:r w:rsidR="005C0216">
        <w:rPr>
          <w:noProof/>
        </w:rPr>
        <w:fldChar w:fldCharType="end"/>
      </w:r>
      <w:r>
        <w:t xml:space="preserve"> </w:t>
      </w:r>
      <w:r w:rsidR="0082198B" w:rsidRPr="00426372">
        <w:rPr>
          <w:b w:val="0"/>
          <w:bCs w:val="0"/>
        </w:rPr>
        <w:t>Schematic cross section of the unsaturated zone model (Perry et al., 2018</w:t>
      </w:r>
      <w:r w:rsidR="000E2CD7" w:rsidRPr="00426372">
        <w:rPr>
          <w:b w:val="0"/>
          <w:bCs w:val="0"/>
        </w:rPr>
        <w:t xml:space="preserve"> </w:t>
      </w:r>
      <w:r w:rsidR="006C6503">
        <w:rPr>
          <w:b w:val="0"/>
          <w:bCs w:val="0"/>
        </w:rPr>
        <w:t xml:space="preserve">[ Ref 14] </w:t>
      </w:r>
      <w:r w:rsidR="000E2CD7" w:rsidRPr="00426372">
        <w:rPr>
          <w:b w:val="0"/>
          <w:bCs w:val="0"/>
        </w:rPr>
        <w:t xml:space="preserve">and Mariner et. al., </w:t>
      </w:r>
      <w:r w:rsidR="00B0545C" w:rsidRPr="00426372">
        <w:rPr>
          <w:b w:val="0"/>
          <w:bCs w:val="0"/>
        </w:rPr>
        <w:t>201</w:t>
      </w:r>
      <w:r w:rsidR="00E8467E" w:rsidRPr="00426372">
        <w:rPr>
          <w:b w:val="0"/>
          <w:bCs w:val="0"/>
        </w:rPr>
        <w:t>8</w:t>
      </w:r>
      <w:r w:rsidR="0082198B" w:rsidRPr="00426372">
        <w:rPr>
          <w:b w:val="0"/>
          <w:bCs w:val="0"/>
        </w:rPr>
        <w:t>)</w:t>
      </w:r>
      <w:r w:rsidR="006C6503">
        <w:rPr>
          <w:b w:val="0"/>
          <w:bCs w:val="0"/>
        </w:rPr>
        <w:t xml:space="preserve"> [Ref 1]</w:t>
      </w:r>
      <w:r w:rsidR="0082198B" w:rsidRPr="00426372">
        <w:rPr>
          <w:b w:val="0"/>
          <w:bCs w:val="0"/>
        </w:rPr>
        <w:t xml:space="preserve"> considered in these analyses. UZ = unsaturated zone; SZ = saturated zone</w:t>
      </w:r>
      <w:bookmarkEnd w:id="61"/>
    </w:p>
    <w:p w14:paraId="7AF36D76" w14:textId="77777777" w:rsidR="0082198B" w:rsidRDefault="0082198B" w:rsidP="004E7378">
      <w:pPr>
        <w:jc w:val="both"/>
      </w:pPr>
    </w:p>
    <w:p w14:paraId="7F1A4CA3" w14:textId="65A4108E" w:rsidR="0082198B" w:rsidRDefault="0082198B" w:rsidP="00E8467E">
      <w:pPr>
        <w:jc w:val="both"/>
      </w:pPr>
      <w:r>
        <w:t>As shown in the figure, the alluvial fill of a generic unsaturated zone natural barrier system may be subdivided into two hydrogeologic units: an upper basin-fill aquifer unit representing the upper two thirds</w:t>
      </w:r>
    </w:p>
    <w:p w14:paraId="10B044A8" w14:textId="09B2DCFF" w:rsidR="008D12AE" w:rsidRDefault="0082198B" w:rsidP="00B84E04">
      <w:pPr>
        <w:jc w:val="both"/>
      </w:pPr>
      <w:r>
        <w:t>of alluvial fill; and a lower basin fill aquifer unit represen</w:t>
      </w:r>
      <w:bookmarkStart w:id="62" w:name="_GoBack"/>
      <w:bookmarkEnd w:id="62"/>
      <w:r>
        <w:t>ting the lower one-third of alluvial fill.   Since the focus of the current analyses is related to behavior of the near field repository system (the area near the waste package and surrounding rock, the lower bas</w:t>
      </w:r>
      <w:r w:rsidR="000E2CD7">
        <w:t>in fill unit is not represented in the numerical representation.</w:t>
      </w:r>
    </w:p>
    <w:p w14:paraId="6555E615" w14:textId="77777777" w:rsidR="0082198B" w:rsidRDefault="0082198B" w:rsidP="004E7378">
      <w:pPr>
        <w:jc w:val="both"/>
      </w:pPr>
    </w:p>
    <w:p w14:paraId="55468BE4" w14:textId="7B4A1D60" w:rsidR="008D12AE" w:rsidRDefault="008D12AE" w:rsidP="00B84E04">
      <w:pPr>
        <w:pStyle w:val="Heading2"/>
      </w:pPr>
      <w:bookmarkStart w:id="63" w:name="_Toc18585041"/>
      <w:r>
        <w:t>ALLUVIUM REPOSITORY REPRESENTATION IN PFLOTRAN</w:t>
      </w:r>
      <w:bookmarkEnd w:id="63"/>
      <w:r>
        <w:t xml:space="preserve"> </w:t>
      </w:r>
    </w:p>
    <w:p w14:paraId="0E717FC6" w14:textId="77777777" w:rsidR="008D12AE" w:rsidRDefault="008D12AE" w:rsidP="004E7378">
      <w:pPr>
        <w:jc w:val="both"/>
      </w:pPr>
    </w:p>
    <w:p w14:paraId="333F8F85" w14:textId="61B0B076" w:rsidR="008D12AE" w:rsidRDefault="008D12AE" w:rsidP="004E7378">
      <w:pPr>
        <w:jc w:val="both"/>
      </w:pPr>
      <w:r>
        <w:lastRenderedPageBreak/>
        <w:t>The parallel subsurface multiphase thermal hydrology simulator PFLOTRAN [</w:t>
      </w:r>
      <w:r w:rsidR="006C6503">
        <w:t>1</w:t>
      </w:r>
      <w:r>
        <w:t xml:space="preserve">5] was used for these analyses. PFLOTRAN solves the highly nonlinear conservation equations for mass and energy in variably saturated porous media. This work used PFLOTRAN’s so-called general mode, which includes conservation equations for energy, water as liquid and vapor, and air as gas and dissolved in liquid. </w:t>
      </w:r>
    </w:p>
    <w:p w14:paraId="2871AAD3" w14:textId="338187E0" w:rsidR="008D12AE" w:rsidRDefault="008D12AE" w:rsidP="004E7378">
      <w:pPr>
        <w:jc w:val="both"/>
      </w:pPr>
      <w:r>
        <w:t xml:space="preserve">The model domain includes a single waste package positioned in a backfilled emplacement drift (tunnel) in a repository situated in unsaturated alluvium at a depth of 250 meters. The waste package and drift are both approximated as having a square cross section, which is 1.67 m × 1.67 m for the waste package and </w:t>
      </w:r>
      <w:r w:rsidR="003063E6">
        <w:t>4</w:t>
      </w:r>
      <w:r>
        <w:t xml:space="preserve"> m × </w:t>
      </w:r>
      <w:r w:rsidR="003063E6">
        <w:t>4</w:t>
      </w:r>
      <w:r>
        <w:t xml:space="preserve"> m for the emplacement drift. The centerline-to-centerline drift spacing is 40 m. The waste packages are 5 m long </w:t>
      </w:r>
      <w:r w:rsidR="00393EFC">
        <w:t>with centers</w:t>
      </w:r>
      <w:r>
        <w:t xml:space="preserve"> spaced at 40 m along the drift. </w:t>
      </w:r>
      <w:r w:rsidR="002A7385">
        <w:t xml:space="preserve">The drift and waste package </w:t>
      </w:r>
      <w:r w:rsidR="00A219A4">
        <w:t xml:space="preserve">volumes </w:t>
      </w:r>
      <w:r w:rsidR="002A7385">
        <w:t xml:space="preserve">are consistent with the GDSA UZ reference case design </w:t>
      </w:r>
      <w:r w:rsidR="00A219A4">
        <w:t>(Table 4.1 in Sevougi</w:t>
      </w:r>
      <w:r w:rsidR="00F55DB8">
        <w:t>a</w:t>
      </w:r>
      <w:r w:rsidR="00A219A4">
        <w:t>n et al. 2019 [1</w:t>
      </w:r>
      <w:r w:rsidR="006C6503">
        <w:t>6</w:t>
      </w:r>
      <w:r w:rsidR="00A219A4">
        <w:t>]; see also Hardin and Kalinina [1</w:t>
      </w:r>
      <w:r w:rsidR="00F55DB8">
        <w:t>7</w:t>
      </w:r>
      <w:r w:rsidR="00A219A4">
        <w:t>])</w:t>
      </w:r>
      <w:r w:rsidR="002A7385">
        <w:t xml:space="preserve">. </w:t>
      </w:r>
      <w:r>
        <w:t xml:space="preserve">By symmetry, only half of the waste package and 20 m of the drift are modeled. In addition to the waste package internals, a shell/overpack with thickness of 0.1 m is included in the mesh. The model domain extends from the land surface to the water table in the vertical direction. Figure </w:t>
      </w:r>
      <w:r w:rsidR="00F55DB8">
        <w:t>6</w:t>
      </w:r>
      <w:r>
        <w:t xml:space="preserve"> shows a detail from the computational mesh in the vicinity of the waste package and drift. </w:t>
      </w:r>
    </w:p>
    <w:p w14:paraId="2BB31B66" w14:textId="77777777" w:rsidR="008D12AE" w:rsidRDefault="008D12AE" w:rsidP="004E7378">
      <w:pPr>
        <w:jc w:val="both"/>
      </w:pPr>
      <w:r>
        <w:t xml:space="preserve"> </w:t>
      </w:r>
    </w:p>
    <w:p w14:paraId="28ED7213" w14:textId="224DE01A" w:rsidR="000E2CD7" w:rsidRDefault="008D12AE" w:rsidP="004E7378">
      <w:pPr>
        <w:jc w:val="both"/>
      </w:pPr>
      <w:r>
        <w:t xml:space="preserve"> </w:t>
      </w:r>
      <w:r w:rsidR="003063E6">
        <w:rPr>
          <w:noProof/>
        </w:rPr>
        <w:drawing>
          <wp:inline distT="0" distB="0" distL="0" distR="0" wp14:anchorId="3A7D355C" wp14:editId="761868EE">
            <wp:extent cx="5943600" cy="3771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sit0000.png"/>
                    <pic:cNvPicPr/>
                  </pic:nvPicPr>
                  <pic:blipFill rotWithShape="1">
                    <a:blip r:embed="rId35">
                      <a:extLst>
                        <a:ext uri="{28A0092B-C50C-407E-A947-70E740481C1C}">
                          <a14:useLocalDpi xmlns:a14="http://schemas.microsoft.com/office/drawing/2010/main" val="0"/>
                        </a:ext>
                      </a:extLst>
                    </a:blip>
                    <a:srcRect t="12006" b="21342"/>
                    <a:stretch/>
                  </pic:blipFill>
                  <pic:spPr bwMode="auto">
                    <a:xfrm>
                      <a:off x="0" y="0"/>
                      <a:ext cx="5943600" cy="3771900"/>
                    </a:xfrm>
                    <a:prstGeom prst="rect">
                      <a:avLst/>
                    </a:prstGeom>
                    <a:ln>
                      <a:noFill/>
                    </a:ln>
                    <a:extLst>
                      <a:ext uri="{53640926-AAD7-44D8-BBD7-CCE9431645EC}">
                        <a14:shadowObscured xmlns:a14="http://schemas.microsoft.com/office/drawing/2010/main"/>
                      </a:ext>
                    </a:extLst>
                  </pic:spPr>
                </pic:pic>
              </a:graphicData>
            </a:graphic>
          </wp:inline>
        </w:drawing>
      </w:r>
    </w:p>
    <w:p w14:paraId="4D98D72E" w14:textId="0D33F9B0" w:rsidR="008D12AE" w:rsidRPr="00426372" w:rsidRDefault="00786503" w:rsidP="00786503">
      <w:pPr>
        <w:pStyle w:val="Caption"/>
        <w:rPr>
          <w:b w:val="0"/>
          <w:bCs w:val="0"/>
        </w:rPr>
      </w:pPr>
      <w:bookmarkStart w:id="64" w:name="_Toc18590274"/>
      <w:r>
        <w:t xml:space="preserve">Figure </w:t>
      </w:r>
      <w:r w:rsidR="005C0216">
        <w:fldChar w:fldCharType="begin"/>
      </w:r>
      <w:r w:rsidR="005C0216">
        <w:instrText xml:space="preserve"> SEQ Figure \* ARABIC </w:instrText>
      </w:r>
      <w:r w:rsidR="005C0216">
        <w:fldChar w:fldCharType="separate"/>
      </w:r>
      <w:r w:rsidR="009E6183">
        <w:rPr>
          <w:noProof/>
        </w:rPr>
        <w:t>6</w:t>
      </w:r>
      <w:r w:rsidR="005C0216">
        <w:rPr>
          <w:noProof/>
        </w:rPr>
        <w:fldChar w:fldCharType="end"/>
      </w:r>
      <w:r>
        <w:t xml:space="preserve"> </w:t>
      </w:r>
      <w:r w:rsidR="003063E6" w:rsidRPr="00786503">
        <w:t xml:space="preserve">Cut through the </w:t>
      </w:r>
      <w:r w:rsidR="008D12AE" w:rsidRPr="00786503">
        <w:t xml:space="preserve">computational </w:t>
      </w:r>
      <w:r w:rsidR="003063E6" w:rsidRPr="00786503">
        <w:t xml:space="preserve">domain showing </w:t>
      </w:r>
      <w:r w:rsidR="00A51971" w:rsidRPr="00786503">
        <w:t xml:space="preserve">a 6 m </w:t>
      </w:r>
      <m:oMath>
        <m:r>
          <m:rPr>
            <m:sty m:val="bi"/>
          </m:rPr>
          <w:rPr>
            <w:rFonts w:ascii="Cambria Math" w:hAnsi="Cambria Math"/>
          </w:rPr>
          <m:t xml:space="preserve">× </m:t>
        </m:r>
      </m:oMath>
      <w:r w:rsidR="00A51971" w:rsidRPr="00786503">
        <w:rPr>
          <w:rFonts w:eastAsiaTheme="minorEastAsia"/>
        </w:rPr>
        <w:t xml:space="preserve">6 m </w:t>
      </w:r>
      <m:oMath>
        <m:r>
          <m:rPr>
            <m:sty m:val="bi"/>
          </m:rPr>
          <w:rPr>
            <w:rFonts w:ascii="Cambria Math" w:hAnsi="Cambria Math"/>
          </w:rPr>
          <m:t>×</m:t>
        </m:r>
      </m:oMath>
      <w:r w:rsidR="00A51971" w:rsidRPr="00786503">
        <w:rPr>
          <w:rFonts w:eastAsiaTheme="minorEastAsia"/>
        </w:rPr>
        <w:t xml:space="preserve"> 12 m</w:t>
      </w:r>
      <w:r w:rsidR="00A51971" w:rsidRPr="00786503">
        <w:t xml:space="preserve"> </w:t>
      </w:r>
      <w:r w:rsidR="003063E6" w:rsidRPr="00786503">
        <w:t xml:space="preserve">detail of the </w:t>
      </w:r>
      <w:r w:rsidR="008D12AE" w:rsidRPr="00786503">
        <w:t>mesh</w:t>
      </w:r>
      <w:r w:rsidR="003063E6" w:rsidRPr="00786503">
        <w:t xml:space="preserve"> with </w:t>
      </w:r>
      <w:r w:rsidR="008D12AE" w:rsidRPr="00786503">
        <w:t>backfilled drift (</w:t>
      </w:r>
      <w:r w:rsidR="003063E6" w:rsidRPr="00786503">
        <w:t>green</w:t>
      </w:r>
      <w:r w:rsidR="008D12AE" w:rsidRPr="00786503">
        <w:t>), host formation (</w:t>
      </w:r>
      <w:r w:rsidR="003063E6" w:rsidRPr="00786503">
        <w:t>brown</w:t>
      </w:r>
      <w:r w:rsidR="008D12AE" w:rsidRPr="00786503">
        <w:t>), waste package internals (</w:t>
      </w:r>
      <w:r w:rsidR="003063E6" w:rsidRPr="00786503">
        <w:t>light blue</w:t>
      </w:r>
      <w:r w:rsidR="008D12AE" w:rsidRPr="00786503">
        <w:t>), and waste package shell (</w:t>
      </w:r>
      <w:r w:rsidR="003063E6" w:rsidRPr="00786503">
        <w:t xml:space="preserve">dark </w:t>
      </w:r>
      <w:r w:rsidR="008D12AE" w:rsidRPr="00786503">
        <w:t xml:space="preserve">blue). </w:t>
      </w:r>
      <w:r w:rsidR="003063E6" w:rsidRPr="00786503">
        <w:t>This 3-D perspective is cut through the drift centerline and waste package midpoint and thus shows only one-quarter of the waste package.</w:t>
      </w:r>
      <w:bookmarkEnd w:id="64"/>
      <w:r w:rsidR="003063E6" w:rsidRPr="00426372">
        <w:rPr>
          <w:b w:val="0"/>
          <w:bCs w:val="0"/>
        </w:rPr>
        <w:t xml:space="preserve"> </w:t>
      </w:r>
    </w:p>
    <w:p w14:paraId="090C5E53" w14:textId="47040C05" w:rsidR="008A20F5" w:rsidRDefault="008D12AE" w:rsidP="004E7378">
      <w:pPr>
        <w:jc w:val="both"/>
      </w:pPr>
      <w:r>
        <w:t>The alluvium host medium for the repository is assumed to have a dry thermal conductivity of 1.0 W/m2-K and a wet thermal conductivity of 2.0 W/m2-K. Backfill material is assumed to have</w:t>
      </w:r>
      <w:r w:rsidR="00C80293">
        <w:t xml:space="preserve"> the same thermal properties as the alluvium but with higher permeability (10</w:t>
      </w:r>
      <w:r w:rsidR="00C80293">
        <w:rPr>
          <w:u w:val="single"/>
          <w:vertAlign w:val="superscript"/>
        </w:rPr>
        <w:t>-14</w:t>
      </w:r>
      <w:r w:rsidR="00C80293">
        <w:rPr>
          <w:u w:val="single"/>
          <w:vertAlign w:val="subscript"/>
        </w:rPr>
        <w:t xml:space="preserve"> </w:t>
      </w:r>
      <w:r w:rsidR="00C80293">
        <w:t>m</w:t>
      </w:r>
      <w:r w:rsidR="00C80293">
        <w:rPr>
          <w:vertAlign w:val="superscript"/>
        </w:rPr>
        <w:t>2</w:t>
      </w:r>
      <w:r w:rsidR="00C80293">
        <w:t xml:space="preserve"> for the host medium versus 10</w:t>
      </w:r>
      <w:r w:rsidR="00C80293">
        <w:rPr>
          <w:u w:val="single"/>
          <w:vertAlign w:val="superscript"/>
        </w:rPr>
        <w:t>-13</w:t>
      </w:r>
      <w:r w:rsidR="00C80293">
        <w:rPr>
          <w:u w:val="single"/>
          <w:vertAlign w:val="subscript"/>
        </w:rPr>
        <w:t xml:space="preserve"> </w:t>
      </w:r>
      <w:r w:rsidR="00C80293">
        <w:t>m</w:t>
      </w:r>
      <w:r w:rsidR="00C80293">
        <w:rPr>
          <w:vertAlign w:val="superscript"/>
        </w:rPr>
        <w:t>2</w:t>
      </w:r>
      <w:r w:rsidR="00C80293">
        <w:t xml:space="preserve"> for the backfill).</w:t>
      </w:r>
      <w:r>
        <w:t xml:space="preserve"> The</w:t>
      </w:r>
      <w:r w:rsidR="00C80293">
        <w:t xml:space="preserve"> </w:t>
      </w:r>
      <w:r>
        <w:t xml:space="preserve">internals of the waste package were assumed to have the same moisture retention properties as the backfill material. That assumption is conservative because it prevents the formation of a </w:t>
      </w:r>
      <w:r>
        <w:lastRenderedPageBreak/>
        <w:t>capillary barrier once the waste package fails. The waste package’s outer shell was assigned a very low permeability to prevent water from flowing through it.</w:t>
      </w:r>
    </w:p>
    <w:p w14:paraId="79C13B9A" w14:textId="3127FAED" w:rsidR="00302785" w:rsidRPr="00302785" w:rsidRDefault="008A20F5" w:rsidP="00302785">
      <w:pPr>
        <w:jc w:val="both"/>
      </w:pPr>
      <w:r w:rsidRPr="00F56D21">
        <w:t xml:space="preserve">A series of PFLOTRAN simulations were undertaken </w:t>
      </w:r>
      <w:r>
        <w:t>using</w:t>
      </w:r>
      <w:r w:rsidRPr="00F56D21">
        <w:t xml:space="preserve"> ORNL’s HPC resource CADES (Compute and Data Environment for Science) The simulations were initially spun up without the repository. Repository closure is assumed at t=0, using results from the </w:t>
      </w:r>
      <w:proofErr w:type="spellStart"/>
      <w:r w:rsidRPr="00F56D21">
        <w:t>spinup</w:t>
      </w:r>
      <w:proofErr w:type="spellEnd"/>
      <w:r w:rsidRPr="00F56D21">
        <w:t xml:space="preserve"> phase as initial conditions, but with waste package internals, shell, and drift backfill in place.</w:t>
      </w:r>
      <w:r w:rsidR="00302785">
        <w:t xml:space="preserve"> The DPCs are assumed to contain</w:t>
      </w:r>
      <w:r w:rsidR="00302785" w:rsidRPr="00302785">
        <w:rPr>
          <w:rFonts w:eastAsia="Times New Roman" w:cs="Times New Roman"/>
          <w:sz w:val="20"/>
          <w:szCs w:val="20"/>
        </w:rPr>
        <w:t xml:space="preserve"> </w:t>
      </w:r>
      <w:r w:rsidR="00302785" w:rsidRPr="00302785">
        <w:t xml:space="preserve">37 pressurized water reactor (PWR) assemblies from a reactor that was shutdown prior to calendar year 2000. Decay heat in the DPC produces about 4 kW at the time of repository closure (assumed to be in calendar year 2100) but is only 249W at 9,000 years post-closure, the assumed time of waste package breach in this work. </w:t>
      </w:r>
    </w:p>
    <w:p w14:paraId="0DB9A9F9" w14:textId="11BAB52E" w:rsidR="008A20F5" w:rsidRDefault="00302785" w:rsidP="004E7378">
      <w:pPr>
        <w:jc w:val="both"/>
      </w:pPr>
      <w:r>
        <w:t xml:space="preserve"> 37-PWR assemblies.</w:t>
      </w:r>
      <w:r w:rsidR="008A20F5" w:rsidRPr="00F56D21">
        <w:t xml:space="preserve"> At 9,000 years, the top of the waste package shell is assumed to be breached, which is modeled by replacing the mesh cells associated with the waste package shell with those associated with drift backfill. The low permeability cells of the waste package shell sides and bottom remain intact, allowing the waste package to fill with water. </w:t>
      </w:r>
      <w:r w:rsidR="008A20F5">
        <w:t xml:space="preserve">The criticality event is assumed to start. We simulated cases with two different deep percolation rates (approximately 10 mm/year and approximately 2 mm/year). For each of the percolation rates, we assumed different power outputs from the criticality event. The objective is to identify the power output that could be produced by a criticality event without driving water out of the package. </w:t>
      </w:r>
    </w:p>
    <w:p w14:paraId="54AC9E73" w14:textId="77777777" w:rsidR="008D12AE" w:rsidRDefault="008D12AE" w:rsidP="004E7378">
      <w:pPr>
        <w:jc w:val="both"/>
      </w:pPr>
    </w:p>
    <w:p w14:paraId="129A9BCB" w14:textId="317432C6" w:rsidR="007871A6" w:rsidRDefault="008D12AE" w:rsidP="004E7378">
      <w:pPr>
        <w:pStyle w:val="Heading1"/>
        <w:jc w:val="both"/>
      </w:pPr>
      <w:bookmarkStart w:id="65" w:name="_Toc18585042"/>
      <w:r>
        <w:t>Results</w:t>
      </w:r>
      <w:bookmarkEnd w:id="65"/>
    </w:p>
    <w:p w14:paraId="66391EA8" w14:textId="289C7461" w:rsidR="009C51A7" w:rsidRDefault="00F56D21" w:rsidP="004E7378">
      <w:pPr>
        <w:jc w:val="both"/>
        <w:rPr>
          <w:bCs/>
        </w:rPr>
      </w:pPr>
      <w:r w:rsidRPr="00F56D21">
        <w:rPr>
          <w:bCs/>
        </w:rPr>
        <w:t xml:space="preserve">Temperature versus time in the center of the waste package is shown in Figure </w:t>
      </w:r>
      <w:r w:rsidR="00F55DB8">
        <w:rPr>
          <w:bCs/>
        </w:rPr>
        <w:t>7</w:t>
      </w:r>
      <w:r w:rsidR="008A20F5">
        <w:rPr>
          <w:bCs/>
        </w:rPr>
        <w:t xml:space="preserve"> for both infiltration cases. These plots stop before the criticality event</w:t>
      </w:r>
      <w:r w:rsidRPr="00F56D21">
        <w:rPr>
          <w:bCs/>
        </w:rPr>
        <w:t xml:space="preserve">. </w:t>
      </w:r>
      <w:r w:rsidR="008A20F5">
        <w:rPr>
          <w:bCs/>
        </w:rPr>
        <w:t xml:space="preserve">In the 10 mm/year case, the </w:t>
      </w:r>
      <w:r w:rsidRPr="00F56D21">
        <w:rPr>
          <w:bCs/>
        </w:rPr>
        <w:t xml:space="preserve">temperature peaks at </w:t>
      </w:r>
      <w:r w:rsidR="00BD28A0">
        <w:rPr>
          <w:bCs/>
        </w:rPr>
        <w:t>233</w:t>
      </w:r>
      <w:r w:rsidRPr="00F56D21">
        <w:rPr>
          <w:bCs/>
        </w:rPr>
        <w:sym w:font="Symbol" w:char="F0B0"/>
      </w:r>
      <w:r w:rsidRPr="00F56D21">
        <w:rPr>
          <w:bCs/>
        </w:rPr>
        <w:t xml:space="preserve">C after 10–20 years post-closure. By the time of waste package breach, the waste package temperature has decayed to about </w:t>
      </w:r>
      <w:r w:rsidR="00BD28A0">
        <w:rPr>
          <w:bCs/>
        </w:rPr>
        <w:t>61</w:t>
      </w:r>
      <w:r w:rsidRPr="00F56D21">
        <w:rPr>
          <w:bCs/>
        </w:rPr>
        <w:sym w:font="Symbol" w:char="F0B0"/>
      </w:r>
      <w:r w:rsidRPr="00F56D21">
        <w:rPr>
          <w:bCs/>
        </w:rPr>
        <w:t xml:space="preserve">C. </w:t>
      </w:r>
      <w:r w:rsidR="008A20F5">
        <w:rPr>
          <w:bCs/>
        </w:rPr>
        <w:t xml:space="preserve">The 2 mm/year case has slightly higher temperatures because of less latent heat of vaporization to overcome and slightly lower thermal conductivity in the drier 2 mm/year case. </w:t>
      </w:r>
    </w:p>
    <w:p w14:paraId="26579078" w14:textId="77777777" w:rsidR="008A20F5" w:rsidRPr="00A219A4" w:rsidRDefault="008A20F5" w:rsidP="009C51A7">
      <w:pPr>
        <w:jc w:val="both"/>
      </w:pPr>
    </w:p>
    <w:p w14:paraId="18D24CF9" w14:textId="5CDCD2BB" w:rsidR="009C51A7" w:rsidRPr="00F56D21" w:rsidRDefault="008A20F5" w:rsidP="009C51A7">
      <w:pPr>
        <w:jc w:val="both"/>
        <w:rPr>
          <w:bCs/>
        </w:rPr>
      </w:pPr>
      <w:r w:rsidRPr="008A20F5">
        <w:rPr>
          <w:bCs/>
          <w:noProof/>
        </w:rPr>
        <w:drawing>
          <wp:inline distT="0" distB="0" distL="0" distR="0" wp14:anchorId="17DAB88F" wp14:editId="3CE71333">
            <wp:extent cx="4572000" cy="2971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2000" cy="2971800"/>
                    </a:xfrm>
                    <a:prstGeom prst="rect">
                      <a:avLst/>
                    </a:prstGeom>
                  </pic:spPr>
                </pic:pic>
              </a:graphicData>
            </a:graphic>
          </wp:inline>
        </w:drawing>
      </w:r>
    </w:p>
    <w:p w14:paraId="56DFA148" w14:textId="694920A8" w:rsidR="009C51A7" w:rsidRPr="00426372" w:rsidRDefault="009E6183" w:rsidP="009E6183">
      <w:pPr>
        <w:pStyle w:val="Caption"/>
        <w:rPr>
          <w:b w:val="0"/>
          <w:bCs w:val="0"/>
        </w:rPr>
      </w:pPr>
      <w:bookmarkStart w:id="66" w:name="_Toc18590275"/>
      <w:r>
        <w:t xml:space="preserve">Figure </w:t>
      </w:r>
      <w:r w:rsidR="005C0216">
        <w:fldChar w:fldCharType="begin"/>
      </w:r>
      <w:r w:rsidR="005C0216">
        <w:instrText xml:space="preserve"> SEQ Figure \* ARABIC </w:instrText>
      </w:r>
      <w:r w:rsidR="005C0216">
        <w:fldChar w:fldCharType="separate"/>
      </w:r>
      <w:r>
        <w:rPr>
          <w:noProof/>
        </w:rPr>
        <w:t>7</w:t>
      </w:r>
      <w:r w:rsidR="005C0216">
        <w:rPr>
          <w:noProof/>
        </w:rPr>
        <w:fldChar w:fldCharType="end"/>
      </w:r>
      <w:r>
        <w:t xml:space="preserve"> </w:t>
      </w:r>
      <w:r w:rsidR="009C51A7" w:rsidRPr="009E6183">
        <w:t xml:space="preserve">Waste package temperature vs. time prior to waste package breach. </w:t>
      </w:r>
      <w:r w:rsidR="008A20F5" w:rsidRPr="009E6183">
        <w:t>Solid curves are for the 10 mm/year case, dashed curves are for 2 mm/year.</w:t>
      </w:r>
      <w:bookmarkEnd w:id="66"/>
      <w:r w:rsidR="008A20F5">
        <w:rPr>
          <w:b w:val="0"/>
          <w:bCs w:val="0"/>
        </w:rPr>
        <w:t xml:space="preserve"> </w:t>
      </w:r>
    </w:p>
    <w:p w14:paraId="73A67D0C" w14:textId="290C4A40" w:rsidR="008A20F5" w:rsidRDefault="008A20F5" w:rsidP="008A20F5">
      <w:pPr>
        <w:jc w:val="both"/>
        <w:rPr>
          <w:bCs/>
        </w:rPr>
      </w:pPr>
      <w:r>
        <w:rPr>
          <w:bCs/>
        </w:rPr>
        <w:t xml:space="preserve">The liquid saturation index field for the 10 mm/year case is shown in Figure </w:t>
      </w:r>
      <w:r w:rsidR="009E6183">
        <w:rPr>
          <w:bCs/>
        </w:rPr>
        <w:t>8</w:t>
      </w:r>
      <w:r>
        <w:rPr>
          <w:bCs/>
        </w:rPr>
        <w:t xml:space="preserve"> at 500 years </w:t>
      </w:r>
      <w:proofErr w:type="spellStart"/>
      <w:r>
        <w:rPr>
          <w:bCs/>
        </w:rPr>
        <w:t>postclosure</w:t>
      </w:r>
      <w:proofErr w:type="spellEnd"/>
      <w:r>
        <w:rPr>
          <w:bCs/>
        </w:rPr>
        <w:t xml:space="preserve">, which is near the time of the maximum extent of the dry zone. The black box in the center is the waste </w:t>
      </w:r>
      <w:r>
        <w:rPr>
          <w:bCs/>
        </w:rPr>
        <w:lastRenderedPageBreak/>
        <w:t xml:space="preserve">package shell. The region of zero liquid saturation extends several meters into the host formation in all directions. It is vertically asymmetric, extending further in the downward direction. Significantly, the dry-out zone does not extend to the pillar centerline between drifts. As a result, water is able to drain between drifts without forming a perched zone of higher water content above the repository. </w:t>
      </w:r>
    </w:p>
    <w:p w14:paraId="21DEEFAF" w14:textId="77777777" w:rsidR="008A20F5" w:rsidRDefault="008A20F5" w:rsidP="008A20F5">
      <w:pPr>
        <w:jc w:val="both"/>
        <w:rPr>
          <w:bCs/>
        </w:rPr>
      </w:pPr>
      <w:r>
        <w:rPr>
          <w:bCs/>
          <w:noProof/>
        </w:rPr>
        <w:drawing>
          <wp:inline distT="0" distB="0" distL="0" distR="0" wp14:anchorId="0E2D7BB6" wp14:editId="01EFB76F">
            <wp:extent cx="5943600" cy="57924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mm_postclosure0000.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5792470"/>
                    </a:xfrm>
                    <a:prstGeom prst="rect">
                      <a:avLst/>
                    </a:prstGeom>
                  </pic:spPr>
                </pic:pic>
              </a:graphicData>
            </a:graphic>
          </wp:inline>
        </w:drawing>
      </w:r>
    </w:p>
    <w:p w14:paraId="3F507F39" w14:textId="33E547CD" w:rsidR="008A20F5" w:rsidRDefault="009E6183" w:rsidP="009E6183">
      <w:pPr>
        <w:pStyle w:val="Caption"/>
        <w:rPr>
          <w:b w:val="0"/>
        </w:rPr>
      </w:pPr>
      <w:bookmarkStart w:id="67" w:name="_Toc18590276"/>
      <w:r>
        <w:t xml:space="preserve">Figure </w:t>
      </w:r>
      <w:r w:rsidR="005C0216">
        <w:fldChar w:fldCharType="begin"/>
      </w:r>
      <w:r w:rsidR="005C0216">
        <w:instrText xml:space="preserve"> SEQ Figure \* ARABIC </w:instrText>
      </w:r>
      <w:r w:rsidR="005C0216">
        <w:fldChar w:fldCharType="separate"/>
      </w:r>
      <w:r>
        <w:rPr>
          <w:noProof/>
        </w:rPr>
        <w:t>8</w:t>
      </w:r>
      <w:r w:rsidR="005C0216">
        <w:rPr>
          <w:noProof/>
        </w:rPr>
        <w:fldChar w:fldCharType="end"/>
      </w:r>
      <w:r>
        <w:t xml:space="preserve"> </w:t>
      </w:r>
      <w:r w:rsidR="008A20F5" w:rsidRPr="009E6183">
        <w:rPr>
          <w:bCs w:val="0"/>
        </w:rPr>
        <w:t xml:space="preserve">Liquid saturation index for the 10 mm/year case at 500 years </w:t>
      </w:r>
      <w:proofErr w:type="spellStart"/>
      <w:r w:rsidR="008A20F5" w:rsidRPr="009E6183">
        <w:rPr>
          <w:bCs w:val="0"/>
        </w:rPr>
        <w:t>postclosure</w:t>
      </w:r>
      <w:proofErr w:type="spellEnd"/>
      <w:r w:rsidR="008A20F5" w:rsidRPr="009E6183">
        <w:rPr>
          <w:bCs w:val="0"/>
        </w:rPr>
        <w:t xml:space="preserve">, the time of maximum dry-out. The black box is the waste package outer shell. The subdomain shown is 40 m </w:t>
      </w:r>
      <w:r w:rsidR="008A20F5" w:rsidRPr="009E6183">
        <w:rPr>
          <w:bCs w:val="0"/>
        </w:rPr>
        <w:sym w:font="Symbol" w:char="F0B4"/>
      </w:r>
      <w:r w:rsidR="008A20F5" w:rsidRPr="009E6183">
        <w:rPr>
          <w:bCs w:val="0"/>
        </w:rPr>
        <w:t xml:space="preserve"> 40 m </w:t>
      </w:r>
      <w:r w:rsidR="008A20F5" w:rsidRPr="009E6183">
        <w:rPr>
          <w:bCs w:val="0"/>
        </w:rPr>
        <w:sym w:font="Symbol" w:char="F0B4"/>
      </w:r>
      <w:r w:rsidR="008A20F5" w:rsidRPr="009E6183">
        <w:rPr>
          <w:bCs w:val="0"/>
        </w:rPr>
        <w:t xml:space="preserve">  80 m.</w:t>
      </w:r>
      <w:bookmarkEnd w:id="67"/>
      <w:r w:rsidR="008A20F5" w:rsidRPr="009E6183">
        <w:rPr>
          <w:bCs w:val="0"/>
        </w:rPr>
        <w:t xml:space="preserve"> </w:t>
      </w:r>
    </w:p>
    <w:p w14:paraId="4249BCDB" w14:textId="77777777" w:rsidR="008A20F5" w:rsidRDefault="008A20F5" w:rsidP="008A20F5">
      <w:pPr>
        <w:jc w:val="both"/>
        <w:rPr>
          <w:bCs/>
        </w:rPr>
      </w:pPr>
    </w:p>
    <w:p w14:paraId="496C6487" w14:textId="17370A24" w:rsidR="008A20F5" w:rsidRPr="008A20F5" w:rsidRDefault="008A20F5" w:rsidP="008A20F5">
      <w:pPr>
        <w:jc w:val="both"/>
        <w:rPr>
          <w:bCs/>
        </w:rPr>
      </w:pPr>
      <w:r>
        <w:rPr>
          <w:bCs/>
        </w:rPr>
        <w:t xml:space="preserve">The liquid saturation index field for the 5 mm/year case is shown in Figure </w:t>
      </w:r>
      <w:r w:rsidR="009E6183">
        <w:rPr>
          <w:bCs/>
        </w:rPr>
        <w:t>9</w:t>
      </w:r>
      <w:r>
        <w:rPr>
          <w:bCs/>
        </w:rPr>
        <w:t xml:space="preserve"> at 750 years </w:t>
      </w:r>
      <w:proofErr w:type="spellStart"/>
      <w:r>
        <w:rPr>
          <w:bCs/>
        </w:rPr>
        <w:t>postclosure</w:t>
      </w:r>
      <w:proofErr w:type="spellEnd"/>
      <w:r>
        <w:rPr>
          <w:bCs/>
        </w:rPr>
        <w:t xml:space="preserve">, the time of maximum dry-out for this case. The dry-out zone is larger in this case and the vertical asymmetry more pronounced. The dry-out zone extends approximately 20 m in the downward direction and nearly to the pillar center in the horizontal direction. </w:t>
      </w:r>
    </w:p>
    <w:p w14:paraId="2869C8A5" w14:textId="14037FBE" w:rsidR="008A20F5" w:rsidRPr="009C51A7" w:rsidRDefault="008A20F5" w:rsidP="004E7378">
      <w:pPr>
        <w:jc w:val="both"/>
        <w:rPr>
          <w:b/>
        </w:rPr>
      </w:pPr>
      <w:r>
        <w:rPr>
          <w:b/>
          <w:noProof/>
        </w:rPr>
        <w:lastRenderedPageBreak/>
        <w:drawing>
          <wp:inline distT="0" distB="0" distL="0" distR="0" wp14:anchorId="65484B73" wp14:editId="2319DE27">
            <wp:extent cx="5943600" cy="57924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mm_postclosure0007.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5792470"/>
                    </a:xfrm>
                    <a:prstGeom prst="rect">
                      <a:avLst/>
                    </a:prstGeom>
                  </pic:spPr>
                </pic:pic>
              </a:graphicData>
            </a:graphic>
          </wp:inline>
        </w:drawing>
      </w:r>
    </w:p>
    <w:p w14:paraId="5D15FAC3" w14:textId="77777777" w:rsidR="00F56D21" w:rsidRPr="00F56D21" w:rsidRDefault="00F56D21" w:rsidP="004E7378">
      <w:pPr>
        <w:jc w:val="both"/>
        <w:rPr>
          <w:bCs/>
        </w:rPr>
      </w:pPr>
    </w:p>
    <w:p w14:paraId="16EDAAE6" w14:textId="4E13DFBF" w:rsidR="008A20F5" w:rsidRDefault="009E6183" w:rsidP="009E6183">
      <w:pPr>
        <w:pStyle w:val="Caption"/>
        <w:rPr>
          <w:b w:val="0"/>
        </w:rPr>
      </w:pPr>
      <w:bookmarkStart w:id="68" w:name="_Toc18590277"/>
      <w:r>
        <w:t xml:space="preserve">Figure </w:t>
      </w:r>
      <w:r w:rsidR="005C0216">
        <w:fldChar w:fldCharType="begin"/>
      </w:r>
      <w:r w:rsidR="005C0216">
        <w:instrText xml:space="preserve"> SEQ Figure \* ARABIC </w:instrText>
      </w:r>
      <w:r w:rsidR="005C0216">
        <w:fldChar w:fldCharType="separate"/>
      </w:r>
      <w:r>
        <w:rPr>
          <w:noProof/>
        </w:rPr>
        <w:t>9</w:t>
      </w:r>
      <w:r w:rsidR="005C0216">
        <w:rPr>
          <w:noProof/>
        </w:rPr>
        <w:fldChar w:fldCharType="end"/>
      </w:r>
      <w:r>
        <w:tab/>
        <w:t xml:space="preserve"> </w:t>
      </w:r>
      <w:r w:rsidR="008A20F5" w:rsidRPr="009E6183">
        <w:rPr>
          <w:bCs w:val="0"/>
        </w:rPr>
        <w:t xml:space="preserve">Liquid saturation index for the 5 mm/year case at 750 years </w:t>
      </w:r>
      <w:proofErr w:type="spellStart"/>
      <w:r w:rsidR="008A20F5" w:rsidRPr="009E6183">
        <w:rPr>
          <w:bCs w:val="0"/>
        </w:rPr>
        <w:t>postclosure</w:t>
      </w:r>
      <w:proofErr w:type="spellEnd"/>
      <w:r w:rsidR="008A20F5" w:rsidRPr="009E6183">
        <w:rPr>
          <w:bCs w:val="0"/>
        </w:rPr>
        <w:t xml:space="preserve">, the time of maximum dry-out. The black box is the waste package outer shell. The subdomain shown is 40 m </w:t>
      </w:r>
      <w:r w:rsidR="008A20F5" w:rsidRPr="009E6183">
        <w:rPr>
          <w:bCs w:val="0"/>
        </w:rPr>
        <w:sym w:font="Symbol" w:char="F0B4"/>
      </w:r>
      <w:r w:rsidR="008A20F5" w:rsidRPr="009E6183">
        <w:rPr>
          <w:bCs w:val="0"/>
        </w:rPr>
        <w:t xml:space="preserve"> 40 m </w:t>
      </w:r>
      <w:r w:rsidR="008A20F5" w:rsidRPr="009E6183">
        <w:rPr>
          <w:bCs w:val="0"/>
        </w:rPr>
        <w:sym w:font="Symbol" w:char="F0B4"/>
      </w:r>
      <w:r w:rsidR="008A20F5" w:rsidRPr="009E6183">
        <w:rPr>
          <w:bCs w:val="0"/>
        </w:rPr>
        <w:t xml:space="preserve">  80 m</w:t>
      </w:r>
      <w:r w:rsidR="008A20F5">
        <w:rPr>
          <w:b w:val="0"/>
        </w:rPr>
        <w:t>.</w:t>
      </w:r>
      <w:bookmarkEnd w:id="68"/>
      <w:r w:rsidR="008A20F5">
        <w:rPr>
          <w:b w:val="0"/>
        </w:rPr>
        <w:t xml:space="preserve"> </w:t>
      </w:r>
    </w:p>
    <w:p w14:paraId="6C210728" w14:textId="77777777" w:rsidR="008A20F5" w:rsidRPr="008A20F5" w:rsidRDefault="008A20F5" w:rsidP="008A20F5">
      <w:pPr>
        <w:jc w:val="both"/>
      </w:pPr>
      <w:r w:rsidRPr="00F56D21">
        <w:rPr>
          <w:bCs/>
        </w:rPr>
        <w:t>Following waste package breach, the waste package fills with water in about 1</w:t>
      </w:r>
      <w:r>
        <w:rPr>
          <w:bCs/>
        </w:rPr>
        <w:t>0</w:t>
      </w:r>
      <w:r w:rsidRPr="00F56D21">
        <w:rPr>
          <w:bCs/>
        </w:rPr>
        <w:t xml:space="preserve">0 years in </w:t>
      </w:r>
      <w:r>
        <w:rPr>
          <w:bCs/>
        </w:rPr>
        <w:t xml:space="preserve">the 10 mm/year </w:t>
      </w:r>
      <w:r w:rsidRPr="00F56D21">
        <w:rPr>
          <w:bCs/>
        </w:rPr>
        <w:t xml:space="preserve">scenario, potentially triggering a criticality event. </w:t>
      </w:r>
      <w:r w:rsidRPr="00F56D21">
        <w:t>T</w:t>
      </w:r>
      <w:r>
        <w:t>wo</w:t>
      </w:r>
      <w:r w:rsidRPr="00F56D21">
        <w:t xml:space="preserve"> steady</w:t>
      </w:r>
      <w:r>
        <w:t>-</w:t>
      </w:r>
      <w:r w:rsidRPr="00F56D21">
        <w:t>state criticality scenarios are considered</w:t>
      </w:r>
      <w:r>
        <w:t xml:space="preserve"> for the 10 mm/year infiltration situation: </w:t>
      </w:r>
      <w:r w:rsidRPr="00F56D21">
        <w:t xml:space="preserve">one producing </w:t>
      </w:r>
      <w:r>
        <w:t>3</w:t>
      </w:r>
      <w:r w:rsidRPr="00F56D21">
        <w:t xml:space="preserve">00 W, </w:t>
      </w:r>
      <w:r>
        <w:t xml:space="preserve">a </w:t>
      </w:r>
      <w:r w:rsidRPr="00F56D21">
        <w:t xml:space="preserve">one producing </w:t>
      </w:r>
      <w:r>
        <w:t xml:space="preserve">400 W. The criticality event is assumed to be initiated at 9,100, after the waste package fills with water. </w:t>
      </w:r>
    </w:p>
    <w:p w14:paraId="4A1C73C7" w14:textId="13A4C957" w:rsidR="008A20F5" w:rsidRDefault="008A20F5" w:rsidP="008A20F5">
      <w:pPr>
        <w:jc w:val="both"/>
        <w:rPr>
          <w:bCs/>
        </w:rPr>
      </w:pPr>
      <w:r w:rsidRPr="00F56D21">
        <w:rPr>
          <w:bCs/>
        </w:rPr>
        <w:t xml:space="preserve">Temperature vs. time for the </w:t>
      </w:r>
      <w:r>
        <w:rPr>
          <w:bCs/>
        </w:rPr>
        <w:t>3</w:t>
      </w:r>
      <w:r w:rsidRPr="00F56D21">
        <w:rPr>
          <w:bCs/>
        </w:rPr>
        <w:t xml:space="preserve">00 W scenario is shown in Figure </w:t>
      </w:r>
      <w:r w:rsidR="009E6183">
        <w:rPr>
          <w:bCs/>
        </w:rPr>
        <w:t>10</w:t>
      </w:r>
      <w:r w:rsidRPr="00F56D21">
        <w:rPr>
          <w:bCs/>
        </w:rPr>
        <w:t xml:space="preserve">. In this scenario, the waste package temperature increases to about </w:t>
      </w:r>
      <w:r>
        <w:rPr>
          <w:bCs/>
        </w:rPr>
        <w:t>78</w:t>
      </w:r>
      <w:r w:rsidRPr="00F56D21">
        <w:rPr>
          <w:bCs/>
        </w:rPr>
        <w:sym w:font="Symbol" w:char="F0B0"/>
      </w:r>
      <w:r w:rsidRPr="00F56D21">
        <w:rPr>
          <w:bCs/>
        </w:rPr>
        <w:t>C. The waste package remains filled with water</w:t>
      </w:r>
      <w:r>
        <w:rPr>
          <w:bCs/>
        </w:rPr>
        <w:t xml:space="preserve"> for 1000 years after the initiation of the criticality event (result not shown)</w:t>
      </w:r>
      <w:r w:rsidRPr="00F56D21">
        <w:rPr>
          <w:bCs/>
        </w:rPr>
        <w:t xml:space="preserve">, suggesting that the </w:t>
      </w:r>
      <w:r>
        <w:rPr>
          <w:bCs/>
        </w:rPr>
        <w:t>3</w:t>
      </w:r>
      <w:r w:rsidRPr="00F56D21">
        <w:rPr>
          <w:bCs/>
        </w:rPr>
        <w:t xml:space="preserve">00 W criticality event could be sustained. </w:t>
      </w:r>
    </w:p>
    <w:p w14:paraId="7A1089B0" w14:textId="77777777" w:rsidR="009C51A7" w:rsidRDefault="009C51A7" w:rsidP="004E7378">
      <w:pPr>
        <w:jc w:val="both"/>
        <w:rPr>
          <w:bCs/>
        </w:rPr>
      </w:pPr>
    </w:p>
    <w:p w14:paraId="77486317" w14:textId="1C1C05A0" w:rsidR="00F56D21" w:rsidRPr="00F56D21" w:rsidRDefault="00BD28A0" w:rsidP="004E7378">
      <w:pPr>
        <w:jc w:val="both"/>
        <w:rPr>
          <w:bCs/>
        </w:rPr>
      </w:pPr>
      <w:r w:rsidRPr="00BD28A0">
        <w:rPr>
          <w:bCs/>
          <w:noProof/>
        </w:rPr>
        <w:lastRenderedPageBreak/>
        <w:drawing>
          <wp:inline distT="0" distB="0" distL="0" distR="0" wp14:anchorId="614EBFB8" wp14:editId="723E2D26">
            <wp:extent cx="3771888" cy="2518226"/>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94005" cy="2532992"/>
                    </a:xfrm>
                    <a:prstGeom prst="rect">
                      <a:avLst/>
                    </a:prstGeom>
                  </pic:spPr>
                </pic:pic>
              </a:graphicData>
            </a:graphic>
          </wp:inline>
        </w:drawing>
      </w:r>
    </w:p>
    <w:p w14:paraId="5359AE49" w14:textId="6A55E8C5" w:rsidR="00F56D21" w:rsidRPr="00426372" w:rsidRDefault="009E6183" w:rsidP="009E6183">
      <w:pPr>
        <w:pStyle w:val="Caption"/>
        <w:rPr>
          <w:b w:val="0"/>
          <w:bCs w:val="0"/>
        </w:rPr>
      </w:pPr>
      <w:bookmarkStart w:id="69" w:name="_Toc18590278"/>
      <w:r>
        <w:t xml:space="preserve">Figure </w:t>
      </w:r>
      <w:r w:rsidR="005C0216">
        <w:fldChar w:fldCharType="begin"/>
      </w:r>
      <w:r w:rsidR="005C0216">
        <w:instrText xml:space="preserve"> SEQ Figure \* ARABIC </w:instrText>
      </w:r>
      <w:r w:rsidR="005C0216">
        <w:fldChar w:fldCharType="separate"/>
      </w:r>
      <w:r>
        <w:rPr>
          <w:noProof/>
        </w:rPr>
        <w:t>10</w:t>
      </w:r>
      <w:r w:rsidR="005C0216">
        <w:rPr>
          <w:noProof/>
        </w:rPr>
        <w:fldChar w:fldCharType="end"/>
      </w:r>
      <w:r>
        <w:t xml:space="preserve"> </w:t>
      </w:r>
      <w:r w:rsidR="00F56D21" w:rsidRPr="009E6183">
        <w:t>Waste package temperature vs. time after waste package breach at 9,000 years for the</w:t>
      </w:r>
      <w:r w:rsidR="008A20F5" w:rsidRPr="009E6183">
        <w:t xml:space="preserve"> 10 mm/year case,</w:t>
      </w:r>
      <w:r w:rsidR="00F56D21" w:rsidRPr="009E6183">
        <w:t xml:space="preserve"> 500 W scenario.</w:t>
      </w:r>
      <w:bookmarkEnd w:id="69"/>
      <w:r w:rsidR="00F56D21" w:rsidRPr="00426372">
        <w:rPr>
          <w:b w:val="0"/>
          <w:bCs w:val="0"/>
        </w:rPr>
        <w:t xml:space="preserve"> </w:t>
      </w:r>
    </w:p>
    <w:p w14:paraId="6FDB9866" w14:textId="19723118" w:rsidR="00F56D21" w:rsidRPr="00F56D21" w:rsidRDefault="00F56D21" w:rsidP="004E7378">
      <w:pPr>
        <w:jc w:val="both"/>
        <w:rPr>
          <w:bCs/>
        </w:rPr>
      </w:pPr>
      <w:r w:rsidRPr="00F56D21">
        <w:rPr>
          <w:bCs/>
        </w:rPr>
        <w:t xml:space="preserve">In the </w:t>
      </w:r>
      <w:r w:rsidR="00BD28A0">
        <w:rPr>
          <w:bCs/>
        </w:rPr>
        <w:t xml:space="preserve">400 W </w:t>
      </w:r>
      <w:r w:rsidRPr="00F56D21">
        <w:rPr>
          <w:bCs/>
        </w:rPr>
        <w:t>scenario, the temperature</w:t>
      </w:r>
      <w:r w:rsidR="00385A75">
        <w:rPr>
          <w:bCs/>
        </w:rPr>
        <w:t xml:space="preserve"> initially</w:t>
      </w:r>
      <w:r w:rsidRPr="00F56D21">
        <w:rPr>
          <w:bCs/>
        </w:rPr>
        <w:t xml:space="preserve"> increases </w:t>
      </w:r>
      <w:r w:rsidR="00385A75">
        <w:rPr>
          <w:bCs/>
        </w:rPr>
        <w:t>rapidly following the criticality event</w:t>
      </w:r>
      <w:r w:rsidRPr="00F56D21">
        <w:rPr>
          <w:bCs/>
        </w:rPr>
        <w:t xml:space="preserve"> (Figure </w:t>
      </w:r>
      <w:r w:rsidR="008A20F5">
        <w:rPr>
          <w:bCs/>
        </w:rPr>
        <w:t>1</w:t>
      </w:r>
      <w:r w:rsidR="009E6183">
        <w:rPr>
          <w:bCs/>
        </w:rPr>
        <w:t>1</w:t>
      </w:r>
      <w:r w:rsidRPr="00F56D21">
        <w:rPr>
          <w:bCs/>
        </w:rPr>
        <w:t xml:space="preserve">), reaching </w:t>
      </w:r>
      <w:r w:rsidR="00385A75">
        <w:rPr>
          <w:bCs/>
        </w:rPr>
        <w:t xml:space="preserve">76 </w:t>
      </w:r>
      <w:r w:rsidRPr="00F56D21">
        <w:rPr>
          <w:bCs/>
        </w:rPr>
        <w:sym w:font="Symbol" w:char="F0B0"/>
      </w:r>
      <w:r w:rsidRPr="00F56D21">
        <w:rPr>
          <w:bCs/>
        </w:rPr>
        <w:t>C at 9,</w:t>
      </w:r>
      <w:r w:rsidR="00385A75">
        <w:rPr>
          <w:bCs/>
        </w:rPr>
        <w:t>2</w:t>
      </w:r>
      <w:r w:rsidRPr="00F56D21">
        <w:rPr>
          <w:bCs/>
        </w:rPr>
        <w:t xml:space="preserve">00 years, </w:t>
      </w:r>
      <w:r w:rsidR="00385A75">
        <w:rPr>
          <w:bCs/>
        </w:rPr>
        <w:t>1</w:t>
      </w:r>
      <w:r w:rsidRPr="00F56D21">
        <w:rPr>
          <w:bCs/>
        </w:rPr>
        <w:t xml:space="preserve">00 years after the breach. </w:t>
      </w:r>
      <w:r w:rsidR="00385A75">
        <w:rPr>
          <w:bCs/>
        </w:rPr>
        <w:t>The temperature continues to slowl</w:t>
      </w:r>
      <w:r w:rsidR="0001417A">
        <w:rPr>
          <w:bCs/>
        </w:rPr>
        <w:t xml:space="preserve">y </w:t>
      </w:r>
      <w:r w:rsidR="00385A75">
        <w:rPr>
          <w:bCs/>
        </w:rPr>
        <w:t>increase after that</w:t>
      </w:r>
      <w:r w:rsidRPr="00F56D21">
        <w:rPr>
          <w:bCs/>
        </w:rPr>
        <w:t xml:space="preserve">, </w:t>
      </w:r>
      <w:r w:rsidR="00385A75">
        <w:rPr>
          <w:bCs/>
        </w:rPr>
        <w:t>tipping the</w:t>
      </w:r>
      <w:r w:rsidRPr="00F56D21">
        <w:rPr>
          <w:bCs/>
        </w:rPr>
        <w:t xml:space="preserve"> balance between infiltrating water and evaporation</w:t>
      </w:r>
      <w:r w:rsidR="00385A75">
        <w:rPr>
          <w:bCs/>
        </w:rPr>
        <w:t xml:space="preserve"> </w:t>
      </w:r>
      <w:r w:rsidRPr="00F56D21">
        <w:rPr>
          <w:bCs/>
        </w:rPr>
        <w:t>more toward evaporation</w:t>
      </w:r>
      <w:r w:rsidR="00385A75">
        <w:rPr>
          <w:bCs/>
        </w:rPr>
        <w:t xml:space="preserve">. </w:t>
      </w:r>
      <w:r w:rsidRPr="00F56D21">
        <w:rPr>
          <w:bCs/>
        </w:rPr>
        <w:t>Water loss becomes rapid at around 9,</w:t>
      </w:r>
      <w:r w:rsidR="00385A75">
        <w:rPr>
          <w:bCs/>
        </w:rPr>
        <w:t>3</w:t>
      </w:r>
      <w:r w:rsidRPr="00F56D21">
        <w:rPr>
          <w:bCs/>
        </w:rPr>
        <w:t>00 years and by 9,</w:t>
      </w:r>
      <w:r w:rsidR="00385A75">
        <w:rPr>
          <w:bCs/>
        </w:rPr>
        <w:t>3</w:t>
      </w:r>
      <w:r w:rsidR="0001417A">
        <w:rPr>
          <w:bCs/>
        </w:rPr>
        <w:t>1</w:t>
      </w:r>
      <w:r w:rsidR="00385A75">
        <w:rPr>
          <w:bCs/>
        </w:rPr>
        <w:t>0</w:t>
      </w:r>
      <w:r w:rsidRPr="00F56D21">
        <w:rPr>
          <w:bCs/>
        </w:rPr>
        <w:t xml:space="preserve"> years, the waste package is </w:t>
      </w:r>
      <w:r w:rsidR="0001417A">
        <w:rPr>
          <w:bCs/>
        </w:rPr>
        <w:t xml:space="preserve">nearly </w:t>
      </w:r>
      <w:r w:rsidRPr="00F56D21">
        <w:rPr>
          <w:bCs/>
        </w:rPr>
        <w:t xml:space="preserve">dry (Figure </w:t>
      </w:r>
      <w:r w:rsidR="009C51A7">
        <w:rPr>
          <w:bCs/>
        </w:rPr>
        <w:t>1</w:t>
      </w:r>
      <w:r w:rsidR="009E6183">
        <w:rPr>
          <w:bCs/>
        </w:rPr>
        <w:t>2</w:t>
      </w:r>
      <w:r w:rsidRPr="00F56D21">
        <w:rPr>
          <w:bCs/>
        </w:rPr>
        <w:t>), even though the waste package temperature has not reached 100</w:t>
      </w:r>
      <w:r w:rsidRPr="00F56D21">
        <w:rPr>
          <w:bCs/>
        </w:rPr>
        <w:sym w:font="Symbol" w:char="F0B0"/>
      </w:r>
      <w:r w:rsidRPr="00F56D21">
        <w:rPr>
          <w:bCs/>
        </w:rPr>
        <w:t xml:space="preserve">C. </w:t>
      </w:r>
      <w:r w:rsidR="008A20F5">
        <w:rPr>
          <w:bCs/>
        </w:rPr>
        <w:t xml:space="preserve"> Because loss of water moderator would terminate the criticality event, the </w:t>
      </w:r>
      <w:r w:rsidR="00385A75">
        <w:rPr>
          <w:bCs/>
        </w:rPr>
        <w:t>400 W</w:t>
      </w:r>
      <w:r w:rsidRPr="00F56D21">
        <w:rPr>
          <w:bCs/>
        </w:rPr>
        <w:t xml:space="preserve"> criticality scenario </w:t>
      </w:r>
      <w:r w:rsidR="00385A75">
        <w:rPr>
          <w:bCs/>
        </w:rPr>
        <w:t xml:space="preserve">is not sustainable long term. </w:t>
      </w:r>
    </w:p>
    <w:p w14:paraId="56727C29" w14:textId="79D3B895" w:rsidR="00F56D21" w:rsidRPr="00F56D21" w:rsidRDefault="00385A75" w:rsidP="004E7378">
      <w:pPr>
        <w:jc w:val="both"/>
        <w:rPr>
          <w:bCs/>
        </w:rPr>
      </w:pPr>
      <w:r w:rsidRPr="00385A75">
        <w:rPr>
          <w:bCs/>
          <w:noProof/>
        </w:rPr>
        <w:drawing>
          <wp:inline distT="0" distB="0" distL="0" distR="0" wp14:anchorId="4A5D207E" wp14:editId="49553404">
            <wp:extent cx="4043065" cy="2559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74268" cy="2578800"/>
                    </a:xfrm>
                    <a:prstGeom prst="rect">
                      <a:avLst/>
                    </a:prstGeom>
                  </pic:spPr>
                </pic:pic>
              </a:graphicData>
            </a:graphic>
          </wp:inline>
        </w:drawing>
      </w:r>
    </w:p>
    <w:p w14:paraId="2EB68300" w14:textId="4D259715" w:rsidR="00F56D21" w:rsidRPr="00302785" w:rsidRDefault="009E6183" w:rsidP="009E6183">
      <w:pPr>
        <w:pStyle w:val="Caption"/>
      </w:pPr>
      <w:bookmarkStart w:id="70" w:name="_Toc18590279"/>
      <w:r>
        <w:t xml:space="preserve">Figure </w:t>
      </w:r>
      <w:r w:rsidR="005C0216">
        <w:fldChar w:fldCharType="begin"/>
      </w:r>
      <w:r w:rsidR="005C0216">
        <w:instrText xml:space="preserve"> SEQ Figure \* ARABIC </w:instrText>
      </w:r>
      <w:r w:rsidR="005C0216">
        <w:fldChar w:fldCharType="separate"/>
      </w:r>
      <w:r>
        <w:rPr>
          <w:noProof/>
        </w:rPr>
        <w:t>11</w:t>
      </w:r>
      <w:r w:rsidR="005C0216">
        <w:rPr>
          <w:noProof/>
        </w:rPr>
        <w:fldChar w:fldCharType="end"/>
      </w:r>
      <w:r w:rsidR="00F56D21" w:rsidRPr="009E6183">
        <w:t>Waste</w:t>
      </w:r>
      <w:r w:rsidR="00F56D21" w:rsidRPr="00426372">
        <w:t xml:space="preserve"> package temperature vs. time after waste package breach for the</w:t>
      </w:r>
      <w:r w:rsidR="008A20F5">
        <w:t xml:space="preserve"> 10 mm/year </w:t>
      </w:r>
      <w:proofErr w:type="gramStart"/>
      <w:r w:rsidR="008A20F5">
        <w:t xml:space="preserve">case, </w:t>
      </w:r>
      <w:r w:rsidR="00F56D21" w:rsidRPr="00426372">
        <w:t xml:space="preserve"> </w:t>
      </w:r>
      <w:r w:rsidR="00385A75" w:rsidRPr="00426372">
        <w:t>400</w:t>
      </w:r>
      <w:proofErr w:type="gramEnd"/>
      <w:r w:rsidR="00385A75" w:rsidRPr="00426372">
        <w:t xml:space="preserve"> W</w:t>
      </w:r>
      <w:r w:rsidR="00F56D21" w:rsidRPr="00426372">
        <w:t xml:space="preserve"> criticality scenario. In this scenario, the waste package temperature increases, driving away water.</w:t>
      </w:r>
      <w:bookmarkEnd w:id="70"/>
      <w:r w:rsidR="00F56D21" w:rsidRPr="00426372">
        <w:t xml:space="preserve"> </w:t>
      </w:r>
    </w:p>
    <w:p w14:paraId="2785280E" w14:textId="77025075" w:rsidR="007A0AE8" w:rsidRDefault="007A0AE8" w:rsidP="004E7378">
      <w:pPr>
        <w:jc w:val="both"/>
      </w:pPr>
      <w:r>
        <w:rPr>
          <w:noProof/>
        </w:rPr>
        <w:lastRenderedPageBreak/>
        <w:drawing>
          <wp:inline distT="0" distB="0" distL="0" distR="0" wp14:anchorId="7DD42990" wp14:editId="37163D87">
            <wp:extent cx="2865120" cy="27178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sit0002.png"/>
                    <pic:cNvPicPr/>
                  </pic:nvPicPr>
                  <pic:blipFill rotWithShape="1">
                    <a:blip r:embed="rId41">
                      <a:extLst>
                        <a:ext uri="{28A0092B-C50C-407E-A947-70E740481C1C}">
                          <a14:useLocalDpi xmlns:a14="http://schemas.microsoft.com/office/drawing/2010/main" val="0"/>
                        </a:ext>
                      </a:extLst>
                    </a:blip>
                    <a:srcRect l="33654" t="14026" r="10684" b="30519"/>
                    <a:stretch/>
                  </pic:blipFill>
                  <pic:spPr bwMode="auto">
                    <a:xfrm>
                      <a:off x="0" y="0"/>
                      <a:ext cx="2865156" cy="271783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679F735" wp14:editId="2A8CD4B0">
            <wp:extent cx="2367553" cy="2266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sit0003.png"/>
                    <pic:cNvPicPr/>
                  </pic:nvPicPr>
                  <pic:blipFill rotWithShape="1">
                    <a:blip r:embed="rId42">
                      <a:extLst>
                        <a:ext uri="{28A0092B-C50C-407E-A947-70E740481C1C}">
                          <a14:useLocalDpi xmlns:a14="http://schemas.microsoft.com/office/drawing/2010/main" val="0"/>
                        </a:ext>
                      </a:extLst>
                    </a:blip>
                    <a:srcRect l="34188" t="18701" r="10363" b="25440"/>
                    <a:stretch/>
                  </pic:blipFill>
                  <pic:spPr bwMode="auto">
                    <a:xfrm>
                      <a:off x="0" y="0"/>
                      <a:ext cx="2368296" cy="2267661"/>
                    </a:xfrm>
                    <a:prstGeom prst="rect">
                      <a:avLst/>
                    </a:prstGeom>
                    <a:ln>
                      <a:noFill/>
                    </a:ln>
                    <a:extLst>
                      <a:ext uri="{53640926-AAD7-44D8-BBD7-CCE9431645EC}">
                        <a14:shadowObscured xmlns:a14="http://schemas.microsoft.com/office/drawing/2010/main"/>
                      </a:ext>
                    </a:extLst>
                  </pic:spPr>
                </pic:pic>
              </a:graphicData>
            </a:graphic>
          </wp:inline>
        </w:drawing>
      </w:r>
    </w:p>
    <w:p w14:paraId="5220A5CA" w14:textId="48EAF9DD" w:rsidR="00F56D21" w:rsidRPr="00F56D21" w:rsidRDefault="007A0AE8" w:rsidP="00302785">
      <w:pPr>
        <w:jc w:val="center"/>
      </w:pPr>
      <w:r>
        <w:rPr>
          <w:noProof/>
        </w:rPr>
        <w:drawing>
          <wp:inline distT="0" distB="0" distL="0" distR="0" wp14:anchorId="57795F10" wp14:editId="68ABE2D7">
            <wp:extent cx="2235200" cy="22522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sit0004.png"/>
                    <pic:cNvPicPr/>
                  </pic:nvPicPr>
                  <pic:blipFill rotWithShape="1">
                    <a:blip r:embed="rId43">
                      <a:extLst>
                        <a:ext uri="{28A0092B-C50C-407E-A947-70E740481C1C}">
                          <a14:useLocalDpi xmlns:a14="http://schemas.microsoft.com/office/drawing/2010/main" val="0"/>
                        </a:ext>
                      </a:extLst>
                    </a:blip>
                    <a:srcRect l="34615" t="20006" r="13462" b="25045"/>
                    <a:stretch/>
                  </pic:blipFill>
                  <pic:spPr bwMode="auto">
                    <a:xfrm>
                      <a:off x="0" y="0"/>
                      <a:ext cx="2237142" cy="2254212"/>
                    </a:xfrm>
                    <a:prstGeom prst="rect">
                      <a:avLst/>
                    </a:prstGeom>
                    <a:ln>
                      <a:noFill/>
                    </a:ln>
                    <a:extLst>
                      <a:ext uri="{53640926-AAD7-44D8-BBD7-CCE9431645EC}">
                        <a14:shadowObscured xmlns:a14="http://schemas.microsoft.com/office/drawing/2010/main"/>
                      </a:ext>
                    </a:extLst>
                  </pic:spPr>
                </pic:pic>
              </a:graphicData>
            </a:graphic>
          </wp:inline>
        </w:drawing>
      </w:r>
    </w:p>
    <w:p w14:paraId="49851BA6" w14:textId="6F4A2E23" w:rsidR="00F56D21" w:rsidRDefault="009E6183" w:rsidP="009E6183">
      <w:pPr>
        <w:pStyle w:val="Caption"/>
      </w:pPr>
      <w:bookmarkStart w:id="71" w:name="_Toc18590280"/>
      <w:r>
        <w:t xml:space="preserve">Figure </w:t>
      </w:r>
      <w:r w:rsidR="005C0216">
        <w:fldChar w:fldCharType="begin"/>
      </w:r>
      <w:r w:rsidR="005C0216">
        <w:instrText xml:space="preserve"> SEQ Figure \* ARABIC </w:instrText>
      </w:r>
      <w:r w:rsidR="005C0216">
        <w:fldChar w:fldCharType="separate"/>
      </w:r>
      <w:r>
        <w:rPr>
          <w:noProof/>
        </w:rPr>
        <w:t>12</w:t>
      </w:r>
      <w:r w:rsidR="005C0216">
        <w:rPr>
          <w:noProof/>
        </w:rPr>
        <w:fldChar w:fldCharType="end"/>
      </w:r>
      <w:r w:rsidR="00F56D21" w:rsidRPr="009E6183">
        <w:t>Liquid</w:t>
      </w:r>
      <w:r w:rsidR="00F56D21" w:rsidRPr="00426372">
        <w:t xml:space="preserve"> saturation index</w:t>
      </w:r>
      <w:r w:rsidR="008A20F5">
        <w:t xml:space="preserve"> for the 10 mm/year scenario</w:t>
      </w:r>
      <w:r w:rsidR="00F56D21" w:rsidRPr="00426372">
        <w:t xml:space="preserve"> (blue is saturated, red is completely dry) in a vertical cross section perpendicular to the emplacement drifts </w:t>
      </w:r>
      <w:r w:rsidR="007A0AE8" w:rsidRPr="00426372">
        <w:t>just before waste package breach at 9000 yea</w:t>
      </w:r>
      <w:r w:rsidR="00B455B2">
        <w:t>r</w:t>
      </w:r>
      <w:r w:rsidR="007A0AE8" w:rsidRPr="00426372">
        <w:t>s, at</w:t>
      </w:r>
      <w:r w:rsidR="00F56D21" w:rsidRPr="00426372">
        <w:t xml:space="preserve"> initiation of a </w:t>
      </w:r>
      <w:r w:rsidR="007A0AE8" w:rsidRPr="00426372">
        <w:t xml:space="preserve">400 </w:t>
      </w:r>
      <w:r w:rsidR="00F56D21" w:rsidRPr="00426372">
        <w:t>W criticality event</w:t>
      </w:r>
      <w:r w:rsidR="007A0AE8" w:rsidRPr="00426372">
        <w:t xml:space="preserve"> (9100 years</w:t>
      </w:r>
      <w:r w:rsidR="00F56D21" w:rsidRPr="00426372">
        <w:t xml:space="preserve">), </w:t>
      </w:r>
      <w:r w:rsidR="007A0AE8" w:rsidRPr="00426372">
        <w:t xml:space="preserve">and 210 </w:t>
      </w:r>
      <w:r w:rsidR="00F56D21" w:rsidRPr="00426372">
        <w:t>years after the event starts</w:t>
      </w:r>
      <w:r w:rsidR="007A0AE8">
        <w:t>.</w:t>
      </w:r>
      <w:bookmarkEnd w:id="71"/>
      <w:r w:rsidR="007A0AE8">
        <w:t xml:space="preserve"> </w:t>
      </w:r>
    </w:p>
    <w:p w14:paraId="704CA8E4" w14:textId="2F42A655" w:rsidR="00385A75" w:rsidRDefault="008A20F5" w:rsidP="004E7378">
      <w:pPr>
        <w:jc w:val="both"/>
      </w:pPr>
      <w:r>
        <w:t xml:space="preserve">In the 2 mm/year case, decay heat alone is </w:t>
      </w:r>
      <w:proofErr w:type="gramStart"/>
      <w:r>
        <w:t>sufficient</w:t>
      </w:r>
      <w:proofErr w:type="gramEnd"/>
      <w:r>
        <w:t xml:space="preserve"> to keep the waste package dry for thousands of years. The rewetting front reaches the waste package around 16,000 years and the waste package fills with water by 17,000 years. Assuming a 100 W criticality event is initiated at that time, the water in the waste package is driven away by 18,000 years (Figure 1</w:t>
      </w:r>
      <w:r w:rsidR="009E6183">
        <w:t>3</w:t>
      </w:r>
      <w:r>
        <w:t xml:space="preserve">). Thus, a 100 W event is sustainable </w:t>
      </w:r>
      <w:r w:rsidR="00915629">
        <w:t>for several hundred years in the</w:t>
      </w:r>
      <w:r>
        <w:t xml:space="preserve"> 2 mm/year case</w:t>
      </w:r>
      <w:r w:rsidR="00915629">
        <w:t xml:space="preserve"> but cannot be sustained indefinitely because of evaporation</w:t>
      </w:r>
      <w:r>
        <w:t xml:space="preserve">. The waste package temperature is only </w:t>
      </w:r>
      <w:r>
        <w:rPr>
          <w:bCs/>
        </w:rPr>
        <w:t xml:space="preserve">57 </w:t>
      </w:r>
      <w:r w:rsidRPr="00F56D21">
        <w:rPr>
          <w:bCs/>
        </w:rPr>
        <w:sym w:font="Symbol" w:char="F0B0"/>
      </w:r>
      <w:r w:rsidRPr="00F56D21">
        <w:rPr>
          <w:bCs/>
        </w:rPr>
        <w:t>C</w:t>
      </w:r>
      <w:r>
        <w:rPr>
          <w:bCs/>
        </w:rPr>
        <w:t xml:space="preserve"> </w:t>
      </w:r>
      <w:r w:rsidR="00915629">
        <w:rPr>
          <w:bCs/>
        </w:rPr>
        <w:t xml:space="preserve">at 18,000 years </w:t>
      </w:r>
      <w:r>
        <w:rPr>
          <w:bCs/>
        </w:rPr>
        <w:t xml:space="preserve">in this scenario, further underscoring that evaporation without boiling is sufficient to keep the waste package dry in low infiltration unsaturated alluvium. </w:t>
      </w:r>
    </w:p>
    <w:p w14:paraId="27594823" w14:textId="74A4FBEC" w:rsidR="008A20F5" w:rsidRDefault="008A20F5" w:rsidP="008A20F5">
      <w:pPr>
        <w:jc w:val="center"/>
      </w:pPr>
      <w:r>
        <w:rPr>
          <w:noProof/>
        </w:rPr>
        <w:lastRenderedPageBreak/>
        <w:drawing>
          <wp:inline distT="0" distB="0" distL="0" distR="0" wp14:anchorId="64D0B172" wp14:editId="1F6CA7BB">
            <wp:extent cx="2844800" cy="270863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mm_100w000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73283" cy="2735758"/>
                    </a:xfrm>
                    <a:prstGeom prst="rect">
                      <a:avLst/>
                    </a:prstGeom>
                  </pic:spPr>
                </pic:pic>
              </a:graphicData>
            </a:graphic>
          </wp:inline>
        </w:drawing>
      </w:r>
      <w:r>
        <w:rPr>
          <w:noProof/>
        </w:rPr>
        <w:drawing>
          <wp:inline distT="0" distB="0" distL="0" distR="0" wp14:anchorId="5BB29F8D" wp14:editId="6E9FD4D6">
            <wp:extent cx="2834415" cy="2698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mm_100w000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54506" cy="2717879"/>
                    </a:xfrm>
                    <a:prstGeom prst="rect">
                      <a:avLst/>
                    </a:prstGeom>
                  </pic:spPr>
                </pic:pic>
              </a:graphicData>
            </a:graphic>
          </wp:inline>
        </w:drawing>
      </w:r>
      <w:r>
        <w:rPr>
          <w:noProof/>
        </w:rPr>
        <w:drawing>
          <wp:inline distT="0" distB="0" distL="0" distR="0" wp14:anchorId="78617A34" wp14:editId="4E9A0544">
            <wp:extent cx="2882900" cy="274491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mm_100w0000.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25868" cy="2785826"/>
                    </a:xfrm>
                    <a:prstGeom prst="rect">
                      <a:avLst/>
                    </a:prstGeom>
                  </pic:spPr>
                </pic:pic>
              </a:graphicData>
            </a:graphic>
          </wp:inline>
        </w:drawing>
      </w:r>
    </w:p>
    <w:p w14:paraId="33807FB4" w14:textId="32158FF2" w:rsidR="008A20F5" w:rsidRDefault="009E6183" w:rsidP="009E6183">
      <w:pPr>
        <w:pStyle w:val="Caption"/>
      </w:pPr>
      <w:bookmarkStart w:id="72" w:name="_Toc18590281"/>
      <w:r>
        <w:t xml:space="preserve">Figure </w:t>
      </w:r>
      <w:r w:rsidR="005C0216">
        <w:fldChar w:fldCharType="begin"/>
      </w:r>
      <w:r w:rsidR="005C0216">
        <w:instrText xml:space="preserve"> SEQ Figure \* ARABIC </w:instrText>
      </w:r>
      <w:r w:rsidR="005C0216">
        <w:fldChar w:fldCharType="separate"/>
      </w:r>
      <w:r>
        <w:rPr>
          <w:noProof/>
        </w:rPr>
        <w:t>13</w:t>
      </w:r>
      <w:r w:rsidR="005C0216">
        <w:rPr>
          <w:noProof/>
        </w:rPr>
        <w:fldChar w:fldCharType="end"/>
      </w:r>
      <w:r>
        <w:t xml:space="preserve"> </w:t>
      </w:r>
      <w:r w:rsidR="008A20F5" w:rsidRPr="00426372">
        <w:t>Liquid saturation index</w:t>
      </w:r>
      <w:r w:rsidR="008A20F5">
        <w:t xml:space="preserve"> for the 2 mm/year scenario</w:t>
      </w:r>
      <w:r w:rsidR="008A20F5" w:rsidRPr="00426372">
        <w:t xml:space="preserve"> (blue is saturated, red is completely dry) in a vertical cross section perpendicular to the emplacement drifts </w:t>
      </w:r>
      <w:r w:rsidR="008A20F5">
        <w:t xml:space="preserve">at different times. The waste package fills with water around 17000 years </w:t>
      </w:r>
      <w:proofErr w:type="spellStart"/>
      <w:r w:rsidR="008A20F5">
        <w:t>postclosure</w:t>
      </w:r>
      <w:proofErr w:type="spellEnd"/>
      <w:r w:rsidR="008A20F5">
        <w:t xml:space="preserve"> at which time a 100 W criticality event is assumed to start. Even that modest power output is </w:t>
      </w:r>
      <w:proofErr w:type="gramStart"/>
      <w:r w:rsidR="008A20F5">
        <w:t>sufficient</w:t>
      </w:r>
      <w:proofErr w:type="gramEnd"/>
      <w:r w:rsidR="008A20F5">
        <w:t xml:space="preserve"> to cause water to evaporate and leave the waste package in these dry conditions.</w:t>
      </w:r>
      <w:bookmarkEnd w:id="72"/>
      <w:r w:rsidR="008A20F5">
        <w:t xml:space="preserve"> </w:t>
      </w:r>
    </w:p>
    <w:p w14:paraId="2E919F5A" w14:textId="77777777" w:rsidR="008A20F5" w:rsidRDefault="008A20F5" w:rsidP="004E7378">
      <w:pPr>
        <w:jc w:val="both"/>
      </w:pPr>
    </w:p>
    <w:p w14:paraId="4B15C403" w14:textId="1DDDF76F" w:rsidR="00385A75" w:rsidRPr="00F56D21" w:rsidRDefault="00385A75" w:rsidP="00385A75">
      <w:pPr>
        <w:jc w:val="both"/>
        <w:rPr>
          <w:b/>
        </w:rPr>
      </w:pPr>
      <w:r w:rsidRPr="00F56D21">
        <w:rPr>
          <w:b/>
        </w:rPr>
        <w:t>Conclusion</w:t>
      </w:r>
      <w:r>
        <w:rPr>
          <w:b/>
        </w:rPr>
        <w:t>s</w:t>
      </w:r>
    </w:p>
    <w:p w14:paraId="756FD11E" w14:textId="3B0C35CB" w:rsidR="00F4441B" w:rsidRPr="00915629" w:rsidRDefault="00385A75" w:rsidP="00915629">
      <w:pPr>
        <w:jc w:val="both"/>
      </w:pPr>
      <w:r w:rsidRPr="00F56D21">
        <w:t>For the conditions analyzed here, the alluvial formation could supply enough water to allow the waste package to fill with water and trigger a criticality event following a waste package breach</w:t>
      </w:r>
      <w:r w:rsidR="00915629">
        <w:t xml:space="preserve">. In the 10 mm/year scenario, </w:t>
      </w:r>
      <w:r w:rsidRPr="00F56D21">
        <w:t>the</w:t>
      </w:r>
      <w:r w:rsidR="00915629">
        <w:t xml:space="preserve"> waste package would fill with water about 100 years after a breach at 9000 years. However,</w:t>
      </w:r>
      <w:r w:rsidRPr="00F56D21">
        <w:t xml:space="preserve"> long-term average power output that could be sustained is limited to between </w:t>
      </w:r>
      <w:r>
        <w:t>3</w:t>
      </w:r>
      <w:r w:rsidRPr="00F56D21">
        <w:t xml:space="preserve">00 W and </w:t>
      </w:r>
      <w:r>
        <w:t xml:space="preserve">400 W </w:t>
      </w:r>
      <w:r w:rsidRPr="00F56D21">
        <w:t xml:space="preserve">for a single waste package. </w:t>
      </w:r>
      <w:r w:rsidR="00915629">
        <w:t xml:space="preserve">In the 2 mm/year scenario, decay heat alone is sufficient to keep the waste package dry until approximately 16,000 years </w:t>
      </w:r>
      <w:proofErr w:type="spellStart"/>
      <w:r w:rsidR="00915629">
        <w:t>postclosure</w:t>
      </w:r>
      <w:proofErr w:type="spellEnd"/>
      <w:r w:rsidR="00915629">
        <w:t>. Moreover, criticality events with power outputs as low as 100 W cannot be sustained long term because evaporation and vapor diffusion remove water moderator from the waste package.</w:t>
      </w:r>
    </w:p>
    <w:p w14:paraId="4E8D087C" w14:textId="6A951C69" w:rsidR="00F4441B" w:rsidRDefault="00F4441B" w:rsidP="006747B0">
      <w:pPr>
        <w:jc w:val="center"/>
        <w:rPr>
          <w:rFonts w:eastAsia="Times New Roman" w:cs="Times New Roman"/>
          <w:b/>
          <w:bCs/>
          <w:noProof/>
          <w:color w:val="1F497D" w:themeColor="text2"/>
          <w:szCs w:val="20"/>
        </w:rPr>
        <w:sectPr w:rsidR="00F4441B" w:rsidSect="008622E1">
          <w:pgSz w:w="12240" w:h="15840"/>
          <w:pgMar w:top="1440" w:right="1440" w:bottom="1440" w:left="1440" w:header="720" w:footer="720" w:gutter="0"/>
          <w:cols w:space="720"/>
          <w:docGrid w:linePitch="360"/>
        </w:sectPr>
      </w:pPr>
    </w:p>
    <w:p w14:paraId="4FC54C8C" w14:textId="77777777" w:rsidR="00850236" w:rsidRPr="00A177C9" w:rsidRDefault="00850236" w:rsidP="00CD3E4E">
      <w:pPr>
        <w:pStyle w:val="Heading1"/>
      </w:pPr>
      <w:bookmarkStart w:id="73" w:name="_Toc468883670"/>
      <w:bookmarkStart w:id="74" w:name="_Toc468883721"/>
      <w:bookmarkStart w:id="75" w:name="_Toc468884250"/>
      <w:bookmarkStart w:id="76" w:name="_Toc468884639"/>
      <w:bookmarkStart w:id="77" w:name="_Toc468884686"/>
      <w:bookmarkStart w:id="78" w:name="_Toc469301719"/>
      <w:bookmarkStart w:id="79" w:name="_Toc469302101"/>
      <w:bookmarkStart w:id="80" w:name="_Toc444612789"/>
      <w:bookmarkStart w:id="81" w:name="_Toc444612792"/>
      <w:bookmarkStart w:id="82" w:name="_Toc445064150"/>
      <w:bookmarkStart w:id="83" w:name="_Toc445065624"/>
      <w:bookmarkStart w:id="84" w:name="_Toc469301733"/>
      <w:bookmarkStart w:id="85" w:name="_Toc469302115"/>
      <w:bookmarkStart w:id="86" w:name="_Toc445219839"/>
      <w:bookmarkStart w:id="87" w:name="_Toc445222047"/>
      <w:bookmarkStart w:id="88" w:name="_Toc445222221"/>
      <w:bookmarkStart w:id="89" w:name="_Toc133124091"/>
      <w:bookmarkStart w:id="90" w:name="_Toc442779205"/>
      <w:bookmarkStart w:id="91" w:name="_Toc468883738"/>
      <w:bookmarkStart w:id="92" w:name="_Toc468200319"/>
      <w:bookmarkStart w:id="93" w:name="_Toc18585043"/>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A177C9">
        <w:lastRenderedPageBreak/>
        <w:t>REFERENCES</w:t>
      </w:r>
      <w:bookmarkEnd w:id="89"/>
      <w:bookmarkEnd w:id="90"/>
      <w:bookmarkEnd w:id="91"/>
      <w:bookmarkEnd w:id="92"/>
      <w:bookmarkEnd w:id="93"/>
    </w:p>
    <w:p w14:paraId="2AF2CF21" w14:textId="2884F14A" w:rsidR="00032F80" w:rsidRDefault="00032F80" w:rsidP="00DA6F59">
      <w:pPr>
        <w:pStyle w:val="ListParagraph"/>
        <w:numPr>
          <w:ilvl w:val="0"/>
          <w:numId w:val="8"/>
        </w:numPr>
        <w:spacing w:after="240"/>
      </w:pPr>
      <w:r w:rsidRPr="00032F80">
        <w:t>Mariner, P.E.,</w:t>
      </w:r>
      <w:r w:rsidR="00B84E04" w:rsidRPr="00B84E04">
        <w:t xml:space="preserve"> E.R. Stein, S.D. Sevougian, L.J. Cunningham, J.M. </w:t>
      </w:r>
      <w:proofErr w:type="gramStart"/>
      <w:r w:rsidR="00B84E04" w:rsidRPr="00B84E04">
        <w:t>Frederick,  G.E.</w:t>
      </w:r>
      <w:proofErr w:type="gramEnd"/>
      <w:r w:rsidR="00B84E04" w:rsidRPr="00B84E04">
        <w:t xml:space="preserve"> Hammond, T.S. Lowry, S. Jordan, and E. </w:t>
      </w:r>
      <w:proofErr w:type="spellStart"/>
      <w:r w:rsidR="00B84E04" w:rsidRPr="00B84E04">
        <w:t>Basurto</w:t>
      </w:r>
      <w:proofErr w:type="spellEnd"/>
      <w:r w:rsidR="00B84E04">
        <w:t xml:space="preserve"> </w:t>
      </w:r>
      <w:r w:rsidRPr="00032F80">
        <w:t xml:space="preserve">. </w:t>
      </w:r>
      <w:r w:rsidR="00B84E04" w:rsidRPr="00032F80">
        <w:t>201</w:t>
      </w:r>
      <w:r w:rsidR="00B84E04">
        <w:t>8</w:t>
      </w:r>
      <w:r w:rsidRPr="00032F80">
        <w:t xml:space="preserve">. </w:t>
      </w:r>
      <w:r w:rsidR="00B84E04">
        <w:t xml:space="preserve"> </w:t>
      </w:r>
      <w:r w:rsidR="00B84E04" w:rsidRPr="00B84E04">
        <w:rPr>
          <w:i/>
          <w:iCs/>
        </w:rPr>
        <w:t>Advances in Geologic Disposal Safety Assessment and an Unsaturated Alluvium Reference Case</w:t>
      </w:r>
      <w:r w:rsidR="00B84E04" w:rsidRPr="00B84E04">
        <w:t>, SFWD-SFWST-2018-000509 SAND2018-11858 R September (2018).</w:t>
      </w:r>
      <w:r w:rsidRPr="00032F80">
        <w:t>, Albuquerque, NM: Sandia National Laboratories.</w:t>
      </w:r>
    </w:p>
    <w:p w14:paraId="0F296D77" w14:textId="77777777" w:rsidR="0033320C" w:rsidRDefault="0033320C" w:rsidP="0033320C">
      <w:pPr>
        <w:pStyle w:val="ListParagraph"/>
        <w:spacing w:after="240"/>
      </w:pPr>
    </w:p>
    <w:p w14:paraId="47F4C2A7" w14:textId="448EF326" w:rsidR="0033320C" w:rsidRDefault="0033320C" w:rsidP="0033320C">
      <w:pPr>
        <w:pStyle w:val="ListParagraph"/>
        <w:numPr>
          <w:ilvl w:val="0"/>
          <w:numId w:val="8"/>
        </w:numPr>
      </w:pPr>
      <w:r w:rsidRPr="0033320C">
        <w:t>E. HARDIN ET. AL, Summary of Investigations on Technical Feasibility of Direct Disposal of Dual-Purpose Canisters, FCRD-UFD-2015-000129 Rev. 0, (2015)</w:t>
      </w:r>
    </w:p>
    <w:p w14:paraId="5E38BDD1" w14:textId="77777777" w:rsidR="0033320C" w:rsidRDefault="0033320C" w:rsidP="0033320C">
      <w:pPr>
        <w:pStyle w:val="ListParagraph"/>
      </w:pPr>
    </w:p>
    <w:p w14:paraId="3B12E06E" w14:textId="77777777" w:rsidR="0033320C" w:rsidRPr="0033320C" w:rsidRDefault="0033320C" w:rsidP="0033320C">
      <w:pPr>
        <w:pStyle w:val="ListParagraph"/>
      </w:pPr>
    </w:p>
    <w:p w14:paraId="1A978AF3" w14:textId="6F27B147" w:rsidR="0033320C" w:rsidRDefault="0033320C" w:rsidP="0033320C">
      <w:pPr>
        <w:pStyle w:val="ListParagraph"/>
        <w:numPr>
          <w:ilvl w:val="0"/>
          <w:numId w:val="8"/>
        </w:numPr>
      </w:pPr>
      <w:r w:rsidRPr="0033320C">
        <w:t>STANDARD CONTRACT FOR DISPOSAL OF SPENT NUCLEAR FUEL AND/OR HIGH-LEVEL RADIOACTIVE WASTE, Code of Federal Regulations, Title 10, Part 961, (2012).</w:t>
      </w:r>
    </w:p>
    <w:p w14:paraId="51FDCB9B" w14:textId="77777777" w:rsidR="00723B5B" w:rsidRDefault="00723B5B" w:rsidP="00723B5B">
      <w:pPr>
        <w:pStyle w:val="ListParagraph"/>
      </w:pPr>
    </w:p>
    <w:p w14:paraId="60C8E1B5" w14:textId="442B7394" w:rsidR="00723B5B" w:rsidRDefault="00723B5B" w:rsidP="0033320C">
      <w:pPr>
        <w:pStyle w:val="ListParagraph"/>
        <w:numPr>
          <w:ilvl w:val="0"/>
          <w:numId w:val="8"/>
        </w:numPr>
      </w:pPr>
      <w:r w:rsidRPr="00723B5B">
        <w:t xml:space="preserve">BANERJEE ET AL., Estimation of Inherent Safety Margins in Loaded Commercial Spent Nuclear Fuel Casks, </w:t>
      </w:r>
      <w:proofErr w:type="spellStart"/>
      <w:r w:rsidRPr="00723B5B">
        <w:t>Nucl</w:t>
      </w:r>
      <w:proofErr w:type="spellEnd"/>
      <w:r w:rsidRPr="00723B5B">
        <w:t>. Technol., 195, 2 (2016). http://dx.doi.org/10.13182/NT15-112.</w:t>
      </w:r>
    </w:p>
    <w:p w14:paraId="5460B0DF" w14:textId="77777777" w:rsidR="00DA6F59" w:rsidRDefault="00DA6F59" w:rsidP="0063058C">
      <w:pPr>
        <w:pStyle w:val="ListParagraph"/>
        <w:spacing w:after="240"/>
      </w:pPr>
    </w:p>
    <w:p w14:paraId="1A6D9C4B" w14:textId="7331EA48" w:rsidR="00DA6F59" w:rsidRDefault="001232CE">
      <w:pPr>
        <w:pStyle w:val="ListParagraph"/>
        <w:numPr>
          <w:ilvl w:val="0"/>
          <w:numId w:val="8"/>
        </w:numPr>
      </w:pPr>
      <w:r w:rsidRPr="001232CE">
        <w:t xml:space="preserve">Greene, S.R., J.S. Medford, and S. A. Macy. 2013. </w:t>
      </w:r>
      <w:r w:rsidRPr="001232CE">
        <w:rPr>
          <w:i/>
        </w:rPr>
        <w:t>Storage and Transport Cask Data for Used Commercial Nuclear Fuel – 2013 U.S. Edition</w:t>
      </w:r>
      <w:r w:rsidRPr="001232CE">
        <w:t xml:space="preserve">. ATI-TR-13047. Knoxville, Tennessee: Advanced Technology Insights, LLC; Oak Ridge, Tennessee: </w:t>
      </w:r>
      <w:proofErr w:type="spellStart"/>
      <w:r w:rsidRPr="001232CE">
        <w:t>EnergX</w:t>
      </w:r>
      <w:proofErr w:type="spellEnd"/>
      <w:r w:rsidRPr="001232CE">
        <w:t>.</w:t>
      </w:r>
      <w:r w:rsidR="00723B5B">
        <w:t xml:space="preserve"> </w:t>
      </w:r>
    </w:p>
    <w:p w14:paraId="5AD36C95" w14:textId="77777777" w:rsidR="00723B5B" w:rsidRDefault="00723B5B" w:rsidP="00723B5B">
      <w:pPr>
        <w:pStyle w:val="ListParagraph"/>
      </w:pPr>
    </w:p>
    <w:p w14:paraId="5CF5BFFE" w14:textId="4DAD2F71" w:rsidR="00723B5B" w:rsidRDefault="00723B5B">
      <w:pPr>
        <w:pStyle w:val="ListParagraph"/>
        <w:numPr>
          <w:ilvl w:val="0"/>
          <w:numId w:val="8"/>
        </w:numPr>
      </w:pPr>
      <w:r w:rsidRPr="00723B5B">
        <w:t>“Advances in Geologic Disposal System Modeling and Shale Reference Case,” 2017. SFWD-SFWST-2017-000044, SAND2017-10304R [Ref 6]</w:t>
      </w:r>
    </w:p>
    <w:p w14:paraId="4C8B3269" w14:textId="77777777" w:rsidR="00723B5B" w:rsidRDefault="00723B5B" w:rsidP="00723B5B">
      <w:pPr>
        <w:pStyle w:val="ListParagraph"/>
      </w:pPr>
    </w:p>
    <w:p w14:paraId="2291D429" w14:textId="77777777" w:rsidR="00723B5B" w:rsidRPr="00723B5B" w:rsidRDefault="00723B5B" w:rsidP="00723B5B">
      <w:pPr>
        <w:pStyle w:val="ListParagraph"/>
        <w:numPr>
          <w:ilvl w:val="0"/>
          <w:numId w:val="8"/>
        </w:numPr>
      </w:pPr>
      <w:r w:rsidRPr="00723B5B">
        <w:t>Cunnane, J. et. al., "Radionuclide Screening" Sandia 2007.  ANL-WIS-MD-000006 REV 2</w:t>
      </w:r>
    </w:p>
    <w:p w14:paraId="4B1C5ECC" w14:textId="77777777" w:rsidR="00DA6F59" w:rsidRDefault="00DA6F59" w:rsidP="0063058C">
      <w:pPr>
        <w:pStyle w:val="ListParagraph"/>
      </w:pPr>
    </w:p>
    <w:p w14:paraId="4740179B" w14:textId="43A99724" w:rsidR="008B45DF" w:rsidRDefault="00F92AE5">
      <w:pPr>
        <w:pStyle w:val="ListParagraph"/>
        <w:numPr>
          <w:ilvl w:val="0"/>
          <w:numId w:val="8"/>
        </w:numPr>
      </w:pPr>
      <w:r>
        <w:t xml:space="preserve">US Department of Energy, </w:t>
      </w:r>
      <w:r w:rsidRPr="00E02612">
        <w:rPr>
          <w:i/>
        </w:rPr>
        <w:t>Disposal Criticality Analysis Methodology Topical Report</w:t>
      </w:r>
      <w:r>
        <w:t xml:space="preserve">, YMP/TR-004Q, Revision 2, Office of Civilian Radioactive Waste Management, November </w:t>
      </w:r>
      <w:r w:rsidR="00E02612">
        <w:t>2004</w:t>
      </w:r>
      <w:r>
        <w:t>.</w:t>
      </w:r>
    </w:p>
    <w:p w14:paraId="2FFAE56B" w14:textId="77777777" w:rsidR="008B45DF" w:rsidRDefault="008B45DF" w:rsidP="0063058C">
      <w:pPr>
        <w:pStyle w:val="ListParagraph"/>
        <w:spacing w:after="0"/>
      </w:pPr>
    </w:p>
    <w:p w14:paraId="25A56140" w14:textId="746D71B3" w:rsidR="008622E1" w:rsidRDefault="00E02612" w:rsidP="0063058C">
      <w:pPr>
        <w:pStyle w:val="BlockText"/>
        <w:numPr>
          <w:ilvl w:val="0"/>
          <w:numId w:val="8"/>
        </w:numPr>
        <w:spacing w:before="0"/>
      </w:pPr>
      <w:r w:rsidRPr="00E02612">
        <w:t>Radulescu</w:t>
      </w:r>
      <w:r w:rsidR="00DA6F59">
        <w:t>, G.</w:t>
      </w:r>
      <w:r w:rsidRPr="00E02612">
        <w:t xml:space="preserve"> et al., </w:t>
      </w:r>
      <w:r w:rsidRPr="00E02612">
        <w:rPr>
          <w:i/>
        </w:rPr>
        <w:t>An Approach for Validating Actinide and Fission Product Burnup Credit Criticality Safety Analyses–Isotopic Composition Predictions</w:t>
      </w:r>
      <w:r w:rsidRPr="00E02612">
        <w:t>, NUREG/CR-7108 (ORNL/TM2011/514), prepared for the US Nuclear Regulatory Commission by Oak Ridge National Laboratory, Oak Ridge, Tenn., April 2012</w:t>
      </w:r>
      <w:r w:rsidR="00DA6F59">
        <w:t>.</w:t>
      </w:r>
      <w:r w:rsidR="009079C5">
        <w:t xml:space="preserve">  </w:t>
      </w:r>
    </w:p>
    <w:p w14:paraId="66F7EC14" w14:textId="77777777" w:rsidR="004D77CC" w:rsidRDefault="004D77CC" w:rsidP="004D77CC">
      <w:pPr>
        <w:pStyle w:val="ListParagraph"/>
      </w:pPr>
    </w:p>
    <w:p w14:paraId="667119C7" w14:textId="77777777" w:rsidR="004D77CC" w:rsidRPr="004D77CC" w:rsidRDefault="004D77CC" w:rsidP="004D77CC">
      <w:pPr>
        <w:pStyle w:val="ListParagraph"/>
        <w:numPr>
          <w:ilvl w:val="0"/>
          <w:numId w:val="8"/>
        </w:numPr>
        <w:rPr>
          <w:rFonts w:eastAsia="Times New Roman" w:cs="Times New Roman"/>
          <w:snapToGrid w:val="0"/>
        </w:rPr>
      </w:pPr>
      <w:r w:rsidRPr="004D77CC">
        <w:rPr>
          <w:rFonts w:eastAsia="Times New Roman" w:cs="Times New Roman"/>
          <w:snapToGrid w:val="0"/>
        </w:rPr>
        <w:t>SCALE: A Comprehensive Modeling and Simulation Suite for Nuclear Safety Analysis and Design, ORNL/TM-2005/39, Version 6.1, Oak Ridge National Laboratory, Oak Ridge, Tenn., June 2011. Available from Radiation Safety Information Computational Center at Oak Ridge National Laboratory as CCC-785.</w:t>
      </w:r>
    </w:p>
    <w:p w14:paraId="7F36D272" w14:textId="77777777" w:rsidR="004D77CC" w:rsidRPr="00235AC0" w:rsidRDefault="004D77CC" w:rsidP="004D77CC">
      <w:pPr>
        <w:pStyle w:val="BodyTextFlush"/>
        <w:numPr>
          <w:ilvl w:val="0"/>
          <w:numId w:val="8"/>
        </w:numPr>
        <w:rPr>
          <w:szCs w:val="22"/>
        </w:rPr>
      </w:pPr>
      <w:r w:rsidRPr="00235AC0">
        <w:rPr>
          <w:szCs w:val="22"/>
        </w:rPr>
        <w:t xml:space="preserve">K. Banerjee et al., </w:t>
      </w:r>
      <w:r w:rsidRPr="00235AC0">
        <w:rPr>
          <w:i/>
          <w:szCs w:val="22"/>
        </w:rPr>
        <w:t>Safety Analysis Capabilities of the Used Nuclear Fuel Storage, Transportation and Disposal Analysis Resource and Data System</w:t>
      </w:r>
      <w:r w:rsidRPr="00235AC0">
        <w:rPr>
          <w:szCs w:val="22"/>
        </w:rPr>
        <w:t>, FCRD-NFST-2014-000360 (ORNL/LTR-2014/414), Oak Ridge National Laboratory, Oak Ridge, Tenn., September 2014.</w:t>
      </w:r>
    </w:p>
    <w:p w14:paraId="0F0D4141" w14:textId="77777777" w:rsidR="004D77CC" w:rsidRPr="00235AC0" w:rsidRDefault="004D77CC" w:rsidP="004D77CC">
      <w:pPr>
        <w:pStyle w:val="BodyTextFlush"/>
        <w:numPr>
          <w:ilvl w:val="0"/>
          <w:numId w:val="8"/>
        </w:numPr>
        <w:rPr>
          <w:szCs w:val="22"/>
        </w:rPr>
      </w:pPr>
      <w:r w:rsidRPr="00235AC0">
        <w:rPr>
          <w:i/>
          <w:noProof/>
          <w:szCs w:val="22"/>
        </w:rPr>
        <w:t>RW-859 Nuclear Fuel Data</w:t>
      </w:r>
      <w:r w:rsidRPr="00235AC0">
        <w:rPr>
          <w:noProof/>
          <w:szCs w:val="22"/>
        </w:rPr>
        <w:t>, Energy Information Administration, Washington, D.C., October 2004.</w:t>
      </w:r>
    </w:p>
    <w:p w14:paraId="0C44DD6C" w14:textId="77777777" w:rsidR="006C6503" w:rsidRPr="006C6503" w:rsidRDefault="006C6503" w:rsidP="006C6503">
      <w:pPr>
        <w:pStyle w:val="ListParagraph"/>
        <w:numPr>
          <w:ilvl w:val="0"/>
          <w:numId w:val="8"/>
        </w:numPr>
        <w:rPr>
          <w:rFonts w:eastAsia="Times New Roman" w:cs="Times New Roman"/>
          <w:snapToGrid w:val="0"/>
        </w:rPr>
      </w:pPr>
      <w:r w:rsidRPr="006C6503">
        <w:rPr>
          <w:rFonts w:eastAsia="Times New Roman" w:cs="Times New Roman"/>
          <w:i/>
          <w:iCs/>
          <w:snapToGrid w:val="0"/>
        </w:rPr>
        <w:t>Second Waste Package Probabilistic Criticality Analysis: Generation and Evaluation of Internal Criticality Configurations</w:t>
      </w:r>
      <w:r w:rsidRPr="006C6503">
        <w:rPr>
          <w:rFonts w:eastAsia="Times New Roman" w:cs="Times New Roman"/>
          <w:snapToGrid w:val="0"/>
        </w:rPr>
        <w:t>, Document Identifier: BBA000000-017 17-2200-~00005R EV 00.</w:t>
      </w:r>
    </w:p>
    <w:p w14:paraId="25AFDE82" w14:textId="1FEB9DA2" w:rsidR="004D77CC" w:rsidRDefault="006C6503" w:rsidP="006C6503">
      <w:pPr>
        <w:pStyle w:val="BlockText"/>
        <w:spacing w:before="0"/>
        <w:ind w:left="450"/>
      </w:pPr>
      <w:r>
        <w:t xml:space="preserve"> </w:t>
      </w:r>
    </w:p>
    <w:p w14:paraId="6D9C1C79" w14:textId="79604AD4" w:rsidR="00B84E04" w:rsidRDefault="00AB0E38" w:rsidP="00AB0E38">
      <w:pPr>
        <w:pStyle w:val="BlockText"/>
        <w:numPr>
          <w:ilvl w:val="0"/>
          <w:numId w:val="8"/>
        </w:numPr>
        <w:spacing w:before="0"/>
      </w:pPr>
      <w:r>
        <w:lastRenderedPageBreak/>
        <w:t>Perry, F.V., et. al, 2018, Regional Geologic Evaluations for Disposal of HLW and SNF: Alluvial Basins of the Basin and Range Province</w:t>
      </w:r>
    </w:p>
    <w:p w14:paraId="44485F22" w14:textId="1D3C7373" w:rsidR="00B84E04" w:rsidRDefault="00B84E04" w:rsidP="0033320C">
      <w:pPr>
        <w:pStyle w:val="BlockText"/>
        <w:spacing w:before="0"/>
        <w:ind w:left="720"/>
      </w:pPr>
    </w:p>
    <w:p w14:paraId="08704655" w14:textId="330E2624" w:rsidR="00AD6D09" w:rsidRDefault="00B84E04" w:rsidP="00AD6D09">
      <w:pPr>
        <w:pStyle w:val="BlockText"/>
        <w:numPr>
          <w:ilvl w:val="0"/>
          <w:numId w:val="8"/>
        </w:numPr>
        <w:spacing w:before="0"/>
      </w:pPr>
      <w:r>
        <w:t xml:space="preserve">G.E. HAMMOND ET AL., Evaluating the Performance of Parallel Subsurface Simulators: An Illustrative Example with PFLOTRAN, Water </w:t>
      </w:r>
      <w:proofErr w:type="spellStart"/>
      <w:r>
        <w:t>Resour</w:t>
      </w:r>
      <w:proofErr w:type="spellEnd"/>
      <w:r>
        <w:t xml:space="preserve">. Res., 50, 1, pp. 208-228 (2016). </w:t>
      </w:r>
      <w:proofErr w:type="spellStart"/>
      <w:r>
        <w:t>doi</w:t>
      </w:r>
      <w:proofErr w:type="spellEnd"/>
      <w:r>
        <w:t>: 10.1002/2012WR013483.</w:t>
      </w:r>
    </w:p>
    <w:p w14:paraId="09453881" w14:textId="77777777" w:rsidR="006C6503" w:rsidRDefault="006C6503" w:rsidP="006C6503">
      <w:pPr>
        <w:pStyle w:val="ListParagraph"/>
      </w:pPr>
    </w:p>
    <w:p w14:paraId="40DA142F" w14:textId="470F9D98" w:rsidR="006C6503" w:rsidRDefault="006C6503" w:rsidP="006C6503">
      <w:pPr>
        <w:pStyle w:val="ListParagraph"/>
        <w:numPr>
          <w:ilvl w:val="0"/>
          <w:numId w:val="8"/>
        </w:numPr>
        <w:spacing w:after="240"/>
      </w:pPr>
      <w:r>
        <w:t xml:space="preserve">Sevougian, S.D., E.R. Stein, T. LaForce, F. V. Perry, T. S. Lowry, L. Cunningham, M. Nole, C.B. Haukwa, K.W. Chang, and P.E. Mariner, </w:t>
      </w:r>
      <w:r w:rsidRPr="00E51037">
        <w:rPr>
          <w:i/>
          <w:iCs/>
        </w:rPr>
        <w:t>GDSA Repository Systems Analysis Progress Report</w:t>
      </w:r>
      <w:r>
        <w:t xml:space="preserve">, </w:t>
      </w:r>
      <w:r w:rsidRPr="00AD6D09">
        <w:t>M2SF-19SN010304051</w:t>
      </w:r>
      <w:r>
        <w:t xml:space="preserve">, SAND2019-5189R. April </w:t>
      </w:r>
      <w:r w:rsidRPr="00B84E04">
        <w:t>(201</w:t>
      </w:r>
      <w:r>
        <w:t>9</w:t>
      </w:r>
      <w:r w:rsidRPr="00B84E04">
        <w:t>).</w:t>
      </w:r>
      <w:r w:rsidRPr="00032F80">
        <w:t>, Albuquerque, NM: Sandia National Laboratories.</w:t>
      </w:r>
    </w:p>
    <w:p w14:paraId="7EC32527" w14:textId="28E2D819" w:rsidR="00AD6D09" w:rsidRDefault="00AD6D09" w:rsidP="00A219A4">
      <w:pPr>
        <w:pStyle w:val="BlockText"/>
        <w:numPr>
          <w:ilvl w:val="0"/>
          <w:numId w:val="8"/>
        </w:numPr>
        <w:spacing w:before="0"/>
      </w:pPr>
      <w:r>
        <w:t xml:space="preserve">E. </w:t>
      </w:r>
      <w:r w:rsidRPr="00AD6D09">
        <w:t>Hardin</w:t>
      </w:r>
      <w:r>
        <w:t xml:space="preserve"> </w:t>
      </w:r>
      <w:r w:rsidRPr="00AD6D09">
        <w:t xml:space="preserve">and E. Kalinina 2016. </w:t>
      </w:r>
      <w:r w:rsidRPr="00AD6D09">
        <w:rPr>
          <w:i/>
          <w:iCs/>
        </w:rPr>
        <w:t>Cost Estimation Inputs for Spent Nuclear Fuel Geologic Disposal Concepts.</w:t>
      </w:r>
      <w:r w:rsidRPr="00AD6D09">
        <w:t xml:space="preserve"> SAND2016-0235. Sandia National Laboratories, Albuquerque, New Mexico.</w:t>
      </w:r>
      <w:r>
        <w:br/>
      </w:r>
    </w:p>
    <w:p w14:paraId="6E595830" w14:textId="296AF343" w:rsidR="00AD6D09" w:rsidRDefault="00AD6D09" w:rsidP="00AD6D09">
      <w:pPr>
        <w:pStyle w:val="ListParagraph"/>
        <w:spacing w:after="240"/>
      </w:pPr>
    </w:p>
    <w:p w14:paraId="14D65D3A" w14:textId="77777777" w:rsidR="00AD6D09" w:rsidRDefault="00AD6D09" w:rsidP="00AD6D09">
      <w:pPr>
        <w:pStyle w:val="BlockText"/>
        <w:spacing w:before="0"/>
      </w:pPr>
    </w:p>
    <w:p w14:paraId="4819F87C" w14:textId="380F3EB2" w:rsidR="00DA6F59" w:rsidRDefault="00B84E04" w:rsidP="00B84E04">
      <w:r>
        <w:t>.</w:t>
      </w:r>
    </w:p>
    <w:p w14:paraId="6E2A9E00" w14:textId="77777777" w:rsidR="00B84E04" w:rsidRDefault="00B84E04" w:rsidP="00B84E04"/>
    <w:p w14:paraId="5CE26D49" w14:textId="275E77E7" w:rsidR="00B84E04" w:rsidRDefault="00B84E04" w:rsidP="00B84E04">
      <w:pPr>
        <w:sectPr w:rsidR="00B84E04" w:rsidSect="00663EFC">
          <w:headerReference w:type="even" r:id="rId47"/>
          <w:pgSz w:w="12240" w:h="15840"/>
          <w:pgMar w:top="1440" w:right="1440" w:bottom="1440" w:left="1440" w:header="720" w:footer="720" w:gutter="0"/>
          <w:cols w:space="720"/>
          <w:docGrid w:linePitch="360"/>
        </w:sectPr>
      </w:pPr>
    </w:p>
    <w:p w14:paraId="4711E8AB" w14:textId="02BA2654" w:rsidR="00AF77FA" w:rsidRDefault="00AF77FA">
      <w:bookmarkStart w:id="94" w:name="_Toc444612841"/>
      <w:bookmarkStart w:id="95" w:name="_Toc444612842"/>
      <w:bookmarkStart w:id="96" w:name="_Toc444612843"/>
      <w:bookmarkStart w:id="97" w:name="_Toc444612867"/>
      <w:bookmarkStart w:id="98" w:name="_Toc444612869"/>
      <w:bookmarkStart w:id="99" w:name="_Toc444612870"/>
      <w:bookmarkStart w:id="100" w:name="_Toc444612871"/>
      <w:bookmarkStart w:id="101" w:name="_Toc444612872"/>
      <w:bookmarkStart w:id="102" w:name="_Toc444612873"/>
      <w:bookmarkStart w:id="103" w:name="_Toc444612874"/>
      <w:bookmarkStart w:id="104" w:name="_Toc444612898"/>
      <w:bookmarkStart w:id="105" w:name="_Toc444612900"/>
      <w:bookmarkStart w:id="106" w:name="_Toc444612901"/>
      <w:bookmarkStart w:id="107" w:name="_Toc444612902"/>
      <w:bookmarkStart w:id="108" w:name="_Toc444612903"/>
      <w:bookmarkStart w:id="109" w:name="_Toc444612928"/>
      <w:bookmarkStart w:id="110" w:name="_Toc444612930"/>
      <w:bookmarkStart w:id="111" w:name="_Toc444612931"/>
      <w:bookmarkStart w:id="112" w:name="_Toc444612957"/>
      <w:bookmarkStart w:id="113" w:name="_Toc444612958"/>
      <w:bookmarkStart w:id="114" w:name="_Toc444612959"/>
      <w:bookmarkStart w:id="115" w:name="_Toc444612960"/>
      <w:bookmarkStart w:id="116" w:name="_Toc444612961"/>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sectPr w:rsidR="00AF77FA" w:rsidSect="0063058C">
      <w:headerReference w:type="even" r:id="rId48"/>
      <w:headerReference w:type="default" r:id="rId49"/>
      <w:pgSz w:w="12240" w:h="15840"/>
      <w:pgMar w:top="1440" w:right="1440" w:bottom="1440" w:left="1440" w:header="720" w:footer="720" w:gutter="0"/>
      <w:pgNumType w:start="1" w:chapStyle="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68BBD" w14:textId="77777777" w:rsidR="005C0216" w:rsidRDefault="005C0216" w:rsidP="00E6621D">
      <w:pPr>
        <w:spacing w:after="0"/>
      </w:pPr>
      <w:r>
        <w:separator/>
      </w:r>
    </w:p>
  </w:endnote>
  <w:endnote w:type="continuationSeparator" w:id="0">
    <w:p w14:paraId="5D5BC912" w14:textId="77777777" w:rsidR="005C0216" w:rsidRDefault="005C0216" w:rsidP="00E6621D">
      <w:pPr>
        <w:spacing w:after="0"/>
      </w:pPr>
      <w:r>
        <w:continuationSeparator/>
      </w:r>
    </w:p>
  </w:endnote>
  <w:endnote w:type="continuationNotice" w:id="1">
    <w:p w14:paraId="4A8E1367" w14:textId="77777777" w:rsidR="005C0216" w:rsidRDefault="005C021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MyriadPro-Regular">
    <w:altName w:val="Myriad Pro"/>
    <w:panose1 w:val="00000000000000000000"/>
    <w:charset w:val="4D"/>
    <w:family w:val="auto"/>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171E0" w14:textId="77777777" w:rsidR="0073448C" w:rsidRDefault="007344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9CBD3" w14:textId="77777777" w:rsidR="0073448C" w:rsidRDefault="007344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6E4BDF" w14:textId="77777777" w:rsidR="005C0216" w:rsidRDefault="005C0216" w:rsidP="00E6621D">
      <w:pPr>
        <w:spacing w:after="0"/>
      </w:pPr>
      <w:r>
        <w:separator/>
      </w:r>
    </w:p>
  </w:footnote>
  <w:footnote w:type="continuationSeparator" w:id="0">
    <w:p w14:paraId="4365725F" w14:textId="77777777" w:rsidR="005C0216" w:rsidRDefault="005C0216" w:rsidP="00E6621D">
      <w:pPr>
        <w:spacing w:after="0"/>
      </w:pPr>
      <w:r>
        <w:continuationSeparator/>
      </w:r>
    </w:p>
  </w:footnote>
  <w:footnote w:type="continuationNotice" w:id="1">
    <w:p w14:paraId="56EECF67" w14:textId="77777777" w:rsidR="005C0216" w:rsidRDefault="005C021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0CEDC" w14:textId="3B1D856D" w:rsidR="0073448C" w:rsidRPr="00AA1C63" w:rsidRDefault="0073448C" w:rsidP="00F47A8A">
    <w:pPr>
      <w:pStyle w:val="Footer"/>
      <w:pBdr>
        <w:bottom w:val="single" w:sz="6" w:space="1" w:color="000080"/>
      </w:pBdr>
      <w:spacing w:before="0"/>
      <w:rPr>
        <w:rFonts w:ascii="Arial" w:hAnsi="Arial" w:cs="Arial"/>
        <w:sz w:val="20"/>
      </w:rPr>
    </w:pPr>
    <w:r w:rsidRPr="00CB7A84">
      <w:t xml:space="preserve"> </w:t>
    </w:r>
    <w:r w:rsidRPr="00CB7A84">
      <w:rPr>
        <w:rFonts w:ascii="Arial Bold" w:hAnsi="Arial Bold" w:cs="Arial"/>
        <w:b/>
        <w:color w:val="000080"/>
        <w:sz w:val="20"/>
      </w:rPr>
      <w:t>ORNL Input to GDSA Repository Systems Analysis FY19</w:t>
    </w:r>
    <w:r w:rsidRPr="00F237A4">
      <w:rPr>
        <w:rStyle w:val="PageNumber"/>
        <w:rFonts w:ascii="Arial" w:hAnsi="Arial" w:cs="Arial"/>
        <w:sz w:val="20"/>
      </w:rPr>
      <w:fldChar w:fldCharType="begin"/>
    </w:r>
    <w:r w:rsidRPr="00F237A4">
      <w:rPr>
        <w:rStyle w:val="PageNumber"/>
        <w:rFonts w:ascii="Arial" w:hAnsi="Arial" w:cs="Arial"/>
        <w:sz w:val="20"/>
      </w:rPr>
      <w:instrText xml:space="preserve"> PAGE </w:instrText>
    </w:r>
    <w:r w:rsidRPr="00F237A4">
      <w:rPr>
        <w:rStyle w:val="PageNumber"/>
        <w:rFonts w:ascii="Arial" w:hAnsi="Arial" w:cs="Arial"/>
        <w:sz w:val="20"/>
      </w:rPr>
      <w:fldChar w:fldCharType="separate"/>
    </w:r>
    <w:r>
      <w:rPr>
        <w:rStyle w:val="PageNumber"/>
        <w:rFonts w:ascii="Arial" w:hAnsi="Arial" w:cs="Arial"/>
        <w:noProof/>
        <w:sz w:val="20"/>
      </w:rPr>
      <w:t>2</w:t>
    </w:r>
    <w:r w:rsidRPr="00F237A4">
      <w:rPr>
        <w:rStyle w:val="PageNumber"/>
        <w:rFonts w:ascii="Arial" w:hAnsi="Arial" w:cs="Arial"/>
        <w:sz w:val="20"/>
      </w:rPr>
      <w:fldChar w:fldCharType="end"/>
    </w:r>
    <w:r w:rsidRPr="00D87591">
      <w:rPr>
        <w:color w:val="FF0000"/>
      </w:rPr>
      <w:t xml:space="preserve"> </w:t>
    </w:r>
    <w:r>
      <w:rPr>
        <w:color w:val="FF0000"/>
      </w:rPr>
      <w:tab/>
      <w:t>DRAFT</w:t>
    </w:r>
    <w:r w:rsidRPr="00F237A4">
      <w:rPr>
        <w:rStyle w:val="PageNumber"/>
        <w:rFonts w:ascii="Arial" w:hAnsi="Arial" w:cs="Arial"/>
        <w:sz w:val="20"/>
      </w:rPr>
      <w:tab/>
    </w:r>
    <w:r>
      <w:rPr>
        <w:rFonts w:ascii="Arial" w:hAnsi="Arial" w:cs="Arial"/>
        <w:sz w:val="20"/>
      </w:rPr>
      <w:t>August 22, 2019</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054D5" w14:textId="15016FEF" w:rsidR="0073448C" w:rsidRPr="00496ABB" w:rsidRDefault="0073448C" w:rsidP="003A40F4">
    <w:pPr>
      <w:pStyle w:val="Footer"/>
      <w:pBdr>
        <w:bottom w:val="single" w:sz="6" w:space="1" w:color="000080"/>
      </w:pBdr>
      <w:spacing w:before="0" w:after="180"/>
      <w:rPr>
        <w:rFonts w:ascii="Arial" w:hAnsi="Arial" w:cs="Arial"/>
        <w:sz w:val="20"/>
      </w:rPr>
    </w:pPr>
    <w:r w:rsidRPr="00CB7A84">
      <w:t xml:space="preserve"> </w:t>
    </w:r>
    <w:r w:rsidRPr="00CB7A84">
      <w:rPr>
        <w:rFonts w:ascii="Arial Bold" w:hAnsi="Arial Bold" w:cs="Arial"/>
        <w:b/>
        <w:color w:val="000080"/>
        <w:sz w:val="20"/>
      </w:rPr>
      <w:t xml:space="preserve">ORNL Input to GDSA Repository Systems Analysis FY19 </w:t>
    </w:r>
    <w:r>
      <w:rPr>
        <w:rFonts w:ascii="Arial Bold" w:hAnsi="Arial Bold" w:cs="Arial"/>
        <w:b/>
        <w:color w:val="000080"/>
        <w:sz w:val="20"/>
      </w:rPr>
      <w:tab/>
    </w:r>
    <w:r w:rsidRPr="00330065">
      <w:rPr>
        <w:rStyle w:val="PageNumber"/>
        <w:rFonts w:ascii="Arial" w:hAnsi="Arial" w:cs="Arial"/>
        <w:sz w:val="20"/>
      </w:rPr>
      <w:fldChar w:fldCharType="begin"/>
    </w:r>
    <w:r w:rsidRPr="00330065">
      <w:rPr>
        <w:rStyle w:val="PageNumber"/>
        <w:rFonts w:ascii="Arial" w:hAnsi="Arial" w:cs="Arial"/>
        <w:sz w:val="20"/>
      </w:rPr>
      <w:instrText xml:space="preserve"> PAGE   \* MERGEFORMAT </w:instrText>
    </w:r>
    <w:r w:rsidRPr="00330065">
      <w:rPr>
        <w:rStyle w:val="PageNumber"/>
        <w:rFonts w:ascii="Arial" w:hAnsi="Arial" w:cs="Arial"/>
        <w:sz w:val="20"/>
      </w:rPr>
      <w:fldChar w:fldCharType="separate"/>
    </w:r>
    <w:r>
      <w:rPr>
        <w:rStyle w:val="PageNumber"/>
        <w:rFonts w:ascii="Arial" w:hAnsi="Arial" w:cs="Arial"/>
        <w:noProof/>
        <w:sz w:val="20"/>
      </w:rPr>
      <w:t>xiv</w:t>
    </w:r>
    <w:r w:rsidRPr="00330065">
      <w:rPr>
        <w:rStyle w:val="PageNumber"/>
        <w:rFonts w:ascii="Arial" w:hAnsi="Arial" w:cs="Arial"/>
        <w:noProof/>
        <w:sz w:val="20"/>
      </w:rPr>
      <w:fldChar w:fldCharType="end"/>
    </w:r>
    <w:r w:rsidRPr="00F237A4">
      <w:rPr>
        <w:rStyle w:val="PageNumber"/>
        <w:rFonts w:ascii="Arial" w:hAnsi="Arial" w:cs="Arial"/>
        <w:sz w:val="20"/>
      </w:rPr>
      <w:tab/>
    </w:r>
    <w:r>
      <w:rPr>
        <w:color w:val="FF0000"/>
      </w:rPr>
      <w:t>DRAFT</w:t>
    </w:r>
    <w:r>
      <w:rPr>
        <w:rFonts w:ascii="Arial" w:hAnsi="Arial" w:cs="Arial"/>
        <w:sz w:val="20"/>
      </w:rPr>
      <w:t xml:space="preserve"> </w:t>
    </w:r>
    <w:r>
      <w:rPr>
        <w:rFonts w:ascii="Arial" w:hAnsi="Arial" w:cs="Arial"/>
        <w:sz w:val="20"/>
      </w:rPr>
      <w:tab/>
    </w:r>
    <w:r w:rsidR="001C612E">
      <w:rPr>
        <w:rFonts w:ascii="Arial" w:hAnsi="Arial" w:cs="Arial"/>
        <w:sz w:val="20"/>
      </w:rPr>
      <w:t>September 30</w:t>
    </w:r>
    <w:r>
      <w:rPr>
        <w:rFonts w:ascii="Arial" w:hAnsi="Arial" w:cs="Arial"/>
        <w:sz w:val="20"/>
      </w:rPr>
      <w:t>, 2019</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20BCD" w14:textId="28511249" w:rsidR="0073448C" w:rsidRPr="00D90618" w:rsidRDefault="0073448C" w:rsidP="003A40F4">
    <w:pPr>
      <w:pStyle w:val="Footer"/>
      <w:pBdr>
        <w:bottom w:val="single" w:sz="6" w:space="1" w:color="000080"/>
      </w:pBdr>
      <w:spacing w:before="0" w:after="180"/>
      <w:rPr>
        <w:rFonts w:ascii="Arial" w:hAnsi="Arial" w:cs="Arial"/>
        <w:sz w:val="20"/>
      </w:rPr>
    </w:pPr>
    <w:r w:rsidRPr="00CB7A84">
      <w:rPr>
        <w:rFonts w:ascii="Arial Bold" w:hAnsi="Arial Bold" w:cs="Arial"/>
        <w:b/>
        <w:color w:val="000080"/>
        <w:sz w:val="20"/>
      </w:rPr>
      <w:t>ORNL Input to GDSA Repository Systems Analysis FY19</w:t>
    </w:r>
    <w:r>
      <w:rPr>
        <w:rFonts w:ascii="Arial Bold" w:hAnsi="Arial Bold" w:cs="Arial"/>
        <w:b/>
        <w:color w:val="000080"/>
        <w:sz w:val="20"/>
      </w:rPr>
      <w:t xml:space="preserve"> </w:t>
    </w:r>
    <w:r>
      <w:rPr>
        <w:rFonts w:ascii="Arial Bold" w:hAnsi="Arial Bold" w:cs="Arial"/>
        <w:b/>
        <w:color w:val="000080"/>
        <w:sz w:val="20"/>
      </w:rPr>
      <w:tab/>
    </w:r>
    <w:r w:rsidR="00DC7440">
      <w:rPr>
        <w:rFonts w:ascii="Arial" w:hAnsi="Arial" w:cs="Arial"/>
        <w:sz w:val="20"/>
      </w:rPr>
      <w:t>September 30</w:t>
    </w:r>
    <w:r>
      <w:rPr>
        <w:rFonts w:ascii="Arial" w:hAnsi="Arial" w:cs="Arial"/>
        <w:sz w:val="20"/>
      </w:rPr>
      <w:t>, 2019</w:t>
    </w:r>
    <w:r w:rsidRPr="00D87591">
      <w:rPr>
        <w:color w:val="FF0000"/>
      </w:rPr>
      <w:t xml:space="preserve"> </w:t>
    </w:r>
    <w:r>
      <w:rPr>
        <w:color w:val="FF0000"/>
      </w:rPr>
      <w:tab/>
      <w:t>DRAFT</w:t>
    </w:r>
    <w:r>
      <w:rPr>
        <w:rFonts w:ascii="Arial" w:hAnsi="Arial" w:cs="Arial"/>
        <w:sz w:val="20"/>
      </w:rPr>
      <w:tab/>
    </w:r>
    <w:r w:rsidRPr="00330065">
      <w:rPr>
        <w:rStyle w:val="PageNumber"/>
        <w:rFonts w:ascii="Arial" w:hAnsi="Arial" w:cs="Arial"/>
        <w:sz w:val="20"/>
      </w:rPr>
      <w:fldChar w:fldCharType="begin"/>
    </w:r>
    <w:r w:rsidRPr="00330065">
      <w:rPr>
        <w:rStyle w:val="PageNumber"/>
        <w:rFonts w:ascii="Arial" w:hAnsi="Arial" w:cs="Arial"/>
        <w:sz w:val="20"/>
      </w:rPr>
      <w:instrText xml:space="preserve"> PAGE   \* MERGEFORMAT </w:instrText>
    </w:r>
    <w:r w:rsidRPr="00330065">
      <w:rPr>
        <w:rStyle w:val="PageNumber"/>
        <w:rFonts w:ascii="Arial" w:hAnsi="Arial" w:cs="Arial"/>
        <w:sz w:val="20"/>
      </w:rPr>
      <w:fldChar w:fldCharType="separate"/>
    </w:r>
    <w:r>
      <w:rPr>
        <w:rStyle w:val="PageNumber"/>
        <w:rFonts w:ascii="Arial" w:hAnsi="Arial" w:cs="Arial"/>
        <w:noProof/>
        <w:sz w:val="20"/>
      </w:rPr>
      <w:t>xv</w:t>
    </w:r>
    <w:r w:rsidRPr="00330065">
      <w:rPr>
        <w:rStyle w:val="PageNumber"/>
        <w:rFonts w:ascii="Arial" w:hAnsi="Arial" w:cs="Arial"/>
        <w:noProof/>
        <w:sz w:val="2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6DF54" w14:textId="50F7CC1A" w:rsidR="0073448C" w:rsidRPr="007877C9" w:rsidRDefault="0073448C" w:rsidP="0063058C">
    <w:pPr>
      <w:pStyle w:val="Footer"/>
      <w:pBdr>
        <w:bottom w:val="single" w:sz="6" w:space="1" w:color="000080"/>
      </w:pBdr>
      <w:spacing w:before="0" w:after="180"/>
      <w:rPr>
        <w:rFonts w:ascii="Arial" w:hAnsi="Arial" w:cs="Arial"/>
        <w:sz w:val="20"/>
      </w:rPr>
    </w:pPr>
    <w:r w:rsidRPr="00CA05D2">
      <w:t xml:space="preserve"> </w:t>
    </w:r>
    <w:r w:rsidRPr="00CA05D2">
      <w:rPr>
        <w:rFonts w:ascii="Arial Bold" w:hAnsi="Arial Bold" w:cs="Arial"/>
        <w:b/>
        <w:color w:val="000080"/>
        <w:sz w:val="20"/>
      </w:rPr>
      <w:t>ORNL Input to GDSA Repository Systems Analysis FY19</w:t>
    </w:r>
    <w:r>
      <w:rPr>
        <w:rFonts w:ascii="Arial Bold" w:hAnsi="Arial Bold" w:cs="Arial"/>
        <w:b/>
        <w:color w:val="000080"/>
        <w:sz w:val="20"/>
      </w:rPr>
      <w:t xml:space="preserve"> </w:t>
    </w:r>
    <w:r>
      <w:rPr>
        <w:rFonts w:ascii="Arial Bold" w:hAnsi="Arial Bold" w:cs="Arial"/>
        <w:b/>
        <w:color w:val="000080"/>
        <w:sz w:val="20"/>
      </w:rPr>
      <w:tab/>
    </w:r>
    <w:r w:rsidR="00DC7440">
      <w:rPr>
        <w:rFonts w:ascii="Arial" w:hAnsi="Arial" w:cs="Arial"/>
        <w:sz w:val="20"/>
      </w:rPr>
      <w:t>September 30</w:t>
    </w:r>
    <w:r>
      <w:rPr>
        <w:rFonts w:ascii="Arial" w:hAnsi="Arial" w:cs="Arial"/>
        <w:sz w:val="20"/>
      </w:rPr>
      <w:t>, 2019</w:t>
    </w:r>
    <w:r>
      <w:rPr>
        <w:color w:val="FF0000"/>
      </w:rPr>
      <w:tab/>
      <w:t>DRAFT</w:t>
    </w:r>
    <w:r>
      <w:rPr>
        <w:rFonts w:ascii="Arial" w:hAnsi="Arial" w:cs="Arial"/>
        <w:sz w:val="20"/>
      </w:rPr>
      <w:tab/>
    </w:r>
    <w:r w:rsidRPr="00330065">
      <w:rPr>
        <w:rStyle w:val="PageNumber"/>
        <w:rFonts w:ascii="Arial" w:hAnsi="Arial" w:cs="Arial"/>
        <w:sz w:val="20"/>
      </w:rPr>
      <w:fldChar w:fldCharType="begin"/>
    </w:r>
    <w:r w:rsidRPr="00330065">
      <w:rPr>
        <w:rStyle w:val="PageNumber"/>
        <w:rFonts w:ascii="Arial" w:hAnsi="Arial" w:cs="Arial"/>
        <w:sz w:val="20"/>
      </w:rPr>
      <w:instrText xml:space="preserve"> PAGE   \* MERGEFORMAT </w:instrText>
    </w:r>
    <w:r w:rsidRPr="00330065">
      <w:rPr>
        <w:rStyle w:val="PageNumber"/>
        <w:rFonts w:ascii="Arial" w:hAnsi="Arial" w:cs="Arial"/>
        <w:sz w:val="20"/>
      </w:rPr>
      <w:fldChar w:fldCharType="separate"/>
    </w:r>
    <w:r>
      <w:rPr>
        <w:rStyle w:val="PageNumber"/>
        <w:rFonts w:ascii="Arial" w:hAnsi="Arial" w:cs="Arial"/>
        <w:noProof/>
        <w:sz w:val="20"/>
      </w:rPr>
      <w:t>9</w:t>
    </w:r>
    <w:r w:rsidRPr="00330065">
      <w:rPr>
        <w:rStyle w:val="PageNumber"/>
        <w:rFonts w:ascii="Arial" w:hAnsi="Arial" w:cs="Arial"/>
        <w:noProof/>
        <w:sz w:val="20"/>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C4631" w14:textId="64BFC311" w:rsidR="0073448C" w:rsidRPr="007877C9" w:rsidRDefault="0073448C" w:rsidP="003A40F4">
    <w:pPr>
      <w:pStyle w:val="Footer"/>
      <w:pBdr>
        <w:bottom w:val="single" w:sz="6" w:space="1" w:color="000080"/>
      </w:pBdr>
      <w:tabs>
        <w:tab w:val="clear" w:pos="4680"/>
        <w:tab w:val="clear" w:pos="9360"/>
        <w:tab w:val="center" w:pos="6480"/>
        <w:tab w:val="right" w:pos="12960"/>
      </w:tabs>
      <w:spacing w:before="0" w:after="180"/>
      <w:rPr>
        <w:rFonts w:ascii="Arial" w:hAnsi="Arial" w:cs="Arial"/>
        <w:sz w:val="20"/>
      </w:rPr>
    </w:pPr>
    <w:r w:rsidRPr="00CA05D2">
      <w:t xml:space="preserve"> </w:t>
    </w:r>
    <w:r w:rsidRPr="00CA05D2">
      <w:rPr>
        <w:rFonts w:ascii="Arial Bold" w:hAnsi="Arial Bold" w:cs="Arial"/>
        <w:b/>
        <w:color w:val="000080"/>
        <w:sz w:val="20"/>
      </w:rPr>
      <w:t xml:space="preserve">ORNL Input to GDSA Repository Systems Analysis FY19 </w:t>
    </w:r>
    <w:r w:rsidR="009E6183">
      <w:rPr>
        <w:rFonts w:ascii="Arial Bold" w:hAnsi="Arial Bold" w:cs="Arial"/>
        <w:b/>
        <w:color w:val="000080"/>
        <w:sz w:val="20"/>
      </w:rPr>
      <w:tab/>
      <w:t xml:space="preserve">                                                                </w:t>
    </w:r>
    <w:r w:rsidRPr="00330065">
      <w:rPr>
        <w:rStyle w:val="PageNumber"/>
        <w:rFonts w:ascii="Arial" w:hAnsi="Arial" w:cs="Arial"/>
        <w:sz w:val="20"/>
      </w:rPr>
      <w:fldChar w:fldCharType="begin"/>
    </w:r>
    <w:r w:rsidRPr="00330065">
      <w:rPr>
        <w:rStyle w:val="PageNumber"/>
        <w:rFonts w:ascii="Arial" w:hAnsi="Arial" w:cs="Arial"/>
        <w:sz w:val="20"/>
      </w:rPr>
      <w:instrText xml:space="preserve"> PAGE   \* MERGEFORMAT </w:instrText>
    </w:r>
    <w:r w:rsidRPr="00330065">
      <w:rPr>
        <w:rStyle w:val="PageNumber"/>
        <w:rFonts w:ascii="Arial" w:hAnsi="Arial" w:cs="Arial"/>
        <w:sz w:val="20"/>
      </w:rPr>
      <w:fldChar w:fldCharType="separate"/>
    </w:r>
    <w:r>
      <w:rPr>
        <w:rStyle w:val="PageNumber"/>
        <w:rFonts w:ascii="Arial" w:hAnsi="Arial" w:cs="Arial"/>
        <w:noProof/>
        <w:sz w:val="20"/>
      </w:rPr>
      <w:t>8</w:t>
    </w:r>
    <w:r w:rsidRPr="00330065">
      <w:rPr>
        <w:rStyle w:val="PageNumber"/>
        <w:rFonts w:ascii="Arial" w:hAnsi="Arial" w:cs="Arial"/>
        <w:noProof/>
        <w:sz w:val="20"/>
      </w:rPr>
      <w:fldChar w:fldCharType="end"/>
    </w:r>
    <w:r w:rsidRPr="00F237A4">
      <w:rPr>
        <w:rStyle w:val="PageNumber"/>
        <w:rFonts w:ascii="Arial" w:hAnsi="Arial" w:cs="Arial"/>
        <w:sz w:val="20"/>
      </w:rPr>
      <w:tab/>
    </w:r>
    <w:r>
      <w:rPr>
        <w:color w:val="FF0000"/>
      </w:rPr>
      <w:t>DRAFT</w:t>
    </w:r>
    <w:r>
      <w:rPr>
        <w:rFonts w:ascii="Arial" w:hAnsi="Arial" w:cs="Arial"/>
        <w:sz w:val="20"/>
      </w:rPr>
      <w:t xml:space="preserve"> </w:t>
    </w:r>
    <w:r>
      <w:rPr>
        <w:rFonts w:ascii="Arial" w:hAnsi="Arial" w:cs="Arial"/>
        <w:sz w:val="20"/>
      </w:rPr>
      <w:tab/>
    </w:r>
    <w:r w:rsidR="00DC7440">
      <w:rPr>
        <w:rFonts w:ascii="Arial" w:hAnsi="Arial" w:cs="Arial"/>
        <w:sz w:val="20"/>
      </w:rPr>
      <w:t>September 30</w:t>
    </w:r>
    <w:r>
      <w:rPr>
        <w:rFonts w:ascii="Arial" w:hAnsi="Arial" w:cs="Arial"/>
        <w:sz w:val="20"/>
      </w:rPr>
      <w:t>, 2019</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CE585" w14:textId="1DE3CCD9" w:rsidR="0073448C" w:rsidRDefault="0073448C" w:rsidP="00D87591">
    <w:pPr>
      <w:pStyle w:val="Footer"/>
      <w:pBdr>
        <w:bottom w:val="single" w:sz="6" w:space="1" w:color="000080"/>
      </w:pBdr>
      <w:tabs>
        <w:tab w:val="clear" w:pos="4680"/>
        <w:tab w:val="clear" w:pos="9360"/>
        <w:tab w:val="center" w:pos="6480"/>
        <w:tab w:val="right" w:pos="12960"/>
      </w:tabs>
      <w:rPr>
        <w:rFonts w:ascii="Arial Bold" w:hAnsi="Arial Bold" w:cs="Arial"/>
        <w:b/>
        <w:color w:val="000080"/>
        <w:sz w:val="20"/>
      </w:rPr>
    </w:pPr>
    <w:r w:rsidRPr="00CA05D2">
      <w:rPr>
        <w:rFonts w:ascii="Arial Bold" w:hAnsi="Arial Bold" w:cs="Arial"/>
        <w:b/>
        <w:color w:val="000080"/>
        <w:sz w:val="20"/>
      </w:rPr>
      <w:t xml:space="preserve">ORNL Input to GDSA Repository Systems Analysis FY19 </w:t>
    </w:r>
  </w:p>
  <w:p w14:paraId="0DFE0FDD" w14:textId="24C000E0" w:rsidR="0073448C" w:rsidRPr="007877C9" w:rsidRDefault="00DC7440">
    <w:pPr>
      <w:pStyle w:val="Footer"/>
      <w:pBdr>
        <w:bottom w:val="single" w:sz="6" w:space="1" w:color="000080"/>
      </w:pBdr>
      <w:tabs>
        <w:tab w:val="clear" w:pos="4680"/>
        <w:tab w:val="clear" w:pos="9360"/>
        <w:tab w:val="center" w:pos="6480"/>
        <w:tab w:val="right" w:pos="12960"/>
      </w:tabs>
      <w:spacing w:before="0" w:after="180"/>
      <w:rPr>
        <w:rFonts w:ascii="Arial" w:hAnsi="Arial" w:cs="Arial"/>
        <w:sz w:val="20"/>
      </w:rPr>
    </w:pPr>
    <w:r>
      <w:rPr>
        <w:rFonts w:ascii="Arial" w:hAnsi="Arial" w:cs="Arial"/>
        <w:sz w:val="20"/>
      </w:rPr>
      <w:t>September 30</w:t>
    </w:r>
    <w:r w:rsidR="0073448C">
      <w:rPr>
        <w:rFonts w:ascii="Arial" w:hAnsi="Arial" w:cs="Arial"/>
        <w:sz w:val="20"/>
      </w:rPr>
      <w:t>, 2019</w:t>
    </w:r>
    <w:r w:rsidR="0073448C">
      <w:rPr>
        <w:color w:val="FF0000"/>
      </w:rPr>
      <w:tab/>
      <w:t>DRAFT</w:t>
    </w:r>
    <w:r w:rsidR="0073448C">
      <w:rPr>
        <w:rFonts w:ascii="Arial" w:hAnsi="Arial" w:cs="Arial"/>
        <w:sz w:val="20"/>
      </w:rPr>
      <w:tab/>
    </w:r>
    <w:r w:rsidR="0073448C" w:rsidRPr="00330065">
      <w:rPr>
        <w:rStyle w:val="PageNumber"/>
        <w:rFonts w:ascii="Arial" w:hAnsi="Arial" w:cs="Arial"/>
        <w:sz w:val="20"/>
      </w:rPr>
      <w:fldChar w:fldCharType="begin"/>
    </w:r>
    <w:r w:rsidR="0073448C" w:rsidRPr="00330065">
      <w:rPr>
        <w:rStyle w:val="PageNumber"/>
        <w:rFonts w:ascii="Arial" w:hAnsi="Arial" w:cs="Arial"/>
        <w:sz w:val="20"/>
      </w:rPr>
      <w:instrText xml:space="preserve"> PAGE   \* MERGEFORMAT </w:instrText>
    </w:r>
    <w:r w:rsidR="0073448C" w:rsidRPr="00330065">
      <w:rPr>
        <w:rStyle w:val="PageNumber"/>
        <w:rFonts w:ascii="Arial" w:hAnsi="Arial" w:cs="Arial"/>
        <w:sz w:val="20"/>
      </w:rPr>
      <w:fldChar w:fldCharType="separate"/>
    </w:r>
    <w:r w:rsidR="0073448C">
      <w:rPr>
        <w:rStyle w:val="PageNumber"/>
        <w:rFonts w:ascii="Arial" w:hAnsi="Arial" w:cs="Arial"/>
        <w:noProof/>
        <w:sz w:val="20"/>
      </w:rPr>
      <w:t>9</w:t>
    </w:r>
    <w:r w:rsidR="0073448C" w:rsidRPr="00330065">
      <w:rPr>
        <w:rStyle w:val="PageNumber"/>
        <w:rFonts w:ascii="Arial" w:hAnsi="Arial" w:cs="Arial"/>
        <w:noProof/>
        <w:sz w:val="20"/>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B2512" w14:textId="77777777" w:rsidR="0073448C" w:rsidRDefault="0073448C" w:rsidP="00915629">
    <w:pPr>
      <w:pStyle w:val="Footer"/>
      <w:pBdr>
        <w:bottom w:val="single" w:sz="6" w:space="1" w:color="000080"/>
      </w:pBdr>
      <w:tabs>
        <w:tab w:val="clear" w:pos="4680"/>
        <w:tab w:val="clear" w:pos="9360"/>
        <w:tab w:val="center" w:pos="6480"/>
        <w:tab w:val="right" w:pos="12960"/>
      </w:tabs>
      <w:rPr>
        <w:rFonts w:ascii="Arial Bold" w:hAnsi="Arial Bold" w:cs="Arial"/>
        <w:b/>
        <w:color w:val="000080"/>
        <w:sz w:val="20"/>
      </w:rPr>
    </w:pPr>
    <w:r w:rsidRPr="00CA05D2">
      <w:rPr>
        <w:rFonts w:ascii="Arial Bold" w:hAnsi="Arial Bold" w:cs="Arial"/>
        <w:b/>
        <w:color w:val="000080"/>
        <w:sz w:val="20"/>
      </w:rPr>
      <w:t xml:space="preserve">ORNL Input to GDSA Repository Systems Analysis FY19 </w:t>
    </w:r>
  </w:p>
  <w:p w14:paraId="298D9FDE" w14:textId="0722397C" w:rsidR="0073448C" w:rsidRPr="00AA1C63" w:rsidRDefault="0073448C" w:rsidP="002D7912">
    <w:pPr>
      <w:pStyle w:val="Footer"/>
      <w:pBdr>
        <w:bottom w:val="single" w:sz="6" w:space="1" w:color="000080"/>
      </w:pBdr>
      <w:spacing w:before="0"/>
      <w:rPr>
        <w:rFonts w:ascii="Arial" w:hAnsi="Arial" w:cs="Arial"/>
        <w:sz w:val="20"/>
      </w:rPr>
    </w:pPr>
    <w:r w:rsidRPr="00330065">
      <w:rPr>
        <w:rStyle w:val="PageNumber"/>
        <w:rFonts w:ascii="Arial" w:hAnsi="Arial" w:cs="Arial"/>
        <w:sz w:val="20"/>
      </w:rPr>
      <w:fldChar w:fldCharType="begin"/>
    </w:r>
    <w:r w:rsidRPr="00330065">
      <w:rPr>
        <w:rStyle w:val="PageNumber"/>
        <w:rFonts w:ascii="Arial" w:hAnsi="Arial" w:cs="Arial"/>
        <w:sz w:val="20"/>
      </w:rPr>
      <w:instrText xml:space="preserve"> PAGE   \* MERGEFORMAT </w:instrText>
    </w:r>
    <w:r w:rsidRPr="00330065">
      <w:rPr>
        <w:rStyle w:val="PageNumber"/>
        <w:rFonts w:ascii="Arial" w:hAnsi="Arial" w:cs="Arial"/>
        <w:sz w:val="20"/>
      </w:rPr>
      <w:fldChar w:fldCharType="separate"/>
    </w:r>
    <w:r>
      <w:rPr>
        <w:rStyle w:val="PageNumber"/>
        <w:rFonts w:ascii="Arial" w:hAnsi="Arial" w:cs="Arial"/>
        <w:noProof/>
        <w:sz w:val="20"/>
      </w:rPr>
      <w:t>32</w:t>
    </w:r>
    <w:r w:rsidRPr="00330065">
      <w:rPr>
        <w:rStyle w:val="PageNumber"/>
        <w:rFonts w:ascii="Arial" w:hAnsi="Arial" w:cs="Arial"/>
        <w:noProof/>
        <w:sz w:val="20"/>
      </w:rPr>
      <w:fldChar w:fldCharType="end"/>
    </w:r>
    <w:r w:rsidRPr="002D7912">
      <w:rPr>
        <w:color w:val="FF0000"/>
      </w:rPr>
      <w:t xml:space="preserve"> </w:t>
    </w:r>
    <w:r>
      <w:rPr>
        <w:color w:val="FF0000"/>
      </w:rPr>
      <w:tab/>
    </w:r>
    <w:r w:rsidRPr="00F237A4">
      <w:rPr>
        <w:rStyle w:val="PageNumber"/>
        <w:rFonts w:ascii="Arial" w:hAnsi="Arial" w:cs="Arial"/>
        <w:sz w:val="20"/>
      </w:rPr>
      <w:tab/>
    </w:r>
    <w:r>
      <w:rPr>
        <w:rFonts w:ascii="Arial" w:hAnsi="Arial" w:cs="Arial"/>
        <w:sz w:val="20"/>
      </w:rPr>
      <w:t>October 16, 2019</w:t>
    </w:r>
  </w:p>
  <w:p w14:paraId="393ACC6F" w14:textId="77777777" w:rsidR="0073448C" w:rsidRPr="00330065" w:rsidRDefault="0073448C" w:rsidP="0033006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B4CE3" w14:textId="17E34081" w:rsidR="0073448C" w:rsidRPr="00AD397D" w:rsidRDefault="0073448C" w:rsidP="00700B21">
    <w:pPr>
      <w:pStyle w:val="Footer"/>
      <w:pBdr>
        <w:bottom w:val="single" w:sz="6" w:space="1" w:color="000080"/>
      </w:pBdr>
      <w:tabs>
        <w:tab w:val="clear" w:pos="4680"/>
      </w:tabs>
      <w:spacing w:before="0"/>
      <w:rPr>
        <w:rFonts w:ascii="Arial" w:hAnsi="Arial" w:cs="Arial"/>
        <w:sz w:val="20"/>
      </w:rPr>
    </w:pPr>
    <w:r w:rsidRPr="00CA05D2">
      <w:rPr>
        <w:rFonts w:ascii="Arial Bold" w:hAnsi="Arial Bold" w:cs="Arial"/>
        <w:b/>
        <w:color w:val="000080"/>
        <w:sz w:val="20"/>
      </w:rPr>
      <w:t>ORNL Input to GDSA Repository Systems Analysis FY19 Update</w:t>
    </w:r>
    <w:r w:rsidRPr="00F237A4">
      <w:rPr>
        <w:rStyle w:val="PageNumber"/>
        <w:rFonts w:ascii="Arial" w:hAnsi="Arial" w:cs="Arial"/>
        <w:sz w:val="20"/>
      </w:rPr>
      <w:fldChar w:fldCharType="begin"/>
    </w:r>
    <w:r w:rsidRPr="00F237A4">
      <w:rPr>
        <w:rStyle w:val="PageNumber"/>
        <w:rFonts w:ascii="Arial" w:hAnsi="Arial" w:cs="Arial"/>
        <w:sz w:val="20"/>
      </w:rPr>
      <w:instrText xml:space="preserve"> PAGE </w:instrText>
    </w:r>
    <w:r w:rsidRPr="00F237A4">
      <w:rPr>
        <w:rStyle w:val="PageNumber"/>
        <w:rFonts w:ascii="Arial" w:hAnsi="Arial" w:cs="Arial"/>
        <w:sz w:val="20"/>
      </w:rPr>
      <w:fldChar w:fldCharType="separate"/>
    </w:r>
    <w:r>
      <w:rPr>
        <w:rStyle w:val="PageNumber"/>
        <w:rFonts w:ascii="Arial" w:hAnsi="Arial" w:cs="Arial"/>
        <w:noProof/>
        <w:sz w:val="20"/>
      </w:rPr>
      <w:t>D-2</w:t>
    </w:r>
    <w:r w:rsidRPr="00F237A4">
      <w:rPr>
        <w:rStyle w:val="PageNumber"/>
        <w:rFonts w:ascii="Arial" w:hAnsi="Arial" w:cs="Arial"/>
        <w:sz w:val="20"/>
      </w:rPr>
      <w:fldChar w:fldCharType="end"/>
    </w:r>
    <w:r w:rsidRPr="007C5B4F">
      <w:rPr>
        <w:rFonts w:ascii="Arial" w:hAnsi="Arial" w:cs="Arial"/>
        <w:sz w:val="20"/>
      </w:rPr>
      <w:t xml:space="preserve"> </w:t>
    </w:r>
    <w:r>
      <w:rPr>
        <w:rFonts w:ascii="Arial" w:hAnsi="Arial" w:cs="Arial"/>
        <w:sz w:val="20"/>
      </w:rPr>
      <w:tab/>
      <w:t>November 22, 2016</w:t>
    </w:r>
  </w:p>
  <w:p w14:paraId="67C18E02" w14:textId="77777777" w:rsidR="0073448C" w:rsidRPr="00330065" w:rsidRDefault="0073448C" w:rsidP="00924099">
    <w:pPr>
      <w:pStyle w:val="Header"/>
      <w:tabs>
        <w:tab w:val="clear" w:pos="4680"/>
        <w:tab w:val="clear" w:pos="9360"/>
        <w:tab w:val="right" w:pos="9000"/>
      </w:tabs>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EC83C" w14:textId="0D3E384F" w:rsidR="0073448C" w:rsidRPr="00AD397D" w:rsidRDefault="0073448C" w:rsidP="0069159A">
    <w:pPr>
      <w:pStyle w:val="Footer"/>
      <w:pBdr>
        <w:bottom w:val="single" w:sz="6" w:space="1" w:color="000080"/>
      </w:pBdr>
      <w:spacing w:before="0"/>
      <w:rPr>
        <w:rFonts w:ascii="Arial" w:hAnsi="Arial" w:cs="Arial"/>
        <w:sz w:val="20"/>
      </w:rPr>
    </w:pPr>
    <w:r w:rsidRPr="00CA05D2">
      <w:rPr>
        <w:rFonts w:ascii="Arial Bold" w:hAnsi="Arial Bold" w:cs="Arial"/>
        <w:b/>
        <w:color w:val="000080"/>
        <w:sz w:val="20"/>
      </w:rPr>
      <w:t xml:space="preserve">ORNL Input to GDSA Repository Systems Analysis FY19 </w:t>
    </w:r>
    <w:r w:rsidR="00DC7440">
      <w:rPr>
        <w:rFonts w:ascii="Arial" w:hAnsi="Arial" w:cs="Arial"/>
        <w:sz w:val="20"/>
      </w:rPr>
      <w:t>September 30</w:t>
    </w:r>
    <w:r>
      <w:rPr>
        <w:rFonts w:ascii="Arial" w:hAnsi="Arial" w:cs="Arial"/>
        <w:sz w:val="20"/>
      </w:rPr>
      <w:t>, 201</w:t>
    </w:r>
    <w:r w:rsidR="00DC7440">
      <w:rPr>
        <w:rFonts w:ascii="Arial" w:hAnsi="Arial" w:cs="Arial"/>
        <w:sz w:val="20"/>
      </w:rPr>
      <w:t>9</w:t>
    </w:r>
    <w:r w:rsidRPr="0069159A">
      <w:rPr>
        <w:color w:val="FF0000"/>
      </w:rPr>
      <w:t xml:space="preserve"> </w:t>
    </w:r>
    <w:r>
      <w:rPr>
        <w:color w:val="FF0000"/>
      </w:rPr>
      <w:tab/>
      <w:t>DRAFT</w:t>
    </w:r>
    <w:r w:rsidRPr="00F237A4">
      <w:rPr>
        <w:rStyle w:val="PageNumber"/>
        <w:rFonts w:ascii="Arial" w:hAnsi="Arial" w:cs="Arial"/>
        <w:sz w:val="20"/>
      </w:rPr>
      <w:tab/>
    </w:r>
    <w:r w:rsidRPr="00F237A4">
      <w:rPr>
        <w:rStyle w:val="PageNumber"/>
        <w:rFonts w:ascii="Arial" w:hAnsi="Arial" w:cs="Arial"/>
        <w:sz w:val="20"/>
      </w:rPr>
      <w:fldChar w:fldCharType="begin"/>
    </w:r>
    <w:r w:rsidRPr="00F237A4">
      <w:rPr>
        <w:rStyle w:val="PageNumber"/>
        <w:rFonts w:ascii="Arial" w:hAnsi="Arial" w:cs="Arial"/>
        <w:sz w:val="20"/>
      </w:rPr>
      <w:instrText xml:space="preserve"> PAGE </w:instrText>
    </w:r>
    <w:r w:rsidRPr="00F237A4">
      <w:rPr>
        <w:rStyle w:val="PageNumber"/>
        <w:rFonts w:ascii="Arial" w:hAnsi="Arial" w:cs="Arial"/>
        <w:sz w:val="20"/>
      </w:rPr>
      <w:fldChar w:fldCharType="separate"/>
    </w:r>
    <w:r>
      <w:rPr>
        <w:rStyle w:val="PageNumber"/>
        <w:rFonts w:ascii="Arial" w:hAnsi="Arial" w:cs="Arial"/>
        <w:noProof/>
        <w:sz w:val="20"/>
      </w:rPr>
      <w:t>D-1</w:t>
    </w:r>
    <w:r w:rsidRPr="00F237A4">
      <w:rPr>
        <w:rStyle w:val="PageNumber"/>
        <w:rFonts w:ascii="Arial" w:hAnsi="Arial" w:cs="Arial"/>
        <w:sz w:val="20"/>
      </w:rPr>
      <w:fldChar w:fldCharType="end"/>
    </w:r>
  </w:p>
  <w:p w14:paraId="44146CD4" w14:textId="77777777" w:rsidR="0073448C" w:rsidRPr="00330065" w:rsidRDefault="0073448C" w:rsidP="003300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58CF0" w14:textId="375E3966" w:rsidR="0073448C" w:rsidRDefault="0073448C" w:rsidP="00545705">
    <w:pPr>
      <w:pStyle w:val="Header"/>
      <w:jc w:val="center"/>
    </w:pPr>
    <w:r>
      <w:rPr>
        <w:color w:val="FF0000"/>
      </w:rPr>
      <w:t>DRAFT</w:t>
    </w:r>
  </w:p>
  <w:p w14:paraId="448C9DE4" w14:textId="77777777" w:rsidR="0073448C" w:rsidRPr="008409C6" w:rsidRDefault="0073448C" w:rsidP="008409C6">
    <w:pPr>
      <w:pStyle w:val="Header"/>
      <w:jc w:val="right"/>
      <w:rPr>
        <w:rFonts w:ascii="Arial" w:hAnsi="Arial" w:cs="Arial"/>
        <w:b/>
        <w:sz w:val="24"/>
        <w:szCs w:val="24"/>
      </w:rPr>
    </w:pPr>
    <w:r w:rsidRPr="00826909">
      <w:rPr>
        <w:rFonts w:ascii="Calibri" w:eastAsia="Calibri" w:hAnsi="Calibri"/>
        <w:noProof/>
      </w:rPr>
      <mc:AlternateContent>
        <mc:Choice Requires="wpg">
          <w:drawing>
            <wp:anchor distT="0" distB="0" distL="114300" distR="114300" simplePos="0" relativeHeight="251659264" behindDoc="0" locked="0" layoutInCell="1" allowOverlap="1" wp14:anchorId="49D16EE4" wp14:editId="0297EE28">
              <wp:simplePos x="0" y="0"/>
              <wp:positionH relativeFrom="column">
                <wp:posOffset>1559560</wp:posOffset>
              </wp:positionH>
              <wp:positionV relativeFrom="paragraph">
                <wp:posOffset>1039495</wp:posOffset>
              </wp:positionV>
              <wp:extent cx="4475481" cy="7116445"/>
              <wp:effectExtent l="38100" t="38100" r="1270" b="46355"/>
              <wp:wrapNone/>
              <wp:docPr id="30" name="Group 30"/>
              <wp:cNvGraphicFramePr/>
              <a:graphic xmlns:a="http://schemas.openxmlformats.org/drawingml/2006/main">
                <a:graphicData uri="http://schemas.microsoft.com/office/word/2010/wordprocessingGroup">
                  <wpg:wgp>
                    <wpg:cNvGrpSpPr/>
                    <wpg:grpSpPr>
                      <a:xfrm>
                        <a:off x="0" y="0"/>
                        <a:ext cx="4475481" cy="7116445"/>
                        <a:chOff x="42541" y="0"/>
                        <a:chExt cx="4475513" cy="7116445"/>
                      </a:xfrm>
                    </wpg:grpSpPr>
                    <wps:wsp>
                      <wps:cNvPr id="31" name="Straight Connector 31"/>
                      <wps:cNvCnPr/>
                      <wps:spPr>
                        <a:xfrm>
                          <a:off x="42541" y="0"/>
                          <a:ext cx="0" cy="2596289"/>
                        </a:xfrm>
                        <a:prstGeom prst="line">
                          <a:avLst/>
                        </a:prstGeom>
                        <a:noFill/>
                        <a:ln w="50800" cap="sq" cmpd="sng" algn="ctr">
                          <a:solidFill>
                            <a:srgbClr val="000080"/>
                          </a:solidFill>
                          <a:prstDash val="solid"/>
                        </a:ln>
                        <a:effectLst/>
                      </wps:spPr>
                      <wps:bodyPr/>
                    </wps:wsp>
                    <wps:wsp>
                      <wps:cNvPr id="35" name="Straight Connector 35"/>
                      <wps:cNvCnPr/>
                      <wps:spPr>
                        <a:xfrm flipH="1">
                          <a:off x="77637" y="1509622"/>
                          <a:ext cx="2493010" cy="0"/>
                        </a:xfrm>
                        <a:prstGeom prst="line">
                          <a:avLst/>
                        </a:prstGeom>
                        <a:noFill/>
                        <a:ln w="50800" cap="sq" cmpd="sng" algn="ctr">
                          <a:solidFill>
                            <a:srgbClr val="000080"/>
                          </a:solidFill>
                          <a:prstDash val="solid"/>
                        </a:ln>
                        <a:effectLst/>
                      </wps:spPr>
                      <wps:bodyPr/>
                    </wps:wsp>
                    <wps:wsp>
                      <wps:cNvPr id="38" name="Straight Connector 38"/>
                      <wps:cNvCnPr/>
                      <wps:spPr>
                        <a:xfrm>
                          <a:off x="4070927" y="4520043"/>
                          <a:ext cx="0" cy="2596402"/>
                        </a:xfrm>
                        <a:prstGeom prst="line">
                          <a:avLst/>
                        </a:prstGeom>
                        <a:noFill/>
                        <a:ln w="50800" cap="sq" cmpd="sng" algn="ctr">
                          <a:solidFill>
                            <a:srgbClr val="000080"/>
                          </a:solidFill>
                          <a:prstDash val="solid"/>
                        </a:ln>
                        <a:effectLst/>
                      </wps:spPr>
                      <wps:bodyPr/>
                    </wps:wsp>
                    <wps:wsp>
                      <wps:cNvPr id="39" name="Text Box 39"/>
                      <wps:cNvSpPr txBox="1"/>
                      <wps:spPr>
                        <a:xfrm>
                          <a:off x="77636" y="1768415"/>
                          <a:ext cx="4440418" cy="879475"/>
                        </a:xfrm>
                        <a:prstGeom prst="rect">
                          <a:avLst/>
                        </a:prstGeom>
                        <a:solidFill>
                          <a:sysClr val="window" lastClr="FFFFFF"/>
                        </a:solidFill>
                        <a:ln w="6350">
                          <a:noFill/>
                        </a:ln>
                        <a:effectLst/>
                      </wps:spPr>
                      <wps:txbx>
                        <w:txbxContent>
                          <w:p w14:paraId="7F5B28A7" w14:textId="77777777" w:rsidR="0073448C" w:rsidRPr="0034156C" w:rsidRDefault="0073448C" w:rsidP="00545705">
                            <w:pPr>
                              <w:rPr>
                                <w:rFonts w:asciiTheme="minorHAnsi" w:hAnsiTheme="minorHAnsi"/>
                                <w:b/>
                                <w:color w:val="000080"/>
                                <w:sz w:val="44"/>
                                <w:szCs w:val="44"/>
                              </w:rPr>
                            </w:pPr>
                            <w:r>
                              <w:rPr>
                                <w:rFonts w:asciiTheme="minorHAnsi" w:hAnsiTheme="minorHAnsi"/>
                                <w:b/>
                                <w:color w:val="000080"/>
                                <w:sz w:val="44"/>
                                <w:szCs w:val="44"/>
                              </w:rPr>
                              <w:t>Spent Fuel and Waste Disposition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9D16EE4" id="Group 30" o:spid="_x0000_s1026" style="position:absolute;left:0;text-align:left;margin-left:122.8pt;margin-top:81.85pt;width:352.4pt;height:560.35pt;z-index:251659264;mso-width-relative:margin" coordorigin="425" coordsize="44755,7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">
              <v:line id="Straight Connector 31" o:spid="_x0000_s1027" style="position:absolute;visibility:visible;mso-wrap-style:square" from="425,0" to="425,25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" strokecolor="navy" strokeweight="4pt">
                <v:stroke endcap="square"/>
              </v:line>
              <v:line id="Straight Connector 35" o:spid="_x0000_s1028" style="position:absolute;flip:x;visibility:visible;mso-wrap-style:square" from="776,15096" to="25706,1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" strokecolor="navy" strokeweight="4pt">
                <v:stroke endcap="square"/>
              </v:line>
              <v:line id="Straight Connector 38" o:spid="_x0000_s1029" style="position:absolute;visibility:visible;mso-wrap-style:square" from="40709,45200" to="40709,7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" strokecolor="navy" strokeweight="4pt">
                <v:stroke endcap="square"/>
              </v:line>
              <v:shapetype id="_x0000_t202" coordsize="21600,21600" o:spt="202" path="m,l,21600r21600,l21600,xe">
                <v:stroke joinstyle="miter"/>
                <v:path gradientshapeok="t" o:connecttype="rect"/>
              </v:shapetype>
              <v:shape id="Text Box 39" o:spid="_x0000_s1030" type="#_x0000_t202" style="position:absolute;left:776;top:17684;width:44404;height:8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" fillcolor="window" stroked="f" strokeweight=".5pt">
                <v:textbox>
                  <w:txbxContent>
                    <w:p w14:paraId="7F5B28A7" w14:textId="77777777" w:rsidR="0073448C" w:rsidRPr="0034156C" w:rsidRDefault="0073448C" w:rsidP="00545705">
                      <w:pPr>
                        <w:rPr>
                          <w:rFonts w:asciiTheme="minorHAnsi" w:hAnsiTheme="minorHAnsi"/>
                          <w:b/>
                          <w:color w:val="000080"/>
                          <w:sz w:val="44"/>
                          <w:szCs w:val="44"/>
                        </w:rPr>
                      </w:pPr>
                      <w:r>
                        <w:rPr>
                          <w:rFonts w:asciiTheme="minorHAnsi" w:hAnsiTheme="minorHAnsi"/>
                          <w:b/>
                          <w:color w:val="000080"/>
                          <w:sz w:val="44"/>
                          <w:szCs w:val="44"/>
                        </w:rPr>
                        <w:t>Spent Fuel and Waste Disposition</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00475" w14:textId="77777777" w:rsidR="0073448C" w:rsidRPr="004C5548" w:rsidRDefault="0073448C" w:rsidP="00C453B1">
    <w:pPr>
      <w:pStyle w:val="Header"/>
      <w:jc w:val="right"/>
      <w:rPr>
        <w:rFonts w:ascii="Arial" w:hAnsi="Arial" w:cs="Arial"/>
        <w:b/>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11583" w14:textId="7AF792B0" w:rsidR="0073448C" w:rsidRPr="00D90618" w:rsidRDefault="0073448C" w:rsidP="003A40F4">
    <w:pPr>
      <w:pStyle w:val="Footer"/>
      <w:pBdr>
        <w:bottom w:val="single" w:sz="6" w:space="1" w:color="000080"/>
      </w:pBdr>
      <w:spacing w:before="0" w:after="180"/>
      <w:jc w:val="center"/>
      <w:rPr>
        <w:rFonts w:ascii="Arial" w:hAnsi="Arial" w:cs="Arial"/>
        <w:sz w:val="20"/>
      </w:rPr>
    </w:pPr>
    <w:bookmarkStart w:id="4" w:name="_Hlk520202680"/>
    <w:r w:rsidRPr="00CB7A84">
      <w:rPr>
        <w:rFonts w:ascii="Arial Bold" w:hAnsi="Arial Bold" w:cs="Arial"/>
        <w:b/>
        <w:color w:val="000080"/>
        <w:sz w:val="20"/>
      </w:rPr>
      <w:t>ORNL Input to GDSA Repository Systems Analysis FY19</w:t>
    </w:r>
    <w:bookmarkEnd w:id="4"/>
    <w:r>
      <w:rPr>
        <w:rFonts w:ascii="Arial Bold" w:hAnsi="Arial Bold" w:cs="Arial"/>
        <w:b/>
        <w:color w:val="000080"/>
        <w:sz w:val="20"/>
      </w:rPr>
      <w:tab/>
    </w:r>
    <w:r>
      <w:rPr>
        <w:rFonts w:ascii="Arial" w:hAnsi="Arial" w:cs="Arial"/>
        <w:sz w:val="20"/>
      </w:rPr>
      <w:t xml:space="preserve">September </w:t>
    </w:r>
    <w:r w:rsidR="001C612E">
      <w:rPr>
        <w:rFonts w:ascii="Arial" w:hAnsi="Arial" w:cs="Arial"/>
        <w:sz w:val="20"/>
      </w:rPr>
      <w:t>30</w:t>
    </w:r>
    <w:r>
      <w:rPr>
        <w:rFonts w:ascii="Arial" w:hAnsi="Arial" w:cs="Arial"/>
        <w:sz w:val="20"/>
      </w:rPr>
      <w:t>, 2019</w:t>
    </w:r>
    <w:r w:rsidRPr="00D87591">
      <w:rPr>
        <w:color w:val="FF0000"/>
      </w:rPr>
      <w:t xml:space="preserve"> </w:t>
    </w:r>
    <w:r>
      <w:rPr>
        <w:color w:val="FF0000"/>
      </w:rPr>
      <w:tab/>
      <w:t>DRAFT</w:t>
    </w:r>
    <w:r w:rsidRPr="00F237A4">
      <w:rPr>
        <w:rStyle w:val="PageNumber"/>
        <w:rFonts w:ascii="Arial" w:hAnsi="Arial" w:cs="Arial"/>
        <w:sz w:val="20"/>
      </w:rPr>
      <w:tab/>
    </w:r>
    <w:r w:rsidRPr="00F237A4">
      <w:rPr>
        <w:rStyle w:val="PageNumber"/>
        <w:rFonts w:ascii="Arial" w:hAnsi="Arial" w:cs="Arial"/>
        <w:sz w:val="20"/>
      </w:rPr>
      <w:fldChar w:fldCharType="begin"/>
    </w:r>
    <w:r w:rsidRPr="00F237A4">
      <w:rPr>
        <w:rStyle w:val="PageNumber"/>
        <w:rFonts w:ascii="Arial" w:hAnsi="Arial" w:cs="Arial"/>
        <w:sz w:val="20"/>
      </w:rPr>
      <w:instrText xml:space="preserve"> PAGE </w:instrText>
    </w:r>
    <w:r w:rsidRPr="00F237A4">
      <w:rPr>
        <w:rStyle w:val="PageNumber"/>
        <w:rFonts w:ascii="Arial" w:hAnsi="Arial" w:cs="Arial"/>
        <w:sz w:val="20"/>
      </w:rPr>
      <w:fldChar w:fldCharType="separate"/>
    </w:r>
    <w:r>
      <w:rPr>
        <w:rStyle w:val="PageNumber"/>
        <w:rFonts w:ascii="Arial" w:hAnsi="Arial" w:cs="Arial"/>
        <w:noProof/>
        <w:sz w:val="20"/>
      </w:rPr>
      <w:t>iii</w:t>
    </w:r>
    <w:r w:rsidRPr="00F237A4">
      <w:rPr>
        <w:rStyle w:val="PageNumber"/>
        <w:rFonts w:ascii="Arial" w:hAnsi="Arial" w:cs="Arial"/>
        <w:sz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0A242" w14:textId="77777777" w:rsidR="0073448C" w:rsidRDefault="0073448C" w:rsidP="00E11EA9">
    <w:pPr>
      <w:pStyle w:val="Footer"/>
      <w:pBdr>
        <w:bottom w:val="single" w:sz="6" w:space="1" w:color="000080"/>
      </w:pBdr>
      <w:spacing w:before="0" w:after="120"/>
      <w:rPr>
        <w:rFonts w:ascii="Arial Bold" w:hAnsi="Arial Bold" w:cs="Arial"/>
        <w:b/>
        <w:color w:val="000080"/>
        <w:sz w:val="20"/>
      </w:rPr>
    </w:pPr>
    <w:r w:rsidRPr="00CB7A84">
      <w:t xml:space="preserve"> </w:t>
    </w:r>
    <w:r w:rsidRPr="00CB7A84">
      <w:rPr>
        <w:rFonts w:ascii="Arial Bold" w:hAnsi="Arial Bold" w:cs="Arial"/>
        <w:b/>
        <w:color w:val="000080"/>
        <w:sz w:val="20"/>
      </w:rPr>
      <w:t>ORNL Input to GDSA Repository Systems Analysis FY19</w:t>
    </w:r>
  </w:p>
  <w:p w14:paraId="5137AC77" w14:textId="4BE5B4FF" w:rsidR="0073448C" w:rsidRPr="00AA1C63" w:rsidRDefault="0073448C" w:rsidP="00E11EA9">
    <w:pPr>
      <w:pStyle w:val="Footer"/>
      <w:pBdr>
        <w:bottom w:val="single" w:sz="6" w:space="1" w:color="000080"/>
      </w:pBdr>
      <w:spacing w:before="0" w:after="120"/>
      <w:rPr>
        <w:rFonts w:ascii="Arial" w:hAnsi="Arial" w:cs="Arial"/>
        <w:sz w:val="20"/>
      </w:rPr>
    </w:pPr>
    <w:r w:rsidRPr="00CB7A84">
      <w:rPr>
        <w:rFonts w:ascii="Arial Bold" w:hAnsi="Arial Bold" w:cs="Arial"/>
        <w:b/>
        <w:color w:val="000080"/>
        <w:sz w:val="20"/>
      </w:rPr>
      <w:t xml:space="preserve"> </w:t>
    </w:r>
    <w:r w:rsidRPr="00F237A4">
      <w:rPr>
        <w:rStyle w:val="PageNumber"/>
        <w:rFonts w:ascii="Arial" w:hAnsi="Arial" w:cs="Arial"/>
        <w:sz w:val="20"/>
      </w:rPr>
      <w:fldChar w:fldCharType="begin"/>
    </w:r>
    <w:r w:rsidRPr="00F237A4">
      <w:rPr>
        <w:rStyle w:val="PageNumber"/>
        <w:rFonts w:ascii="Arial" w:hAnsi="Arial" w:cs="Arial"/>
        <w:sz w:val="20"/>
      </w:rPr>
      <w:instrText xml:space="preserve"> PAGE </w:instrText>
    </w:r>
    <w:r w:rsidRPr="00F237A4">
      <w:rPr>
        <w:rStyle w:val="PageNumber"/>
        <w:rFonts w:ascii="Arial" w:hAnsi="Arial" w:cs="Arial"/>
        <w:sz w:val="20"/>
      </w:rPr>
      <w:fldChar w:fldCharType="separate"/>
    </w:r>
    <w:r>
      <w:rPr>
        <w:rStyle w:val="PageNumber"/>
        <w:rFonts w:ascii="Arial" w:hAnsi="Arial" w:cs="Arial"/>
        <w:noProof/>
        <w:sz w:val="20"/>
      </w:rPr>
      <w:t>iv</w:t>
    </w:r>
    <w:r w:rsidRPr="00F237A4">
      <w:rPr>
        <w:rStyle w:val="PageNumber"/>
        <w:rFonts w:ascii="Arial" w:hAnsi="Arial" w:cs="Arial"/>
        <w:sz w:val="20"/>
      </w:rPr>
      <w:fldChar w:fldCharType="end"/>
    </w:r>
    <w:r w:rsidRPr="00D87591">
      <w:rPr>
        <w:color w:val="FF0000"/>
      </w:rPr>
      <w:t xml:space="preserve"> </w:t>
    </w:r>
    <w:r>
      <w:rPr>
        <w:color w:val="FF0000"/>
      </w:rPr>
      <w:tab/>
      <w:t>DRAFT</w:t>
    </w:r>
    <w:r w:rsidRPr="00F237A4">
      <w:rPr>
        <w:rStyle w:val="PageNumber"/>
        <w:rFonts w:ascii="Arial" w:hAnsi="Arial" w:cs="Arial"/>
        <w:sz w:val="20"/>
      </w:rPr>
      <w:tab/>
    </w:r>
    <w:r>
      <w:rPr>
        <w:rStyle w:val="PageNumber"/>
        <w:rFonts w:ascii="Arial" w:hAnsi="Arial" w:cs="Arial"/>
        <w:sz w:val="20"/>
      </w:rPr>
      <w:t xml:space="preserve">September </w:t>
    </w:r>
    <w:r w:rsidR="001C612E">
      <w:rPr>
        <w:rStyle w:val="PageNumber"/>
        <w:rFonts w:ascii="Arial" w:hAnsi="Arial" w:cs="Arial"/>
        <w:sz w:val="20"/>
      </w:rPr>
      <w:t>30</w:t>
    </w:r>
    <w:r>
      <w:rPr>
        <w:rStyle w:val="PageNumber"/>
        <w:rFonts w:ascii="Arial" w:hAnsi="Arial" w:cs="Arial"/>
        <w:sz w:val="20"/>
      </w:rPr>
      <w:t xml:space="preserve">, 2019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E9E9D" w14:textId="30C5F5C6" w:rsidR="0073448C" w:rsidRDefault="0073448C" w:rsidP="00F47A8A">
    <w:pPr>
      <w:pStyle w:val="Footer"/>
      <w:pBdr>
        <w:bottom w:val="single" w:sz="6" w:space="1" w:color="000080"/>
      </w:pBdr>
      <w:rPr>
        <w:rFonts w:ascii="Arial Bold" w:hAnsi="Arial Bold" w:cs="Arial"/>
        <w:b/>
        <w:color w:val="000080"/>
        <w:sz w:val="20"/>
      </w:rPr>
    </w:pPr>
    <w:r>
      <w:rPr>
        <w:rFonts w:ascii="Arial Bold" w:hAnsi="Arial Bold" w:cs="Arial"/>
        <w:b/>
        <w:color w:val="000080"/>
        <w:sz w:val="20"/>
      </w:rPr>
      <w:t>Post-i</w:t>
    </w:r>
    <w:r w:rsidRPr="002F0E44">
      <w:rPr>
        <w:rFonts w:ascii="Arial Bold" w:hAnsi="Arial Bold" w:cs="Arial"/>
        <w:b/>
        <w:color w:val="000080"/>
        <w:sz w:val="20"/>
      </w:rPr>
      <w:t>rradiation Examination Plan for High Burnup De</w:t>
    </w:r>
    <w:r>
      <w:rPr>
        <w:rFonts w:ascii="Arial Bold" w:hAnsi="Arial Bold" w:cs="Arial"/>
        <w:b/>
        <w:color w:val="000080"/>
        <w:sz w:val="20"/>
      </w:rPr>
      <w:t>monstration Project Sister Rods</w:t>
    </w:r>
  </w:p>
  <w:p w14:paraId="00E7B712" w14:textId="5AD31706" w:rsidR="0073448C" w:rsidRPr="00AD397D" w:rsidRDefault="0073448C" w:rsidP="003A40F4">
    <w:pPr>
      <w:pStyle w:val="Footer"/>
      <w:pBdr>
        <w:bottom w:val="single" w:sz="6" w:space="1" w:color="000080"/>
      </w:pBdr>
      <w:spacing w:before="0" w:after="180"/>
      <w:jc w:val="right"/>
      <w:rPr>
        <w:rFonts w:ascii="Arial" w:hAnsi="Arial" w:cs="Arial"/>
        <w:sz w:val="20"/>
      </w:rPr>
    </w:pPr>
    <w:r>
      <w:rPr>
        <w:rFonts w:ascii="Arial" w:hAnsi="Arial" w:cs="Arial"/>
        <w:sz w:val="20"/>
      </w:rPr>
      <w:t>December 30, 2016</w:t>
    </w:r>
    <w:r w:rsidRPr="00D87591">
      <w:rPr>
        <w:color w:val="FF0000"/>
      </w:rPr>
      <w:t xml:space="preserve"> </w:t>
    </w:r>
    <w:r>
      <w:rPr>
        <w:color w:val="FF0000"/>
      </w:rPr>
      <w:tab/>
      <w:t>PREDECISIONAL DRAFT</w:t>
    </w:r>
    <w:r w:rsidRPr="00F237A4">
      <w:rPr>
        <w:rStyle w:val="PageNumber"/>
        <w:rFonts w:ascii="Arial" w:hAnsi="Arial" w:cs="Arial"/>
        <w:sz w:val="20"/>
      </w:rPr>
      <w:tab/>
    </w:r>
    <w:r w:rsidRPr="00F237A4">
      <w:rPr>
        <w:rStyle w:val="PageNumber"/>
        <w:rFonts w:ascii="Arial" w:hAnsi="Arial" w:cs="Arial"/>
        <w:sz w:val="20"/>
      </w:rPr>
      <w:fldChar w:fldCharType="begin"/>
    </w:r>
    <w:r w:rsidRPr="00F237A4">
      <w:rPr>
        <w:rStyle w:val="PageNumber"/>
        <w:rFonts w:ascii="Arial" w:hAnsi="Arial" w:cs="Arial"/>
        <w:sz w:val="20"/>
      </w:rPr>
      <w:instrText xml:space="preserve"> PAGE </w:instrText>
    </w:r>
    <w:r w:rsidRPr="00F237A4">
      <w:rPr>
        <w:rStyle w:val="PageNumber"/>
        <w:rFonts w:ascii="Arial" w:hAnsi="Arial" w:cs="Arial"/>
        <w:sz w:val="20"/>
      </w:rPr>
      <w:fldChar w:fldCharType="separate"/>
    </w:r>
    <w:r>
      <w:rPr>
        <w:rStyle w:val="PageNumber"/>
        <w:rFonts w:ascii="Arial" w:hAnsi="Arial" w:cs="Arial"/>
        <w:noProof/>
        <w:sz w:val="20"/>
      </w:rPr>
      <w:t>v</w:t>
    </w:r>
    <w:r w:rsidRPr="00F237A4">
      <w:rPr>
        <w:rStyle w:val="PageNumber"/>
        <w:rFonts w:ascii="Arial" w:hAnsi="Arial" w:cs="Arial"/>
        <w:sz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395E9" w14:textId="77777777" w:rsidR="0073448C" w:rsidRDefault="0073448C" w:rsidP="003A40F4">
    <w:pPr>
      <w:pStyle w:val="Footer"/>
      <w:pBdr>
        <w:bottom w:val="single" w:sz="6" w:space="1" w:color="000080"/>
      </w:pBdr>
      <w:tabs>
        <w:tab w:val="clear" w:pos="4680"/>
        <w:tab w:val="clear" w:pos="9360"/>
        <w:tab w:val="center" w:pos="6480"/>
        <w:tab w:val="right" w:pos="12960"/>
      </w:tabs>
      <w:spacing w:before="0" w:after="180"/>
      <w:rPr>
        <w:rFonts w:ascii="Arial Bold" w:hAnsi="Arial Bold" w:cs="Arial"/>
        <w:b/>
        <w:color w:val="000080"/>
        <w:sz w:val="20"/>
      </w:rPr>
    </w:pPr>
    <w:r w:rsidRPr="00CB7A84">
      <w:rPr>
        <w:rFonts w:ascii="Arial Bold" w:hAnsi="Arial Bold" w:cs="Arial"/>
        <w:b/>
        <w:color w:val="000080"/>
        <w:sz w:val="20"/>
      </w:rPr>
      <w:t>ORNL Input to GDSA Repository Systems Analysis FY19</w:t>
    </w:r>
  </w:p>
  <w:p w14:paraId="3207B665" w14:textId="20B0F631" w:rsidR="0073448C" w:rsidRPr="00AA1C63" w:rsidRDefault="0073448C" w:rsidP="003A40F4">
    <w:pPr>
      <w:pStyle w:val="Footer"/>
      <w:pBdr>
        <w:bottom w:val="single" w:sz="6" w:space="1" w:color="000080"/>
      </w:pBdr>
      <w:tabs>
        <w:tab w:val="clear" w:pos="4680"/>
        <w:tab w:val="clear" w:pos="9360"/>
        <w:tab w:val="center" w:pos="6480"/>
        <w:tab w:val="right" w:pos="12960"/>
      </w:tabs>
      <w:spacing w:before="0" w:after="180"/>
      <w:rPr>
        <w:rFonts w:ascii="Arial" w:hAnsi="Arial" w:cs="Arial"/>
        <w:sz w:val="20"/>
      </w:rPr>
    </w:pPr>
    <w:r w:rsidRPr="00CB7A84">
      <w:rPr>
        <w:rFonts w:ascii="Arial Bold" w:hAnsi="Arial Bold" w:cs="Arial"/>
        <w:b/>
        <w:color w:val="000080"/>
        <w:sz w:val="20"/>
      </w:rPr>
      <w:t xml:space="preserve"> </w:t>
    </w:r>
    <w:r w:rsidRPr="00F237A4">
      <w:rPr>
        <w:rStyle w:val="PageNumber"/>
        <w:rFonts w:ascii="Arial" w:hAnsi="Arial" w:cs="Arial"/>
        <w:sz w:val="20"/>
      </w:rPr>
      <w:fldChar w:fldCharType="begin"/>
    </w:r>
    <w:r w:rsidRPr="00F237A4">
      <w:rPr>
        <w:rStyle w:val="PageNumber"/>
        <w:rFonts w:ascii="Arial" w:hAnsi="Arial" w:cs="Arial"/>
        <w:sz w:val="20"/>
      </w:rPr>
      <w:instrText xml:space="preserve"> PAGE </w:instrText>
    </w:r>
    <w:r w:rsidRPr="00F237A4">
      <w:rPr>
        <w:rStyle w:val="PageNumber"/>
        <w:rFonts w:ascii="Arial" w:hAnsi="Arial" w:cs="Arial"/>
        <w:sz w:val="20"/>
      </w:rPr>
      <w:fldChar w:fldCharType="separate"/>
    </w:r>
    <w:r>
      <w:rPr>
        <w:rStyle w:val="PageNumber"/>
        <w:rFonts w:ascii="Arial" w:hAnsi="Arial" w:cs="Arial"/>
        <w:noProof/>
        <w:sz w:val="20"/>
      </w:rPr>
      <w:t>viii</w:t>
    </w:r>
    <w:r w:rsidRPr="00F237A4">
      <w:rPr>
        <w:rStyle w:val="PageNumber"/>
        <w:rFonts w:ascii="Arial" w:hAnsi="Arial" w:cs="Arial"/>
        <w:sz w:val="20"/>
      </w:rPr>
      <w:fldChar w:fldCharType="end"/>
    </w:r>
    <w:r w:rsidRPr="00D87591">
      <w:rPr>
        <w:color w:val="FF0000"/>
      </w:rPr>
      <w:t xml:space="preserve"> </w:t>
    </w:r>
    <w:r>
      <w:rPr>
        <w:color w:val="FF0000"/>
      </w:rPr>
      <w:tab/>
      <w:t>DRAFT</w:t>
    </w:r>
    <w:r w:rsidRPr="00F237A4">
      <w:rPr>
        <w:rStyle w:val="PageNumber"/>
        <w:rFonts w:ascii="Arial" w:hAnsi="Arial" w:cs="Arial"/>
        <w:sz w:val="20"/>
      </w:rPr>
      <w:tab/>
    </w:r>
    <w:r w:rsidR="001C612E">
      <w:rPr>
        <w:rFonts w:ascii="Arial" w:hAnsi="Arial" w:cs="Arial"/>
        <w:sz w:val="20"/>
      </w:rPr>
      <w:t>September 30</w:t>
    </w:r>
    <w:r>
      <w:rPr>
        <w:rFonts w:ascii="Arial" w:hAnsi="Arial" w:cs="Arial"/>
        <w:sz w:val="20"/>
      </w:rPr>
      <w:t>, 2019</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491AE" w14:textId="3B8BE78D" w:rsidR="0073448C" w:rsidRDefault="0073448C" w:rsidP="003A40F4">
    <w:pPr>
      <w:pStyle w:val="Footer"/>
      <w:pBdr>
        <w:bottom w:val="single" w:sz="6" w:space="1" w:color="000080"/>
      </w:pBdr>
      <w:tabs>
        <w:tab w:val="clear" w:pos="4680"/>
        <w:tab w:val="clear" w:pos="9360"/>
        <w:tab w:val="center" w:pos="6480"/>
        <w:tab w:val="right" w:pos="12960"/>
      </w:tabs>
      <w:spacing w:before="0" w:after="180"/>
      <w:rPr>
        <w:color w:val="FF0000"/>
      </w:rPr>
    </w:pPr>
    <w:r w:rsidRPr="00CB7A84">
      <w:t xml:space="preserve"> </w:t>
    </w:r>
    <w:r w:rsidRPr="00CB7A84">
      <w:rPr>
        <w:rFonts w:ascii="Arial Bold" w:hAnsi="Arial Bold" w:cs="Arial"/>
        <w:b/>
        <w:color w:val="000080"/>
        <w:sz w:val="20"/>
      </w:rPr>
      <w:t xml:space="preserve">ORNL Input to GDSA Repository Systems Analysis FY19 </w:t>
    </w:r>
    <w:r>
      <w:rPr>
        <w:rFonts w:ascii="Arial Bold" w:hAnsi="Arial Bold" w:cs="Arial"/>
        <w:b/>
        <w:color w:val="000080"/>
        <w:sz w:val="20"/>
      </w:rPr>
      <w:t xml:space="preserve">   </w:t>
    </w:r>
    <w:r>
      <w:rPr>
        <w:rFonts w:ascii="Arial Bold" w:hAnsi="Arial Bold" w:cs="Arial"/>
        <w:b/>
        <w:color w:val="000080"/>
        <w:sz w:val="20"/>
      </w:rPr>
      <w:tab/>
    </w:r>
    <w:r>
      <w:rPr>
        <w:rFonts w:ascii="Arial Bold" w:hAnsi="Arial Bold" w:cs="Arial"/>
        <w:b/>
        <w:color w:val="000080"/>
        <w:sz w:val="20"/>
      </w:rPr>
      <w:tab/>
    </w:r>
    <w:r>
      <w:rPr>
        <w:rFonts w:ascii="Arial" w:hAnsi="Arial" w:cs="Arial"/>
        <w:sz w:val="20"/>
      </w:rPr>
      <w:t xml:space="preserve">September </w:t>
    </w:r>
    <w:r w:rsidR="001C612E">
      <w:rPr>
        <w:rFonts w:ascii="Arial" w:hAnsi="Arial" w:cs="Arial"/>
        <w:sz w:val="20"/>
      </w:rPr>
      <w:t>30</w:t>
    </w:r>
    <w:r>
      <w:rPr>
        <w:rFonts w:ascii="Arial" w:hAnsi="Arial" w:cs="Arial"/>
        <w:sz w:val="20"/>
      </w:rPr>
      <w:t>, 2019</w:t>
    </w:r>
    <w:r w:rsidRPr="00D87591">
      <w:rPr>
        <w:color w:val="FF0000"/>
      </w:rPr>
      <w:t xml:space="preserve"> </w:t>
    </w:r>
  </w:p>
  <w:p w14:paraId="04086CCC" w14:textId="77748232" w:rsidR="0073448C" w:rsidRPr="001C6578" w:rsidRDefault="0073448C" w:rsidP="003A40F4">
    <w:pPr>
      <w:pStyle w:val="Footer"/>
      <w:pBdr>
        <w:bottom w:val="single" w:sz="6" w:space="1" w:color="000080"/>
      </w:pBdr>
      <w:tabs>
        <w:tab w:val="clear" w:pos="4680"/>
        <w:tab w:val="clear" w:pos="9360"/>
        <w:tab w:val="center" w:pos="6480"/>
        <w:tab w:val="right" w:pos="12960"/>
      </w:tabs>
      <w:spacing w:before="0" w:after="180"/>
      <w:rPr>
        <w:rFonts w:ascii="Arial Bold" w:hAnsi="Arial Bold" w:cs="Arial"/>
        <w:b/>
        <w:color w:val="000080"/>
        <w:sz w:val="20"/>
      </w:rPr>
    </w:pPr>
    <w:r>
      <w:rPr>
        <w:color w:val="FF0000"/>
      </w:rPr>
      <w:tab/>
      <w:t>DRAFT</w:t>
    </w:r>
    <w:r w:rsidRPr="00F237A4">
      <w:rPr>
        <w:rStyle w:val="PageNumber"/>
        <w:rFonts w:ascii="Arial" w:hAnsi="Arial" w:cs="Arial"/>
        <w:sz w:val="20"/>
      </w:rPr>
      <w:tab/>
    </w:r>
    <w:r w:rsidRPr="00F237A4">
      <w:rPr>
        <w:rStyle w:val="PageNumber"/>
        <w:rFonts w:ascii="Arial" w:hAnsi="Arial" w:cs="Arial"/>
        <w:sz w:val="20"/>
      </w:rPr>
      <w:fldChar w:fldCharType="begin"/>
    </w:r>
    <w:r w:rsidRPr="00F237A4">
      <w:rPr>
        <w:rStyle w:val="PageNumber"/>
        <w:rFonts w:ascii="Arial" w:hAnsi="Arial" w:cs="Arial"/>
        <w:sz w:val="20"/>
      </w:rPr>
      <w:instrText xml:space="preserve"> PAGE </w:instrText>
    </w:r>
    <w:r w:rsidRPr="00F237A4">
      <w:rPr>
        <w:rStyle w:val="PageNumber"/>
        <w:rFonts w:ascii="Arial" w:hAnsi="Arial" w:cs="Arial"/>
        <w:sz w:val="20"/>
      </w:rPr>
      <w:fldChar w:fldCharType="separate"/>
    </w:r>
    <w:r>
      <w:rPr>
        <w:rStyle w:val="PageNumber"/>
        <w:rFonts w:ascii="Arial" w:hAnsi="Arial" w:cs="Arial"/>
        <w:noProof/>
        <w:sz w:val="20"/>
      </w:rPr>
      <w:t>vii</w:t>
    </w:r>
    <w:r w:rsidRPr="00F237A4">
      <w:rPr>
        <w:rStyle w:val="PageNumber"/>
        <w:rFonts w:ascii="Arial" w:hAnsi="Arial" w:cs="Arial"/>
        <w:sz w:val="2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34D6E" w14:textId="743D57BF" w:rsidR="0073448C" w:rsidRDefault="0073448C" w:rsidP="00F47A8A">
    <w:pPr>
      <w:pStyle w:val="Footer"/>
      <w:pBdr>
        <w:bottom w:val="single" w:sz="6" w:space="1" w:color="000080"/>
      </w:pBdr>
      <w:tabs>
        <w:tab w:val="clear" w:pos="4680"/>
      </w:tabs>
      <w:rPr>
        <w:rFonts w:ascii="Arial Bold" w:hAnsi="Arial Bold" w:cs="Arial"/>
        <w:b/>
        <w:color w:val="000080"/>
        <w:sz w:val="20"/>
      </w:rPr>
    </w:pPr>
    <w:r w:rsidRPr="002F0E44">
      <w:rPr>
        <w:rFonts w:ascii="Arial Bold" w:hAnsi="Arial Bold" w:cs="Arial"/>
        <w:b/>
        <w:color w:val="000080"/>
        <w:sz w:val="20"/>
      </w:rPr>
      <w:t>Post Irradiation Examination Plan for High Burnup De</w:t>
    </w:r>
    <w:r>
      <w:rPr>
        <w:rFonts w:ascii="Arial Bold" w:hAnsi="Arial Bold" w:cs="Arial"/>
        <w:b/>
        <w:color w:val="000080"/>
        <w:sz w:val="20"/>
      </w:rPr>
      <w:t>monstration Project Sister Rods</w:t>
    </w:r>
  </w:p>
  <w:p w14:paraId="6B8E6341" w14:textId="678148F1" w:rsidR="0073448C" w:rsidRPr="00AD397D" w:rsidRDefault="0073448C" w:rsidP="003A40F4">
    <w:pPr>
      <w:pStyle w:val="Footer"/>
      <w:pBdr>
        <w:bottom w:val="single" w:sz="6" w:space="1" w:color="000080"/>
      </w:pBdr>
      <w:tabs>
        <w:tab w:val="clear" w:pos="4680"/>
        <w:tab w:val="clear" w:pos="9360"/>
        <w:tab w:val="right" w:pos="9630"/>
        <w:tab w:val="right" w:pos="12960"/>
      </w:tabs>
      <w:spacing w:before="0" w:after="180"/>
      <w:rPr>
        <w:rFonts w:ascii="Arial" w:hAnsi="Arial" w:cs="Arial"/>
        <w:sz w:val="20"/>
      </w:rPr>
    </w:pPr>
    <w:r>
      <w:rPr>
        <w:rFonts w:ascii="Arial" w:hAnsi="Arial" w:cs="Arial"/>
        <w:sz w:val="20"/>
      </w:rPr>
      <w:t>December 30, 2016</w:t>
    </w:r>
    <w:r w:rsidRPr="00F237A4">
      <w:rPr>
        <w:rStyle w:val="PageNumber"/>
        <w:rFonts w:ascii="Arial" w:hAnsi="Arial" w:cs="Arial"/>
        <w:sz w:val="20"/>
      </w:rPr>
      <w:tab/>
    </w:r>
    <w:r w:rsidRPr="00F237A4">
      <w:rPr>
        <w:rStyle w:val="PageNumber"/>
        <w:rFonts w:ascii="Arial" w:hAnsi="Arial" w:cs="Arial"/>
        <w:sz w:val="20"/>
      </w:rPr>
      <w:fldChar w:fldCharType="begin"/>
    </w:r>
    <w:r w:rsidRPr="00F237A4">
      <w:rPr>
        <w:rStyle w:val="PageNumber"/>
        <w:rFonts w:ascii="Arial" w:hAnsi="Arial" w:cs="Arial"/>
        <w:sz w:val="20"/>
      </w:rPr>
      <w:instrText xml:space="preserve"> PAGE </w:instrText>
    </w:r>
    <w:r w:rsidRPr="00F237A4">
      <w:rPr>
        <w:rStyle w:val="PageNumber"/>
        <w:rFonts w:ascii="Arial" w:hAnsi="Arial" w:cs="Arial"/>
        <w:sz w:val="20"/>
      </w:rPr>
      <w:fldChar w:fldCharType="separate"/>
    </w:r>
    <w:r>
      <w:rPr>
        <w:rStyle w:val="PageNumber"/>
        <w:rFonts w:ascii="Arial" w:hAnsi="Arial" w:cs="Arial"/>
        <w:noProof/>
        <w:sz w:val="20"/>
      </w:rPr>
      <w:t>ix</w:t>
    </w:r>
    <w:r w:rsidRPr="00F237A4">
      <w:rPr>
        <w:rStyle w:val="PageNumber"/>
        <w:rFonts w:ascii="Arial" w:hAnsi="Arial" w:cs="Arial"/>
        <w:sz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7898"/>
    <w:multiLevelType w:val="hybridMultilevel"/>
    <w:tmpl w:val="45B80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62434"/>
    <w:multiLevelType w:val="multilevel"/>
    <w:tmpl w:val="40DCA77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pStyle w:val="Heading7"/>
      <w:lvlText w:val="Appendix %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9C4411"/>
    <w:multiLevelType w:val="hybridMultilevel"/>
    <w:tmpl w:val="293063B6"/>
    <w:lvl w:ilvl="0" w:tplc="91225B60">
      <w:start w:val="1"/>
      <w:numFmt w:val="decimal"/>
      <w:lvlText w:val="(%1)"/>
      <w:lvlJc w:val="left"/>
      <w:pPr>
        <w:ind w:left="770" w:hanging="360"/>
      </w:pPr>
      <w:rPr>
        <w:rFonts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 w15:restartNumberingAfterBreak="0">
    <w:nsid w:val="04414F9E"/>
    <w:multiLevelType w:val="hybridMultilevel"/>
    <w:tmpl w:val="46BE70AE"/>
    <w:lvl w:ilvl="0" w:tplc="91225B60">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0B50CC"/>
    <w:multiLevelType w:val="hybridMultilevel"/>
    <w:tmpl w:val="E3EA28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FF13ED"/>
    <w:multiLevelType w:val="hybridMultilevel"/>
    <w:tmpl w:val="29B68C50"/>
    <w:lvl w:ilvl="0" w:tplc="04090011">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6" w15:restartNumberingAfterBreak="0">
    <w:nsid w:val="0E6B4A1C"/>
    <w:multiLevelType w:val="hybridMultilevel"/>
    <w:tmpl w:val="D9BCB4F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228B0E2">
      <w:start w:val="10"/>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606C5B"/>
    <w:multiLevelType w:val="hybridMultilevel"/>
    <w:tmpl w:val="C22A5222"/>
    <w:lvl w:ilvl="0" w:tplc="0409000F">
      <w:start w:val="1"/>
      <w:numFmt w:val="decimal"/>
      <w:lvlText w:val="%1."/>
      <w:lvlJc w:val="left"/>
      <w:pPr>
        <w:ind w:left="720" w:hanging="360"/>
      </w:pPr>
      <w:rPr>
        <w:rFonts w:hint="default"/>
      </w:rPr>
    </w:lvl>
    <w:lvl w:ilvl="1" w:tplc="46E29A3E">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5A3397"/>
    <w:multiLevelType w:val="hybridMultilevel"/>
    <w:tmpl w:val="A97A3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C4509"/>
    <w:multiLevelType w:val="hybridMultilevel"/>
    <w:tmpl w:val="16A664C0"/>
    <w:lvl w:ilvl="0" w:tplc="5404B7A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820B85"/>
    <w:multiLevelType w:val="hybridMultilevel"/>
    <w:tmpl w:val="1B0C20A0"/>
    <w:lvl w:ilvl="0" w:tplc="76E495A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3254BF"/>
    <w:multiLevelType w:val="hybridMultilevel"/>
    <w:tmpl w:val="BD04F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F20921"/>
    <w:multiLevelType w:val="hybridMultilevel"/>
    <w:tmpl w:val="ED00C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CD05BA"/>
    <w:multiLevelType w:val="hybridMultilevel"/>
    <w:tmpl w:val="BEB837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690BC7"/>
    <w:multiLevelType w:val="multilevel"/>
    <w:tmpl w:val="64A0CC58"/>
    <w:styleLink w:val="Style1"/>
    <w:lvl w:ilvl="0">
      <w:start w:val="1"/>
      <w:numFmt w:val="upperLetter"/>
      <w:pStyle w:val="Heading9"/>
      <w:suff w:val="space"/>
      <w:lvlText w:val="APPENDIX %1."/>
      <w:lvlJc w:val="left"/>
      <w:pPr>
        <w:ind w:left="720" w:hanging="360"/>
      </w:pPr>
      <w:rPr>
        <w:rFonts w:ascii="Arial" w:hAnsi="Arial" w:hint="default"/>
        <w:b/>
        <w:i w:val="0"/>
        <w:caps/>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9D279C2"/>
    <w:multiLevelType w:val="hybridMultilevel"/>
    <w:tmpl w:val="9D52BD7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406057"/>
    <w:multiLevelType w:val="hybridMultilevel"/>
    <w:tmpl w:val="48E4C18E"/>
    <w:lvl w:ilvl="0" w:tplc="91225B60">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6057A9"/>
    <w:multiLevelType w:val="hybridMultilevel"/>
    <w:tmpl w:val="4FE44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FC3767"/>
    <w:multiLevelType w:val="hybridMultilevel"/>
    <w:tmpl w:val="31AC1942"/>
    <w:lvl w:ilvl="0" w:tplc="76E495A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E073FC"/>
    <w:multiLevelType w:val="hybridMultilevel"/>
    <w:tmpl w:val="9E04704E"/>
    <w:lvl w:ilvl="0" w:tplc="91225B6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F228B0E2">
      <w:start w:val="10"/>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406267"/>
    <w:multiLevelType w:val="hybridMultilevel"/>
    <w:tmpl w:val="B2CA8F20"/>
    <w:lvl w:ilvl="0" w:tplc="76E495A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6D5F81"/>
    <w:multiLevelType w:val="hybridMultilevel"/>
    <w:tmpl w:val="412CB9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0B3D11"/>
    <w:multiLevelType w:val="hybridMultilevel"/>
    <w:tmpl w:val="F25A268C"/>
    <w:lvl w:ilvl="0" w:tplc="76E495A4">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F40E70"/>
    <w:multiLevelType w:val="hybridMultilevel"/>
    <w:tmpl w:val="D45E9120"/>
    <w:lvl w:ilvl="0" w:tplc="6BB0C9AE">
      <w:start w:val="1"/>
      <w:numFmt w:val="decimal"/>
      <w:lvlText w:val="%1."/>
      <w:lvlJc w:val="left"/>
      <w:pPr>
        <w:ind w:left="810" w:hanging="360"/>
      </w:pPr>
      <w:rPr>
        <w:rFonts w:hint="default"/>
        <w:spacing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2B68EA"/>
    <w:multiLevelType w:val="hybridMultilevel"/>
    <w:tmpl w:val="30A0E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77555E"/>
    <w:multiLevelType w:val="hybridMultilevel"/>
    <w:tmpl w:val="8264D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A679EF"/>
    <w:multiLevelType w:val="hybridMultilevel"/>
    <w:tmpl w:val="530A2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43062BB"/>
    <w:multiLevelType w:val="hybridMultilevel"/>
    <w:tmpl w:val="C6FC3C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7C47B7"/>
    <w:multiLevelType w:val="multilevel"/>
    <w:tmpl w:val="16341C88"/>
    <w:lvl w:ilvl="0">
      <w:start w:val="1"/>
      <w:numFmt w:val="decimal"/>
      <w:pStyle w:val="Heading1"/>
      <w:lvlText w:val="%1."/>
      <w:lvlJc w:val="left"/>
      <w:pPr>
        <w:ind w:left="432" w:hanging="432"/>
      </w:pPr>
      <w:rPr>
        <w:rFonts w:ascii="Arial Bold" w:hAnsi="Arial Bold" w:hint="default"/>
        <w:b/>
        <w:i w:val="0"/>
        <w:sz w:val="28"/>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upperLetter"/>
      <w:lvlText w:val="Appendix %9"/>
      <w:lvlJc w:val="center"/>
      <w:pPr>
        <w:ind w:left="1584" w:hanging="1296"/>
      </w:pPr>
      <w:rPr>
        <w:rFonts w:hint="default"/>
      </w:rPr>
    </w:lvl>
  </w:abstractNum>
  <w:abstractNum w:abstractNumId="29" w15:restartNumberingAfterBreak="0">
    <w:nsid w:val="6BD225AB"/>
    <w:multiLevelType w:val="multilevel"/>
    <w:tmpl w:val="10A8461C"/>
    <w:lvl w:ilvl="0">
      <w:start w:val="1"/>
      <w:numFmt w:val="bullet"/>
      <w:pStyle w:val="Bullet"/>
      <w:lvlText w:val=""/>
      <w:lvlJc w:val="left"/>
      <w:pPr>
        <w:tabs>
          <w:tab w:val="num" w:pos="2908"/>
        </w:tabs>
        <w:ind w:left="2908"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836978"/>
    <w:multiLevelType w:val="hybridMultilevel"/>
    <w:tmpl w:val="EFD07E06"/>
    <w:lvl w:ilvl="0" w:tplc="76E495A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E2032B"/>
    <w:multiLevelType w:val="hybridMultilevel"/>
    <w:tmpl w:val="B7DAC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592BA4"/>
    <w:multiLevelType w:val="hybridMultilevel"/>
    <w:tmpl w:val="C7549D18"/>
    <w:lvl w:ilvl="0" w:tplc="91225B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9B080A"/>
    <w:multiLevelType w:val="hybridMultilevel"/>
    <w:tmpl w:val="FD3CABA8"/>
    <w:lvl w:ilvl="0" w:tplc="69069C06">
      <w:start w:val="1"/>
      <w:numFmt w:val="bullet"/>
      <w:pStyle w:val="ListBullet2"/>
      <w:lvlText w:val="-"/>
      <w:lvlJc w:val="left"/>
      <w:pPr>
        <w:tabs>
          <w:tab w:val="num" w:pos="720"/>
        </w:tabs>
        <w:ind w:left="720" w:hanging="360"/>
      </w:pPr>
      <w:rPr>
        <w:rFonts w:ascii="Times New Roman" w:hAnsi="Times New Roman" w:cs="Times New Roman"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75B2F4A"/>
    <w:multiLevelType w:val="hybridMultilevel"/>
    <w:tmpl w:val="F1A03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FF5373"/>
    <w:multiLevelType w:val="hybridMultilevel"/>
    <w:tmpl w:val="38F2FE72"/>
    <w:lvl w:ilvl="0" w:tplc="91225B6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D36AC5"/>
    <w:multiLevelType w:val="multilevel"/>
    <w:tmpl w:val="64A0CC58"/>
    <w:numStyleLink w:val="Style1"/>
  </w:abstractNum>
  <w:abstractNum w:abstractNumId="37" w15:restartNumberingAfterBreak="0">
    <w:nsid w:val="7A2701C3"/>
    <w:multiLevelType w:val="multilevel"/>
    <w:tmpl w:val="178A737C"/>
    <w:lvl w:ilvl="0">
      <w:start w:val="1"/>
      <w:numFmt w:val="decimal"/>
      <w:pStyle w:val="Style2"/>
      <w:lvlText w:val="B-%1."/>
      <w:lvlJc w:val="left"/>
      <w:pPr>
        <w:tabs>
          <w:tab w:val="num" w:pos="720"/>
        </w:tabs>
        <w:ind w:left="720" w:hanging="720"/>
      </w:pPr>
      <w:rPr>
        <w:rFonts w:ascii="Arial" w:hAnsi="Arial" w:cs="Arial" w:hint="default"/>
        <w:sz w:val="28"/>
        <w:szCs w:val="28"/>
      </w:rPr>
    </w:lvl>
    <w:lvl w:ilvl="1">
      <w:start w:val="1"/>
      <w:numFmt w:val="decimal"/>
      <w:lvlText w:val="B-%1.%2"/>
      <w:lvlJc w:val="left"/>
      <w:pPr>
        <w:tabs>
          <w:tab w:val="num" w:pos="936"/>
        </w:tabs>
        <w:ind w:left="936" w:hanging="936"/>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8" w15:restartNumberingAfterBreak="0">
    <w:nsid w:val="7B792C26"/>
    <w:multiLevelType w:val="hybridMultilevel"/>
    <w:tmpl w:val="C4464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920B1A"/>
    <w:multiLevelType w:val="hybridMultilevel"/>
    <w:tmpl w:val="37982C70"/>
    <w:lvl w:ilvl="0" w:tplc="76E495A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C83552"/>
    <w:multiLevelType w:val="hybridMultilevel"/>
    <w:tmpl w:val="B1DE2E78"/>
    <w:lvl w:ilvl="0" w:tplc="AA12EAD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EC2279"/>
    <w:multiLevelType w:val="hybridMultilevel"/>
    <w:tmpl w:val="545A6A6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F163B7"/>
    <w:multiLevelType w:val="hybridMultilevel"/>
    <w:tmpl w:val="67908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41"/>
  </w:num>
  <w:num w:numId="3">
    <w:abstractNumId w:val="6"/>
  </w:num>
  <w:num w:numId="4">
    <w:abstractNumId w:val="29"/>
  </w:num>
  <w:num w:numId="5">
    <w:abstractNumId w:val="27"/>
  </w:num>
  <w:num w:numId="6">
    <w:abstractNumId w:val="20"/>
  </w:num>
  <w:num w:numId="7">
    <w:abstractNumId w:val="18"/>
  </w:num>
  <w:num w:numId="8">
    <w:abstractNumId w:val="23"/>
  </w:num>
  <w:num w:numId="9">
    <w:abstractNumId w:val="21"/>
  </w:num>
  <w:num w:numId="10">
    <w:abstractNumId w:val="7"/>
  </w:num>
  <w:num w:numId="11">
    <w:abstractNumId w:val="11"/>
  </w:num>
  <w:num w:numId="12">
    <w:abstractNumId w:val="37"/>
  </w:num>
  <w:num w:numId="13">
    <w:abstractNumId w:val="34"/>
  </w:num>
  <w:num w:numId="14">
    <w:abstractNumId w:val="15"/>
  </w:num>
  <w:num w:numId="15">
    <w:abstractNumId w:val="2"/>
  </w:num>
  <w:num w:numId="16">
    <w:abstractNumId w:val="8"/>
  </w:num>
  <w:num w:numId="17">
    <w:abstractNumId w:val="4"/>
  </w:num>
  <w:num w:numId="18">
    <w:abstractNumId w:val="3"/>
  </w:num>
  <w:num w:numId="19">
    <w:abstractNumId w:val="0"/>
  </w:num>
  <w:num w:numId="20">
    <w:abstractNumId w:val="24"/>
  </w:num>
  <w:num w:numId="21">
    <w:abstractNumId w:val="33"/>
  </w:num>
  <w:num w:numId="22">
    <w:abstractNumId w:val="1"/>
  </w:num>
  <w:num w:numId="23">
    <w:abstractNumId w:val="13"/>
  </w:num>
  <w:num w:numId="24">
    <w:abstractNumId w:val="25"/>
  </w:num>
  <w:num w:numId="25">
    <w:abstractNumId w:val="26"/>
  </w:num>
  <w:num w:numId="26">
    <w:abstractNumId w:val="32"/>
  </w:num>
  <w:num w:numId="27">
    <w:abstractNumId w:val="9"/>
  </w:num>
  <w:num w:numId="28">
    <w:abstractNumId w:val="35"/>
  </w:num>
  <w:num w:numId="29">
    <w:abstractNumId w:val="19"/>
  </w:num>
  <w:num w:numId="30">
    <w:abstractNumId w:val="42"/>
  </w:num>
  <w:num w:numId="31">
    <w:abstractNumId w:val="40"/>
  </w:num>
  <w:num w:numId="32">
    <w:abstractNumId w:val="16"/>
  </w:num>
  <w:num w:numId="33">
    <w:abstractNumId w:val="36"/>
  </w:num>
  <w:num w:numId="34">
    <w:abstractNumId w:val="14"/>
  </w:num>
  <w:num w:numId="35">
    <w:abstractNumId w:val="17"/>
  </w:num>
  <w:num w:numId="36">
    <w:abstractNumId w:val="12"/>
  </w:num>
  <w:num w:numId="37">
    <w:abstractNumId w:val="22"/>
  </w:num>
  <w:num w:numId="38">
    <w:abstractNumId w:val="39"/>
  </w:num>
  <w:num w:numId="39">
    <w:abstractNumId w:val="10"/>
  </w:num>
  <w:num w:numId="40">
    <w:abstractNumId w:val="30"/>
  </w:num>
  <w:num w:numId="41">
    <w:abstractNumId w:val="5"/>
  </w:num>
  <w:num w:numId="42">
    <w:abstractNumId w:val="38"/>
  </w:num>
  <w:num w:numId="43">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7FA"/>
    <w:rsid w:val="00003100"/>
    <w:rsid w:val="00005705"/>
    <w:rsid w:val="00006293"/>
    <w:rsid w:val="0001310B"/>
    <w:rsid w:val="00013A47"/>
    <w:rsid w:val="0001417A"/>
    <w:rsid w:val="00014469"/>
    <w:rsid w:val="0001470A"/>
    <w:rsid w:val="00016659"/>
    <w:rsid w:val="00021730"/>
    <w:rsid w:val="0002179D"/>
    <w:rsid w:val="00021F32"/>
    <w:rsid w:val="00022B45"/>
    <w:rsid w:val="000244E6"/>
    <w:rsid w:val="000258D7"/>
    <w:rsid w:val="00032F80"/>
    <w:rsid w:val="0003300C"/>
    <w:rsid w:val="000351D6"/>
    <w:rsid w:val="000369BB"/>
    <w:rsid w:val="000426FC"/>
    <w:rsid w:val="00043EBF"/>
    <w:rsid w:val="000456E3"/>
    <w:rsid w:val="00045978"/>
    <w:rsid w:val="00051552"/>
    <w:rsid w:val="00051AE4"/>
    <w:rsid w:val="0006129B"/>
    <w:rsid w:val="00061CED"/>
    <w:rsid w:val="00061FFF"/>
    <w:rsid w:val="0006550D"/>
    <w:rsid w:val="000656E1"/>
    <w:rsid w:val="00065E99"/>
    <w:rsid w:val="00066663"/>
    <w:rsid w:val="000672F5"/>
    <w:rsid w:val="00070725"/>
    <w:rsid w:val="00071A34"/>
    <w:rsid w:val="000721F3"/>
    <w:rsid w:val="00073522"/>
    <w:rsid w:val="00073B69"/>
    <w:rsid w:val="00074D2D"/>
    <w:rsid w:val="00074F7E"/>
    <w:rsid w:val="000750D4"/>
    <w:rsid w:val="000757B8"/>
    <w:rsid w:val="000759F6"/>
    <w:rsid w:val="00076E9E"/>
    <w:rsid w:val="000778F0"/>
    <w:rsid w:val="0008136F"/>
    <w:rsid w:val="000816CD"/>
    <w:rsid w:val="00081B9A"/>
    <w:rsid w:val="00081EBF"/>
    <w:rsid w:val="00082180"/>
    <w:rsid w:val="00082D18"/>
    <w:rsid w:val="00083AA2"/>
    <w:rsid w:val="000847F6"/>
    <w:rsid w:val="00084C76"/>
    <w:rsid w:val="00085DFA"/>
    <w:rsid w:val="00087405"/>
    <w:rsid w:val="000903F4"/>
    <w:rsid w:val="00090C1D"/>
    <w:rsid w:val="00093352"/>
    <w:rsid w:val="0009599E"/>
    <w:rsid w:val="00095BB1"/>
    <w:rsid w:val="00096146"/>
    <w:rsid w:val="000965F2"/>
    <w:rsid w:val="00097CD5"/>
    <w:rsid w:val="000A0841"/>
    <w:rsid w:val="000A1079"/>
    <w:rsid w:val="000A1284"/>
    <w:rsid w:val="000A153C"/>
    <w:rsid w:val="000A2D9F"/>
    <w:rsid w:val="000A3366"/>
    <w:rsid w:val="000A3BC8"/>
    <w:rsid w:val="000A45E1"/>
    <w:rsid w:val="000A47CF"/>
    <w:rsid w:val="000A74B3"/>
    <w:rsid w:val="000B005D"/>
    <w:rsid w:val="000B0159"/>
    <w:rsid w:val="000B08D0"/>
    <w:rsid w:val="000B0A23"/>
    <w:rsid w:val="000B15CC"/>
    <w:rsid w:val="000B3817"/>
    <w:rsid w:val="000B4BE9"/>
    <w:rsid w:val="000B4E4F"/>
    <w:rsid w:val="000B6BB2"/>
    <w:rsid w:val="000C03A0"/>
    <w:rsid w:val="000C4399"/>
    <w:rsid w:val="000D2767"/>
    <w:rsid w:val="000D44F8"/>
    <w:rsid w:val="000D5624"/>
    <w:rsid w:val="000D6B7B"/>
    <w:rsid w:val="000E0E29"/>
    <w:rsid w:val="000E25A9"/>
    <w:rsid w:val="000E2CD7"/>
    <w:rsid w:val="000E3B1B"/>
    <w:rsid w:val="000E44FB"/>
    <w:rsid w:val="000E59CB"/>
    <w:rsid w:val="000E6C7B"/>
    <w:rsid w:val="000F055D"/>
    <w:rsid w:val="000F05A2"/>
    <w:rsid w:val="000F1B0D"/>
    <w:rsid w:val="000F3328"/>
    <w:rsid w:val="000F3B73"/>
    <w:rsid w:val="000F3E96"/>
    <w:rsid w:val="000F423E"/>
    <w:rsid w:val="000F5E30"/>
    <w:rsid w:val="00100111"/>
    <w:rsid w:val="00100BBE"/>
    <w:rsid w:val="00100D17"/>
    <w:rsid w:val="00101047"/>
    <w:rsid w:val="00101159"/>
    <w:rsid w:val="0010136F"/>
    <w:rsid w:val="00101AC6"/>
    <w:rsid w:val="00103143"/>
    <w:rsid w:val="001051D1"/>
    <w:rsid w:val="00107197"/>
    <w:rsid w:val="0011060C"/>
    <w:rsid w:val="00110702"/>
    <w:rsid w:val="00110D28"/>
    <w:rsid w:val="00111915"/>
    <w:rsid w:val="00111ED8"/>
    <w:rsid w:val="001126C8"/>
    <w:rsid w:val="00112B71"/>
    <w:rsid w:val="00113AB8"/>
    <w:rsid w:val="00113C24"/>
    <w:rsid w:val="001175AF"/>
    <w:rsid w:val="001207FD"/>
    <w:rsid w:val="001218AB"/>
    <w:rsid w:val="001220BA"/>
    <w:rsid w:val="001232CE"/>
    <w:rsid w:val="00123FA0"/>
    <w:rsid w:val="00124AFC"/>
    <w:rsid w:val="00124DAF"/>
    <w:rsid w:val="001256F0"/>
    <w:rsid w:val="00125AC3"/>
    <w:rsid w:val="00125BC8"/>
    <w:rsid w:val="00125E4E"/>
    <w:rsid w:val="00126017"/>
    <w:rsid w:val="001270BD"/>
    <w:rsid w:val="00131E45"/>
    <w:rsid w:val="00133D8E"/>
    <w:rsid w:val="00136C76"/>
    <w:rsid w:val="001373B9"/>
    <w:rsid w:val="0013746C"/>
    <w:rsid w:val="00137F12"/>
    <w:rsid w:val="0014082C"/>
    <w:rsid w:val="00140DEF"/>
    <w:rsid w:val="001416FC"/>
    <w:rsid w:val="0014324B"/>
    <w:rsid w:val="00143721"/>
    <w:rsid w:val="00144B97"/>
    <w:rsid w:val="00151ABD"/>
    <w:rsid w:val="00154A7B"/>
    <w:rsid w:val="00154AB8"/>
    <w:rsid w:val="00155BC6"/>
    <w:rsid w:val="00157287"/>
    <w:rsid w:val="001601C6"/>
    <w:rsid w:val="00161480"/>
    <w:rsid w:val="00163338"/>
    <w:rsid w:val="00166001"/>
    <w:rsid w:val="00166864"/>
    <w:rsid w:val="001669F4"/>
    <w:rsid w:val="00166AAF"/>
    <w:rsid w:val="001670B7"/>
    <w:rsid w:val="0016734C"/>
    <w:rsid w:val="00170A0D"/>
    <w:rsid w:val="001734EF"/>
    <w:rsid w:val="00173CB2"/>
    <w:rsid w:val="00173CDB"/>
    <w:rsid w:val="00173F22"/>
    <w:rsid w:val="00175029"/>
    <w:rsid w:val="00175684"/>
    <w:rsid w:val="00175705"/>
    <w:rsid w:val="0017675F"/>
    <w:rsid w:val="00176857"/>
    <w:rsid w:val="00177E08"/>
    <w:rsid w:val="00180DC3"/>
    <w:rsid w:val="00181959"/>
    <w:rsid w:val="00181C6B"/>
    <w:rsid w:val="0018310E"/>
    <w:rsid w:val="001831A8"/>
    <w:rsid w:val="00183F31"/>
    <w:rsid w:val="001858B9"/>
    <w:rsid w:val="001921B8"/>
    <w:rsid w:val="00192345"/>
    <w:rsid w:val="0019248B"/>
    <w:rsid w:val="00192C14"/>
    <w:rsid w:val="00193142"/>
    <w:rsid w:val="0019369A"/>
    <w:rsid w:val="0019662C"/>
    <w:rsid w:val="00196F06"/>
    <w:rsid w:val="001A0D49"/>
    <w:rsid w:val="001A13B5"/>
    <w:rsid w:val="001A3525"/>
    <w:rsid w:val="001A439E"/>
    <w:rsid w:val="001A4BA1"/>
    <w:rsid w:val="001A4F96"/>
    <w:rsid w:val="001A508F"/>
    <w:rsid w:val="001A672B"/>
    <w:rsid w:val="001A6BCF"/>
    <w:rsid w:val="001A763D"/>
    <w:rsid w:val="001B0366"/>
    <w:rsid w:val="001B1DE2"/>
    <w:rsid w:val="001B2FE9"/>
    <w:rsid w:val="001B3517"/>
    <w:rsid w:val="001B3CC7"/>
    <w:rsid w:val="001B5FA5"/>
    <w:rsid w:val="001C4545"/>
    <w:rsid w:val="001C56E8"/>
    <w:rsid w:val="001C612E"/>
    <w:rsid w:val="001C6578"/>
    <w:rsid w:val="001D14F9"/>
    <w:rsid w:val="001D1ACE"/>
    <w:rsid w:val="001D3A79"/>
    <w:rsid w:val="001D4F10"/>
    <w:rsid w:val="001D5DA6"/>
    <w:rsid w:val="001D604A"/>
    <w:rsid w:val="001D6522"/>
    <w:rsid w:val="001D6DC3"/>
    <w:rsid w:val="001D7099"/>
    <w:rsid w:val="001E6DC4"/>
    <w:rsid w:val="001E7A7D"/>
    <w:rsid w:val="001F10BE"/>
    <w:rsid w:val="001F1D68"/>
    <w:rsid w:val="001F2D0E"/>
    <w:rsid w:val="001F5B6B"/>
    <w:rsid w:val="001F6BA1"/>
    <w:rsid w:val="002006C4"/>
    <w:rsid w:val="00200E3C"/>
    <w:rsid w:val="00203B24"/>
    <w:rsid w:val="00203DE7"/>
    <w:rsid w:val="00204F3C"/>
    <w:rsid w:val="00205156"/>
    <w:rsid w:val="00207A6C"/>
    <w:rsid w:val="00207F7B"/>
    <w:rsid w:val="00210310"/>
    <w:rsid w:val="0021036A"/>
    <w:rsid w:val="00210F1E"/>
    <w:rsid w:val="00212DAB"/>
    <w:rsid w:val="002131B4"/>
    <w:rsid w:val="00213C8D"/>
    <w:rsid w:val="00215432"/>
    <w:rsid w:val="002165EE"/>
    <w:rsid w:val="002168A4"/>
    <w:rsid w:val="00216D8A"/>
    <w:rsid w:val="00217474"/>
    <w:rsid w:val="00220366"/>
    <w:rsid w:val="00221FCF"/>
    <w:rsid w:val="00222837"/>
    <w:rsid w:val="00222B49"/>
    <w:rsid w:val="00223C3B"/>
    <w:rsid w:val="00224087"/>
    <w:rsid w:val="0022581F"/>
    <w:rsid w:val="00225DDB"/>
    <w:rsid w:val="0022630A"/>
    <w:rsid w:val="00226C96"/>
    <w:rsid w:val="00227A48"/>
    <w:rsid w:val="00233A04"/>
    <w:rsid w:val="0023473B"/>
    <w:rsid w:val="00234CB1"/>
    <w:rsid w:val="00235094"/>
    <w:rsid w:val="00237E42"/>
    <w:rsid w:val="0024006A"/>
    <w:rsid w:val="0024011D"/>
    <w:rsid w:val="00240381"/>
    <w:rsid w:val="002451EB"/>
    <w:rsid w:val="00246433"/>
    <w:rsid w:val="002465FB"/>
    <w:rsid w:val="00246D3A"/>
    <w:rsid w:val="00246F2D"/>
    <w:rsid w:val="00246FDD"/>
    <w:rsid w:val="002471A1"/>
    <w:rsid w:val="00250030"/>
    <w:rsid w:val="002518B6"/>
    <w:rsid w:val="00253E66"/>
    <w:rsid w:val="00256024"/>
    <w:rsid w:val="00256444"/>
    <w:rsid w:val="0025658D"/>
    <w:rsid w:val="002578E2"/>
    <w:rsid w:val="002606C6"/>
    <w:rsid w:val="00260901"/>
    <w:rsid w:val="00260BB3"/>
    <w:rsid w:val="0026113B"/>
    <w:rsid w:val="0026144E"/>
    <w:rsid w:val="00261490"/>
    <w:rsid w:val="0026166B"/>
    <w:rsid w:val="00261EBD"/>
    <w:rsid w:val="00262011"/>
    <w:rsid w:val="00263A25"/>
    <w:rsid w:val="00263BD1"/>
    <w:rsid w:val="00266849"/>
    <w:rsid w:val="00266BCC"/>
    <w:rsid w:val="0026712C"/>
    <w:rsid w:val="002672A7"/>
    <w:rsid w:val="00271179"/>
    <w:rsid w:val="0027253E"/>
    <w:rsid w:val="00273FAF"/>
    <w:rsid w:val="00274A0E"/>
    <w:rsid w:val="00274E96"/>
    <w:rsid w:val="00275E6C"/>
    <w:rsid w:val="00280E16"/>
    <w:rsid w:val="00281E00"/>
    <w:rsid w:val="0028225A"/>
    <w:rsid w:val="0028237E"/>
    <w:rsid w:val="0028534D"/>
    <w:rsid w:val="00285DF8"/>
    <w:rsid w:val="00286027"/>
    <w:rsid w:val="00290568"/>
    <w:rsid w:val="002912A9"/>
    <w:rsid w:val="002914A8"/>
    <w:rsid w:val="002927B4"/>
    <w:rsid w:val="0029617F"/>
    <w:rsid w:val="002963A5"/>
    <w:rsid w:val="00296CA8"/>
    <w:rsid w:val="00297754"/>
    <w:rsid w:val="002979E5"/>
    <w:rsid w:val="002A0296"/>
    <w:rsid w:val="002A3331"/>
    <w:rsid w:val="002A6748"/>
    <w:rsid w:val="002A7385"/>
    <w:rsid w:val="002B1263"/>
    <w:rsid w:val="002B1E2B"/>
    <w:rsid w:val="002B2B93"/>
    <w:rsid w:val="002B3075"/>
    <w:rsid w:val="002B3586"/>
    <w:rsid w:val="002B42D9"/>
    <w:rsid w:val="002B51D7"/>
    <w:rsid w:val="002B709F"/>
    <w:rsid w:val="002C050B"/>
    <w:rsid w:val="002C066B"/>
    <w:rsid w:val="002C08B9"/>
    <w:rsid w:val="002C0C65"/>
    <w:rsid w:val="002C0E25"/>
    <w:rsid w:val="002C2758"/>
    <w:rsid w:val="002C2E4D"/>
    <w:rsid w:val="002C4B83"/>
    <w:rsid w:val="002C5131"/>
    <w:rsid w:val="002C5242"/>
    <w:rsid w:val="002C66BD"/>
    <w:rsid w:val="002C7DEF"/>
    <w:rsid w:val="002D1B75"/>
    <w:rsid w:val="002D3522"/>
    <w:rsid w:val="002D35DD"/>
    <w:rsid w:val="002D4156"/>
    <w:rsid w:val="002D4AE8"/>
    <w:rsid w:val="002D7830"/>
    <w:rsid w:val="002D7912"/>
    <w:rsid w:val="002D79DC"/>
    <w:rsid w:val="002E1594"/>
    <w:rsid w:val="002E19F8"/>
    <w:rsid w:val="002E1BCA"/>
    <w:rsid w:val="002E42C6"/>
    <w:rsid w:val="002E6555"/>
    <w:rsid w:val="002E68B2"/>
    <w:rsid w:val="002E6BF7"/>
    <w:rsid w:val="002F02E2"/>
    <w:rsid w:val="002F03D6"/>
    <w:rsid w:val="002F1AD8"/>
    <w:rsid w:val="002F423B"/>
    <w:rsid w:val="002F54E4"/>
    <w:rsid w:val="002F567D"/>
    <w:rsid w:val="002F7C23"/>
    <w:rsid w:val="003010B9"/>
    <w:rsid w:val="00302785"/>
    <w:rsid w:val="00302A67"/>
    <w:rsid w:val="003040EA"/>
    <w:rsid w:val="00304642"/>
    <w:rsid w:val="00304A3B"/>
    <w:rsid w:val="00305451"/>
    <w:rsid w:val="003063E6"/>
    <w:rsid w:val="003072CB"/>
    <w:rsid w:val="00307B3E"/>
    <w:rsid w:val="00307C17"/>
    <w:rsid w:val="0031167F"/>
    <w:rsid w:val="00311F35"/>
    <w:rsid w:val="00312E44"/>
    <w:rsid w:val="003145C8"/>
    <w:rsid w:val="00315695"/>
    <w:rsid w:val="00315F09"/>
    <w:rsid w:val="00316569"/>
    <w:rsid w:val="00316DFC"/>
    <w:rsid w:val="0031746C"/>
    <w:rsid w:val="0031749F"/>
    <w:rsid w:val="00320F63"/>
    <w:rsid w:val="00320FD3"/>
    <w:rsid w:val="0032114A"/>
    <w:rsid w:val="003227BA"/>
    <w:rsid w:val="00324858"/>
    <w:rsid w:val="003258C4"/>
    <w:rsid w:val="00330065"/>
    <w:rsid w:val="00331493"/>
    <w:rsid w:val="00332247"/>
    <w:rsid w:val="00332496"/>
    <w:rsid w:val="00333023"/>
    <w:rsid w:val="0033320C"/>
    <w:rsid w:val="00333495"/>
    <w:rsid w:val="00333F20"/>
    <w:rsid w:val="00334256"/>
    <w:rsid w:val="00334494"/>
    <w:rsid w:val="00335D6B"/>
    <w:rsid w:val="00336EAC"/>
    <w:rsid w:val="00340BF8"/>
    <w:rsid w:val="00341D89"/>
    <w:rsid w:val="00342B89"/>
    <w:rsid w:val="00343D77"/>
    <w:rsid w:val="00345F2B"/>
    <w:rsid w:val="00347028"/>
    <w:rsid w:val="00347687"/>
    <w:rsid w:val="003518F2"/>
    <w:rsid w:val="00351D45"/>
    <w:rsid w:val="0035252D"/>
    <w:rsid w:val="00352CE7"/>
    <w:rsid w:val="00353330"/>
    <w:rsid w:val="00354717"/>
    <w:rsid w:val="003557AA"/>
    <w:rsid w:val="00355CFE"/>
    <w:rsid w:val="00356CB3"/>
    <w:rsid w:val="00360730"/>
    <w:rsid w:val="0036078C"/>
    <w:rsid w:val="003614C1"/>
    <w:rsid w:val="003641FA"/>
    <w:rsid w:val="0036461B"/>
    <w:rsid w:val="00365A32"/>
    <w:rsid w:val="00370DEB"/>
    <w:rsid w:val="003714BF"/>
    <w:rsid w:val="003723C7"/>
    <w:rsid w:val="003731AB"/>
    <w:rsid w:val="00373B7F"/>
    <w:rsid w:val="00381CDB"/>
    <w:rsid w:val="0038444D"/>
    <w:rsid w:val="00385A75"/>
    <w:rsid w:val="00385C7D"/>
    <w:rsid w:val="0038622B"/>
    <w:rsid w:val="00386946"/>
    <w:rsid w:val="00390E04"/>
    <w:rsid w:val="00391CB4"/>
    <w:rsid w:val="003925B7"/>
    <w:rsid w:val="00393EEF"/>
    <w:rsid w:val="00393EFC"/>
    <w:rsid w:val="0039432C"/>
    <w:rsid w:val="003957B6"/>
    <w:rsid w:val="00395CDC"/>
    <w:rsid w:val="0039633E"/>
    <w:rsid w:val="003963B7"/>
    <w:rsid w:val="00397CEF"/>
    <w:rsid w:val="003A3D02"/>
    <w:rsid w:val="003A40F4"/>
    <w:rsid w:val="003A54A9"/>
    <w:rsid w:val="003A54CC"/>
    <w:rsid w:val="003A566A"/>
    <w:rsid w:val="003A64A7"/>
    <w:rsid w:val="003A6C10"/>
    <w:rsid w:val="003A6F5C"/>
    <w:rsid w:val="003B21A1"/>
    <w:rsid w:val="003B6F92"/>
    <w:rsid w:val="003B7577"/>
    <w:rsid w:val="003C08E6"/>
    <w:rsid w:val="003C0A9A"/>
    <w:rsid w:val="003C0EFA"/>
    <w:rsid w:val="003C17E1"/>
    <w:rsid w:val="003C2D70"/>
    <w:rsid w:val="003C39F7"/>
    <w:rsid w:val="003C4815"/>
    <w:rsid w:val="003C5228"/>
    <w:rsid w:val="003C54F3"/>
    <w:rsid w:val="003C55D8"/>
    <w:rsid w:val="003D0834"/>
    <w:rsid w:val="003D2B5A"/>
    <w:rsid w:val="003D4812"/>
    <w:rsid w:val="003D5741"/>
    <w:rsid w:val="003D6939"/>
    <w:rsid w:val="003D6AAB"/>
    <w:rsid w:val="003D7399"/>
    <w:rsid w:val="003E0F3C"/>
    <w:rsid w:val="003E1AFA"/>
    <w:rsid w:val="003E1CD5"/>
    <w:rsid w:val="003E6BDF"/>
    <w:rsid w:val="003E7DFE"/>
    <w:rsid w:val="003F0CF4"/>
    <w:rsid w:val="003F1976"/>
    <w:rsid w:val="003F2B41"/>
    <w:rsid w:val="003F3813"/>
    <w:rsid w:val="003F495B"/>
    <w:rsid w:val="003F50B5"/>
    <w:rsid w:val="003F51A4"/>
    <w:rsid w:val="003F7905"/>
    <w:rsid w:val="004001C7"/>
    <w:rsid w:val="00401098"/>
    <w:rsid w:val="004021F7"/>
    <w:rsid w:val="00405947"/>
    <w:rsid w:val="00405BC7"/>
    <w:rsid w:val="00406964"/>
    <w:rsid w:val="00406A5A"/>
    <w:rsid w:val="00411015"/>
    <w:rsid w:val="00411751"/>
    <w:rsid w:val="00414236"/>
    <w:rsid w:val="00414464"/>
    <w:rsid w:val="0041479C"/>
    <w:rsid w:val="00414D7C"/>
    <w:rsid w:val="00414FAC"/>
    <w:rsid w:val="00416975"/>
    <w:rsid w:val="00417783"/>
    <w:rsid w:val="00421468"/>
    <w:rsid w:val="00422373"/>
    <w:rsid w:val="00423041"/>
    <w:rsid w:val="004251C0"/>
    <w:rsid w:val="00425547"/>
    <w:rsid w:val="00425AB2"/>
    <w:rsid w:val="00426372"/>
    <w:rsid w:val="00426689"/>
    <w:rsid w:val="00427F79"/>
    <w:rsid w:val="00430667"/>
    <w:rsid w:val="004306FE"/>
    <w:rsid w:val="00430758"/>
    <w:rsid w:val="00432301"/>
    <w:rsid w:val="004325C5"/>
    <w:rsid w:val="004325C7"/>
    <w:rsid w:val="00432D52"/>
    <w:rsid w:val="00435175"/>
    <w:rsid w:val="00435EEC"/>
    <w:rsid w:val="0043676E"/>
    <w:rsid w:val="00437AD4"/>
    <w:rsid w:val="00437EFD"/>
    <w:rsid w:val="00443BE4"/>
    <w:rsid w:val="00444061"/>
    <w:rsid w:val="00444F46"/>
    <w:rsid w:val="0045701D"/>
    <w:rsid w:val="0045750C"/>
    <w:rsid w:val="00461269"/>
    <w:rsid w:val="00461D3F"/>
    <w:rsid w:val="0046296C"/>
    <w:rsid w:val="00464CC5"/>
    <w:rsid w:val="00464D27"/>
    <w:rsid w:val="00466A1D"/>
    <w:rsid w:val="004671A4"/>
    <w:rsid w:val="0047074E"/>
    <w:rsid w:val="004725C2"/>
    <w:rsid w:val="004744A9"/>
    <w:rsid w:val="00475141"/>
    <w:rsid w:val="004751C8"/>
    <w:rsid w:val="00475B34"/>
    <w:rsid w:val="00476BA1"/>
    <w:rsid w:val="00477C0A"/>
    <w:rsid w:val="00480134"/>
    <w:rsid w:val="00481745"/>
    <w:rsid w:val="00482E3C"/>
    <w:rsid w:val="00483351"/>
    <w:rsid w:val="00484395"/>
    <w:rsid w:val="00485C47"/>
    <w:rsid w:val="0049056B"/>
    <w:rsid w:val="00492B75"/>
    <w:rsid w:val="00495044"/>
    <w:rsid w:val="0049695B"/>
    <w:rsid w:val="00496ABB"/>
    <w:rsid w:val="00497A61"/>
    <w:rsid w:val="004A0392"/>
    <w:rsid w:val="004A03B6"/>
    <w:rsid w:val="004A1C38"/>
    <w:rsid w:val="004A40D6"/>
    <w:rsid w:val="004A5281"/>
    <w:rsid w:val="004A5ABC"/>
    <w:rsid w:val="004A605F"/>
    <w:rsid w:val="004A7032"/>
    <w:rsid w:val="004B09E0"/>
    <w:rsid w:val="004B1BAF"/>
    <w:rsid w:val="004B21FD"/>
    <w:rsid w:val="004B2CFC"/>
    <w:rsid w:val="004B2EDE"/>
    <w:rsid w:val="004B3A40"/>
    <w:rsid w:val="004B3EE3"/>
    <w:rsid w:val="004B49C0"/>
    <w:rsid w:val="004B6126"/>
    <w:rsid w:val="004B6838"/>
    <w:rsid w:val="004B7CFB"/>
    <w:rsid w:val="004C09E3"/>
    <w:rsid w:val="004C12A3"/>
    <w:rsid w:val="004C16B1"/>
    <w:rsid w:val="004C2FA9"/>
    <w:rsid w:val="004C3F3C"/>
    <w:rsid w:val="004C77C4"/>
    <w:rsid w:val="004D0519"/>
    <w:rsid w:val="004D1BB2"/>
    <w:rsid w:val="004D1FC5"/>
    <w:rsid w:val="004D23A6"/>
    <w:rsid w:val="004D3674"/>
    <w:rsid w:val="004D3B28"/>
    <w:rsid w:val="004D7502"/>
    <w:rsid w:val="004D77CC"/>
    <w:rsid w:val="004E142C"/>
    <w:rsid w:val="004E24F4"/>
    <w:rsid w:val="004E3B60"/>
    <w:rsid w:val="004E6A72"/>
    <w:rsid w:val="004E6FF3"/>
    <w:rsid w:val="004E70CC"/>
    <w:rsid w:val="004E718A"/>
    <w:rsid w:val="004E7378"/>
    <w:rsid w:val="004F0563"/>
    <w:rsid w:val="004F0607"/>
    <w:rsid w:val="004F0B34"/>
    <w:rsid w:val="004F0C82"/>
    <w:rsid w:val="004F127E"/>
    <w:rsid w:val="004F2902"/>
    <w:rsid w:val="004F3312"/>
    <w:rsid w:val="004F523F"/>
    <w:rsid w:val="004F5574"/>
    <w:rsid w:val="004F6673"/>
    <w:rsid w:val="004F7F96"/>
    <w:rsid w:val="00500D76"/>
    <w:rsid w:val="0050682F"/>
    <w:rsid w:val="00506F3A"/>
    <w:rsid w:val="00507C46"/>
    <w:rsid w:val="00510F4A"/>
    <w:rsid w:val="00511845"/>
    <w:rsid w:val="00512963"/>
    <w:rsid w:val="00512C60"/>
    <w:rsid w:val="00513C1A"/>
    <w:rsid w:val="005149EB"/>
    <w:rsid w:val="005165D5"/>
    <w:rsid w:val="00516E0F"/>
    <w:rsid w:val="0052243D"/>
    <w:rsid w:val="0052356F"/>
    <w:rsid w:val="00524370"/>
    <w:rsid w:val="005244A7"/>
    <w:rsid w:val="00524A21"/>
    <w:rsid w:val="00525B3E"/>
    <w:rsid w:val="005266FE"/>
    <w:rsid w:val="0053119B"/>
    <w:rsid w:val="00532AE0"/>
    <w:rsid w:val="00533084"/>
    <w:rsid w:val="00534A3D"/>
    <w:rsid w:val="00535781"/>
    <w:rsid w:val="00536B9D"/>
    <w:rsid w:val="00536F47"/>
    <w:rsid w:val="0054381D"/>
    <w:rsid w:val="00543E9D"/>
    <w:rsid w:val="00545705"/>
    <w:rsid w:val="0054652E"/>
    <w:rsid w:val="00550734"/>
    <w:rsid w:val="00551354"/>
    <w:rsid w:val="00551D81"/>
    <w:rsid w:val="0055216B"/>
    <w:rsid w:val="00553758"/>
    <w:rsid w:val="00555808"/>
    <w:rsid w:val="0055694E"/>
    <w:rsid w:val="005600F9"/>
    <w:rsid w:val="00560A15"/>
    <w:rsid w:val="005612E9"/>
    <w:rsid w:val="00562883"/>
    <w:rsid w:val="00563B7A"/>
    <w:rsid w:val="00564849"/>
    <w:rsid w:val="00565FA7"/>
    <w:rsid w:val="00566595"/>
    <w:rsid w:val="005673C9"/>
    <w:rsid w:val="0057049B"/>
    <w:rsid w:val="00570C7B"/>
    <w:rsid w:val="00570CE4"/>
    <w:rsid w:val="00570CFB"/>
    <w:rsid w:val="00570ED4"/>
    <w:rsid w:val="005725DC"/>
    <w:rsid w:val="0057275D"/>
    <w:rsid w:val="00572E37"/>
    <w:rsid w:val="0057348E"/>
    <w:rsid w:val="00574DD3"/>
    <w:rsid w:val="00575638"/>
    <w:rsid w:val="0057661C"/>
    <w:rsid w:val="00576983"/>
    <w:rsid w:val="00577291"/>
    <w:rsid w:val="00583B4A"/>
    <w:rsid w:val="00583EED"/>
    <w:rsid w:val="00583FC9"/>
    <w:rsid w:val="0059009B"/>
    <w:rsid w:val="005909E1"/>
    <w:rsid w:val="00590E6D"/>
    <w:rsid w:val="00594373"/>
    <w:rsid w:val="0059452A"/>
    <w:rsid w:val="00594589"/>
    <w:rsid w:val="005A2204"/>
    <w:rsid w:val="005A269D"/>
    <w:rsid w:val="005A439B"/>
    <w:rsid w:val="005A501D"/>
    <w:rsid w:val="005A6ED3"/>
    <w:rsid w:val="005A780E"/>
    <w:rsid w:val="005B0945"/>
    <w:rsid w:val="005B1091"/>
    <w:rsid w:val="005B1A39"/>
    <w:rsid w:val="005B3242"/>
    <w:rsid w:val="005B4A1F"/>
    <w:rsid w:val="005B4C69"/>
    <w:rsid w:val="005B5CBD"/>
    <w:rsid w:val="005B75F9"/>
    <w:rsid w:val="005B7BD7"/>
    <w:rsid w:val="005C0216"/>
    <w:rsid w:val="005C1D2D"/>
    <w:rsid w:val="005C25ED"/>
    <w:rsid w:val="005C62FC"/>
    <w:rsid w:val="005C6D74"/>
    <w:rsid w:val="005C7A0B"/>
    <w:rsid w:val="005D0058"/>
    <w:rsid w:val="005D1AFB"/>
    <w:rsid w:val="005D4049"/>
    <w:rsid w:val="005D42EB"/>
    <w:rsid w:val="005D5815"/>
    <w:rsid w:val="005D67AC"/>
    <w:rsid w:val="005E2892"/>
    <w:rsid w:val="005E37DB"/>
    <w:rsid w:val="005E3FB6"/>
    <w:rsid w:val="005E4A53"/>
    <w:rsid w:val="005E5A5F"/>
    <w:rsid w:val="005E5E10"/>
    <w:rsid w:val="005E684A"/>
    <w:rsid w:val="005E76E5"/>
    <w:rsid w:val="005E7B42"/>
    <w:rsid w:val="005F3C38"/>
    <w:rsid w:val="005F4637"/>
    <w:rsid w:val="005F6E53"/>
    <w:rsid w:val="0060185D"/>
    <w:rsid w:val="00601D56"/>
    <w:rsid w:val="0060374A"/>
    <w:rsid w:val="00604CA4"/>
    <w:rsid w:val="00606108"/>
    <w:rsid w:val="0060728F"/>
    <w:rsid w:val="006075E6"/>
    <w:rsid w:val="00607ABD"/>
    <w:rsid w:val="00610689"/>
    <w:rsid w:val="00611D64"/>
    <w:rsid w:val="00612828"/>
    <w:rsid w:val="00613187"/>
    <w:rsid w:val="006152FF"/>
    <w:rsid w:val="00615C83"/>
    <w:rsid w:val="0061684B"/>
    <w:rsid w:val="006208FD"/>
    <w:rsid w:val="00620AD2"/>
    <w:rsid w:val="006210BF"/>
    <w:rsid w:val="006213AD"/>
    <w:rsid w:val="006219A4"/>
    <w:rsid w:val="00621CBC"/>
    <w:rsid w:val="0062206F"/>
    <w:rsid w:val="00624BA4"/>
    <w:rsid w:val="00625693"/>
    <w:rsid w:val="0063058C"/>
    <w:rsid w:val="00631D92"/>
    <w:rsid w:val="00632197"/>
    <w:rsid w:val="0063265A"/>
    <w:rsid w:val="00634994"/>
    <w:rsid w:val="0063569F"/>
    <w:rsid w:val="00635C11"/>
    <w:rsid w:val="006361B0"/>
    <w:rsid w:val="00637B60"/>
    <w:rsid w:val="00637D5E"/>
    <w:rsid w:val="00637E4A"/>
    <w:rsid w:val="00640188"/>
    <w:rsid w:val="00640C02"/>
    <w:rsid w:val="00640E91"/>
    <w:rsid w:val="0064341D"/>
    <w:rsid w:val="00643C2A"/>
    <w:rsid w:val="00645336"/>
    <w:rsid w:val="00645663"/>
    <w:rsid w:val="006468CF"/>
    <w:rsid w:val="00646B29"/>
    <w:rsid w:val="00646FEF"/>
    <w:rsid w:val="00647BDB"/>
    <w:rsid w:val="00651BDE"/>
    <w:rsid w:val="00652467"/>
    <w:rsid w:val="00653A3F"/>
    <w:rsid w:val="00654A71"/>
    <w:rsid w:val="00654A98"/>
    <w:rsid w:val="006568B3"/>
    <w:rsid w:val="00656D2F"/>
    <w:rsid w:val="00660631"/>
    <w:rsid w:val="0066343D"/>
    <w:rsid w:val="00663CDE"/>
    <w:rsid w:val="00663EFC"/>
    <w:rsid w:val="00664A02"/>
    <w:rsid w:val="00666C32"/>
    <w:rsid w:val="006675C4"/>
    <w:rsid w:val="00670379"/>
    <w:rsid w:val="00672655"/>
    <w:rsid w:val="00672749"/>
    <w:rsid w:val="00672D48"/>
    <w:rsid w:val="006747B0"/>
    <w:rsid w:val="00674EF3"/>
    <w:rsid w:val="00675040"/>
    <w:rsid w:val="00675655"/>
    <w:rsid w:val="0067575A"/>
    <w:rsid w:val="0067745C"/>
    <w:rsid w:val="006777F3"/>
    <w:rsid w:val="00680193"/>
    <w:rsid w:val="006816AF"/>
    <w:rsid w:val="00681AB8"/>
    <w:rsid w:val="00685909"/>
    <w:rsid w:val="006870B2"/>
    <w:rsid w:val="00687ADB"/>
    <w:rsid w:val="0069159A"/>
    <w:rsid w:val="006917F1"/>
    <w:rsid w:val="006928E5"/>
    <w:rsid w:val="00693953"/>
    <w:rsid w:val="00693C98"/>
    <w:rsid w:val="006A07E6"/>
    <w:rsid w:val="006A2390"/>
    <w:rsid w:val="006A2528"/>
    <w:rsid w:val="006A35D3"/>
    <w:rsid w:val="006A3D4B"/>
    <w:rsid w:val="006A3EB8"/>
    <w:rsid w:val="006A72B0"/>
    <w:rsid w:val="006B07BA"/>
    <w:rsid w:val="006B1578"/>
    <w:rsid w:val="006B1DC9"/>
    <w:rsid w:val="006B262D"/>
    <w:rsid w:val="006B3EDC"/>
    <w:rsid w:val="006B4A4A"/>
    <w:rsid w:val="006B4E70"/>
    <w:rsid w:val="006B4FC7"/>
    <w:rsid w:val="006B4FF2"/>
    <w:rsid w:val="006B55B4"/>
    <w:rsid w:val="006B5F51"/>
    <w:rsid w:val="006B618C"/>
    <w:rsid w:val="006C064A"/>
    <w:rsid w:val="006C1133"/>
    <w:rsid w:val="006C21F7"/>
    <w:rsid w:val="006C6503"/>
    <w:rsid w:val="006C666F"/>
    <w:rsid w:val="006C77A8"/>
    <w:rsid w:val="006D2E9F"/>
    <w:rsid w:val="006D4870"/>
    <w:rsid w:val="006D51AA"/>
    <w:rsid w:val="006D69DE"/>
    <w:rsid w:val="006D7B58"/>
    <w:rsid w:val="006D7F6D"/>
    <w:rsid w:val="006E12E7"/>
    <w:rsid w:val="006E25D0"/>
    <w:rsid w:val="006E32C5"/>
    <w:rsid w:val="006E379F"/>
    <w:rsid w:val="006E5DDF"/>
    <w:rsid w:val="006E6C56"/>
    <w:rsid w:val="006E7259"/>
    <w:rsid w:val="006F18D1"/>
    <w:rsid w:val="006F33BF"/>
    <w:rsid w:val="006F40E0"/>
    <w:rsid w:val="006F4444"/>
    <w:rsid w:val="006F4998"/>
    <w:rsid w:val="006F4C31"/>
    <w:rsid w:val="006F50B7"/>
    <w:rsid w:val="006F5286"/>
    <w:rsid w:val="006F52DB"/>
    <w:rsid w:val="006F552C"/>
    <w:rsid w:val="006F6007"/>
    <w:rsid w:val="006F6E88"/>
    <w:rsid w:val="006F7748"/>
    <w:rsid w:val="00700930"/>
    <w:rsid w:val="00700B21"/>
    <w:rsid w:val="00703A67"/>
    <w:rsid w:val="00703E0B"/>
    <w:rsid w:val="00704D34"/>
    <w:rsid w:val="00705465"/>
    <w:rsid w:val="00705645"/>
    <w:rsid w:val="00705E8D"/>
    <w:rsid w:val="00707150"/>
    <w:rsid w:val="007105C9"/>
    <w:rsid w:val="00711929"/>
    <w:rsid w:val="00711DBB"/>
    <w:rsid w:val="00712E65"/>
    <w:rsid w:val="00713D29"/>
    <w:rsid w:val="00714AB5"/>
    <w:rsid w:val="00715CDD"/>
    <w:rsid w:val="00717302"/>
    <w:rsid w:val="00717A4B"/>
    <w:rsid w:val="00717BC5"/>
    <w:rsid w:val="007205CF"/>
    <w:rsid w:val="00721229"/>
    <w:rsid w:val="00722D5A"/>
    <w:rsid w:val="00723818"/>
    <w:rsid w:val="00723B5B"/>
    <w:rsid w:val="0072417C"/>
    <w:rsid w:val="00724222"/>
    <w:rsid w:val="00725561"/>
    <w:rsid w:val="00730B10"/>
    <w:rsid w:val="007324B3"/>
    <w:rsid w:val="007327A1"/>
    <w:rsid w:val="0073283C"/>
    <w:rsid w:val="00733E03"/>
    <w:rsid w:val="00734257"/>
    <w:rsid w:val="0073448C"/>
    <w:rsid w:val="00736CAB"/>
    <w:rsid w:val="00736D47"/>
    <w:rsid w:val="0073744C"/>
    <w:rsid w:val="00740551"/>
    <w:rsid w:val="007420C4"/>
    <w:rsid w:val="00742B14"/>
    <w:rsid w:val="007471DE"/>
    <w:rsid w:val="00750C52"/>
    <w:rsid w:val="00752D4F"/>
    <w:rsid w:val="00753083"/>
    <w:rsid w:val="00754C07"/>
    <w:rsid w:val="00754F57"/>
    <w:rsid w:val="0075579E"/>
    <w:rsid w:val="007566AF"/>
    <w:rsid w:val="00757C4A"/>
    <w:rsid w:val="0076269B"/>
    <w:rsid w:val="00764C29"/>
    <w:rsid w:val="007651FF"/>
    <w:rsid w:val="007663E8"/>
    <w:rsid w:val="00767D44"/>
    <w:rsid w:val="00770A42"/>
    <w:rsid w:val="00770ED3"/>
    <w:rsid w:val="007730BB"/>
    <w:rsid w:val="00774619"/>
    <w:rsid w:val="0077488D"/>
    <w:rsid w:val="00776568"/>
    <w:rsid w:val="00780AA8"/>
    <w:rsid w:val="007846B8"/>
    <w:rsid w:val="00784F40"/>
    <w:rsid w:val="00785214"/>
    <w:rsid w:val="0078535E"/>
    <w:rsid w:val="00785673"/>
    <w:rsid w:val="00786503"/>
    <w:rsid w:val="007871A6"/>
    <w:rsid w:val="007877C9"/>
    <w:rsid w:val="00787CF1"/>
    <w:rsid w:val="00790AA9"/>
    <w:rsid w:val="00791103"/>
    <w:rsid w:val="00791FEA"/>
    <w:rsid w:val="0079309D"/>
    <w:rsid w:val="00793932"/>
    <w:rsid w:val="00794A37"/>
    <w:rsid w:val="00794FE1"/>
    <w:rsid w:val="00795E79"/>
    <w:rsid w:val="0079610F"/>
    <w:rsid w:val="007970DD"/>
    <w:rsid w:val="00797728"/>
    <w:rsid w:val="007A0AE8"/>
    <w:rsid w:val="007A14FE"/>
    <w:rsid w:val="007A2905"/>
    <w:rsid w:val="007A3CCD"/>
    <w:rsid w:val="007A3F25"/>
    <w:rsid w:val="007A42EF"/>
    <w:rsid w:val="007A4D65"/>
    <w:rsid w:val="007A4E03"/>
    <w:rsid w:val="007A4FF9"/>
    <w:rsid w:val="007A50AE"/>
    <w:rsid w:val="007A75A6"/>
    <w:rsid w:val="007B17F7"/>
    <w:rsid w:val="007B19F1"/>
    <w:rsid w:val="007B3E0E"/>
    <w:rsid w:val="007B49B1"/>
    <w:rsid w:val="007B716E"/>
    <w:rsid w:val="007C2C85"/>
    <w:rsid w:val="007C2D39"/>
    <w:rsid w:val="007C499D"/>
    <w:rsid w:val="007C5B4F"/>
    <w:rsid w:val="007C693F"/>
    <w:rsid w:val="007D0755"/>
    <w:rsid w:val="007D0E4F"/>
    <w:rsid w:val="007D18B1"/>
    <w:rsid w:val="007D2197"/>
    <w:rsid w:val="007D24DE"/>
    <w:rsid w:val="007D28A6"/>
    <w:rsid w:val="007D2D9F"/>
    <w:rsid w:val="007D32A1"/>
    <w:rsid w:val="007D35DC"/>
    <w:rsid w:val="007D390E"/>
    <w:rsid w:val="007D3981"/>
    <w:rsid w:val="007D46E3"/>
    <w:rsid w:val="007D50AF"/>
    <w:rsid w:val="007D5184"/>
    <w:rsid w:val="007D524D"/>
    <w:rsid w:val="007D70F7"/>
    <w:rsid w:val="007D7F36"/>
    <w:rsid w:val="007E17E4"/>
    <w:rsid w:val="007E2159"/>
    <w:rsid w:val="007E2A46"/>
    <w:rsid w:val="007E2D3E"/>
    <w:rsid w:val="007E3142"/>
    <w:rsid w:val="007E47FA"/>
    <w:rsid w:val="007F06F4"/>
    <w:rsid w:val="007F4D71"/>
    <w:rsid w:val="007F58A2"/>
    <w:rsid w:val="007F615A"/>
    <w:rsid w:val="007F73D4"/>
    <w:rsid w:val="00801B15"/>
    <w:rsid w:val="00803038"/>
    <w:rsid w:val="00803D16"/>
    <w:rsid w:val="00804143"/>
    <w:rsid w:val="00805543"/>
    <w:rsid w:val="00806085"/>
    <w:rsid w:val="0081132C"/>
    <w:rsid w:val="00813200"/>
    <w:rsid w:val="00813B77"/>
    <w:rsid w:val="00816483"/>
    <w:rsid w:val="00816C71"/>
    <w:rsid w:val="008207FD"/>
    <w:rsid w:val="00820E94"/>
    <w:rsid w:val="00821147"/>
    <w:rsid w:val="0082198B"/>
    <w:rsid w:val="00821EC9"/>
    <w:rsid w:val="008227FA"/>
    <w:rsid w:val="00823B95"/>
    <w:rsid w:val="00824618"/>
    <w:rsid w:val="0082487F"/>
    <w:rsid w:val="00824E34"/>
    <w:rsid w:val="0082562A"/>
    <w:rsid w:val="0082666F"/>
    <w:rsid w:val="00826704"/>
    <w:rsid w:val="00830CF7"/>
    <w:rsid w:val="008330EC"/>
    <w:rsid w:val="00833179"/>
    <w:rsid w:val="008334DB"/>
    <w:rsid w:val="00833E86"/>
    <w:rsid w:val="008354FB"/>
    <w:rsid w:val="00835584"/>
    <w:rsid w:val="00835A9A"/>
    <w:rsid w:val="0083677A"/>
    <w:rsid w:val="008409C6"/>
    <w:rsid w:val="0084207F"/>
    <w:rsid w:val="0084232D"/>
    <w:rsid w:val="00842993"/>
    <w:rsid w:val="008429C2"/>
    <w:rsid w:val="00844EF6"/>
    <w:rsid w:val="008453B0"/>
    <w:rsid w:val="00846B0C"/>
    <w:rsid w:val="008479E5"/>
    <w:rsid w:val="00850236"/>
    <w:rsid w:val="00851195"/>
    <w:rsid w:val="00851C23"/>
    <w:rsid w:val="008542EF"/>
    <w:rsid w:val="00860F51"/>
    <w:rsid w:val="008622E1"/>
    <w:rsid w:val="008648D5"/>
    <w:rsid w:val="00864D32"/>
    <w:rsid w:val="00864F1F"/>
    <w:rsid w:val="00865606"/>
    <w:rsid w:val="00866DF5"/>
    <w:rsid w:val="00867647"/>
    <w:rsid w:val="00871B52"/>
    <w:rsid w:val="00871CFB"/>
    <w:rsid w:val="00872BB5"/>
    <w:rsid w:val="00872C61"/>
    <w:rsid w:val="00873024"/>
    <w:rsid w:val="00873785"/>
    <w:rsid w:val="00874655"/>
    <w:rsid w:val="00876E73"/>
    <w:rsid w:val="008770D0"/>
    <w:rsid w:val="00884C20"/>
    <w:rsid w:val="0088589B"/>
    <w:rsid w:val="008902B5"/>
    <w:rsid w:val="008939A9"/>
    <w:rsid w:val="00893B75"/>
    <w:rsid w:val="00893C6F"/>
    <w:rsid w:val="008944AF"/>
    <w:rsid w:val="0089470E"/>
    <w:rsid w:val="008969FB"/>
    <w:rsid w:val="008A20F5"/>
    <w:rsid w:val="008A2CC7"/>
    <w:rsid w:val="008A2FE6"/>
    <w:rsid w:val="008A3D5B"/>
    <w:rsid w:val="008A4689"/>
    <w:rsid w:val="008A497A"/>
    <w:rsid w:val="008A4D46"/>
    <w:rsid w:val="008A51D7"/>
    <w:rsid w:val="008A5AF9"/>
    <w:rsid w:val="008A7982"/>
    <w:rsid w:val="008B074B"/>
    <w:rsid w:val="008B1090"/>
    <w:rsid w:val="008B1132"/>
    <w:rsid w:val="008B1EDD"/>
    <w:rsid w:val="008B2790"/>
    <w:rsid w:val="008B27D2"/>
    <w:rsid w:val="008B2839"/>
    <w:rsid w:val="008B3A6E"/>
    <w:rsid w:val="008B4074"/>
    <w:rsid w:val="008B45DF"/>
    <w:rsid w:val="008B4C6D"/>
    <w:rsid w:val="008B57E1"/>
    <w:rsid w:val="008B5D99"/>
    <w:rsid w:val="008B74D7"/>
    <w:rsid w:val="008B7AFF"/>
    <w:rsid w:val="008C0B5F"/>
    <w:rsid w:val="008C17EA"/>
    <w:rsid w:val="008C19AA"/>
    <w:rsid w:val="008C2B7D"/>
    <w:rsid w:val="008C3597"/>
    <w:rsid w:val="008C4979"/>
    <w:rsid w:val="008C4DCF"/>
    <w:rsid w:val="008C5BC6"/>
    <w:rsid w:val="008D12AE"/>
    <w:rsid w:val="008D1FFE"/>
    <w:rsid w:val="008D230C"/>
    <w:rsid w:val="008D3BC7"/>
    <w:rsid w:val="008D4D19"/>
    <w:rsid w:val="008D4F9D"/>
    <w:rsid w:val="008D62F6"/>
    <w:rsid w:val="008D6F2A"/>
    <w:rsid w:val="008D7BEC"/>
    <w:rsid w:val="008D7F35"/>
    <w:rsid w:val="008E0186"/>
    <w:rsid w:val="008E0264"/>
    <w:rsid w:val="008E0950"/>
    <w:rsid w:val="008E1202"/>
    <w:rsid w:val="008E289F"/>
    <w:rsid w:val="008E50DF"/>
    <w:rsid w:val="008E605E"/>
    <w:rsid w:val="008E7C40"/>
    <w:rsid w:val="008F110C"/>
    <w:rsid w:val="008F13DA"/>
    <w:rsid w:val="008F17CC"/>
    <w:rsid w:val="008F35DB"/>
    <w:rsid w:val="008F3A2D"/>
    <w:rsid w:val="008F5F0C"/>
    <w:rsid w:val="008F6865"/>
    <w:rsid w:val="008F686F"/>
    <w:rsid w:val="008F7D93"/>
    <w:rsid w:val="00900537"/>
    <w:rsid w:val="00901307"/>
    <w:rsid w:val="009020B3"/>
    <w:rsid w:val="0090640E"/>
    <w:rsid w:val="009065AE"/>
    <w:rsid w:val="009066C6"/>
    <w:rsid w:val="009079C5"/>
    <w:rsid w:val="0091198D"/>
    <w:rsid w:val="00911A09"/>
    <w:rsid w:val="00911FFB"/>
    <w:rsid w:val="009127FF"/>
    <w:rsid w:val="00912BB6"/>
    <w:rsid w:val="009132D5"/>
    <w:rsid w:val="00915629"/>
    <w:rsid w:val="009159E4"/>
    <w:rsid w:val="009214AD"/>
    <w:rsid w:val="00921E84"/>
    <w:rsid w:val="009223C7"/>
    <w:rsid w:val="0092403F"/>
    <w:rsid w:val="00924099"/>
    <w:rsid w:val="00925822"/>
    <w:rsid w:val="00927498"/>
    <w:rsid w:val="00931135"/>
    <w:rsid w:val="009312E6"/>
    <w:rsid w:val="00931D4C"/>
    <w:rsid w:val="009321D2"/>
    <w:rsid w:val="009327DE"/>
    <w:rsid w:val="00932936"/>
    <w:rsid w:val="009353D3"/>
    <w:rsid w:val="009354D8"/>
    <w:rsid w:val="00935A88"/>
    <w:rsid w:val="00937B8E"/>
    <w:rsid w:val="00942065"/>
    <w:rsid w:val="00942119"/>
    <w:rsid w:val="00945863"/>
    <w:rsid w:val="00945951"/>
    <w:rsid w:val="0095246E"/>
    <w:rsid w:val="0095378F"/>
    <w:rsid w:val="00953B5A"/>
    <w:rsid w:val="00955CA7"/>
    <w:rsid w:val="00955CC5"/>
    <w:rsid w:val="00956474"/>
    <w:rsid w:val="0095689C"/>
    <w:rsid w:val="00957B5A"/>
    <w:rsid w:val="009600B1"/>
    <w:rsid w:val="0096028F"/>
    <w:rsid w:val="00961226"/>
    <w:rsid w:val="009625D2"/>
    <w:rsid w:val="00962A9F"/>
    <w:rsid w:val="009646E9"/>
    <w:rsid w:val="00967723"/>
    <w:rsid w:val="00971C24"/>
    <w:rsid w:val="00973A51"/>
    <w:rsid w:val="00975BAD"/>
    <w:rsid w:val="0097645E"/>
    <w:rsid w:val="00976F2B"/>
    <w:rsid w:val="009800D2"/>
    <w:rsid w:val="00980F67"/>
    <w:rsid w:val="009816BF"/>
    <w:rsid w:val="009816E9"/>
    <w:rsid w:val="00985B9F"/>
    <w:rsid w:val="00986B89"/>
    <w:rsid w:val="00986F1E"/>
    <w:rsid w:val="00991100"/>
    <w:rsid w:val="00991BE3"/>
    <w:rsid w:val="00991E24"/>
    <w:rsid w:val="00991FF6"/>
    <w:rsid w:val="00992EDE"/>
    <w:rsid w:val="0099326F"/>
    <w:rsid w:val="009938CB"/>
    <w:rsid w:val="00994029"/>
    <w:rsid w:val="00994FE5"/>
    <w:rsid w:val="00995714"/>
    <w:rsid w:val="00995860"/>
    <w:rsid w:val="00997387"/>
    <w:rsid w:val="0099743E"/>
    <w:rsid w:val="009A1106"/>
    <w:rsid w:val="009A21DB"/>
    <w:rsid w:val="009A2EC8"/>
    <w:rsid w:val="009A343E"/>
    <w:rsid w:val="009A3FA5"/>
    <w:rsid w:val="009A52AC"/>
    <w:rsid w:val="009A57EA"/>
    <w:rsid w:val="009A6AE3"/>
    <w:rsid w:val="009A6C55"/>
    <w:rsid w:val="009A7BD2"/>
    <w:rsid w:val="009A7E80"/>
    <w:rsid w:val="009B0F62"/>
    <w:rsid w:val="009B1019"/>
    <w:rsid w:val="009B1A9B"/>
    <w:rsid w:val="009B6893"/>
    <w:rsid w:val="009B7505"/>
    <w:rsid w:val="009C0725"/>
    <w:rsid w:val="009C2265"/>
    <w:rsid w:val="009C357F"/>
    <w:rsid w:val="009C4120"/>
    <w:rsid w:val="009C51A7"/>
    <w:rsid w:val="009C5301"/>
    <w:rsid w:val="009C6F33"/>
    <w:rsid w:val="009C700E"/>
    <w:rsid w:val="009D1495"/>
    <w:rsid w:val="009D1C89"/>
    <w:rsid w:val="009D44BA"/>
    <w:rsid w:val="009D5268"/>
    <w:rsid w:val="009D72DC"/>
    <w:rsid w:val="009D7C31"/>
    <w:rsid w:val="009E0F22"/>
    <w:rsid w:val="009E26CB"/>
    <w:rsid w:val="009E2CA9"/>
    <w:rsid w:val="009E4EAC"/>
    <w:rsid w:val="009E58D5"/>
    <w:rsid w:val="009E6183"/>
    <w:rsid w:val="009E77CB"/>
    <w:rsid w:val="009E78C7"/>
    <w:rsid w:val="009F038F"/>
    <w:rsid w:val="009F179A"/>
    <w:rsid w:val="009F29C5"/>
    <w:rsid w:val="009F354A"/>
    <w:rsid w:val="009F5982"/>
    <w:rsid w:val="009F6093"/>
    <w:rsid w:val="00A01006"/>
    <w:rsid w:val="00A013D3"/>
    <w:rsid w:val="00A019F0"/>
    <w:rsid w:val="00A01A27"/>
    <w:rsid w:val="00A01B85"/>
    <w:rsid w:val="00A0335C"/>
    <w:rsid w:val="00A03601"/>
    <w:rsid w:val="00A03FA7"/>
    <w:rsid w:val="00A051DF"/>
    <w:rsid w:val="00A06BDB"/>
    <w:rsid w:val="00A072D5"/>
    <w:rsid w:val="00A10BF6"/>
    <w:rsid w:val="00A10CAB"/>
    <w:rsid w:val="00A117D9"/>
    <w:rsid w:val="00A11A41"/>
    <w:rsid w:val="00A13B4B"/>
    <w:rsid w:val="00A14E11"/>
    <w:rsid w:val="00A14E40"/>
    <w:rsid w:val="00A177C9"/>
    <w:rsid w:val="00A2087F"/>
    <w:rsid w:val="00A20B3A"/>
    <w:rsid w:val="00A20F41"/>
    <w:rsid w:val="00A219A4"/>
    <w:rsid w:val="00A22356"/>
    <w:rsid w:val="00A22DDF"/>
    <w:rsid w:val="00A24250"/>
    <w:rsid w:val="00A24BDE"/>
    <w:rsid w:val="00A253AA"/>
    <w:rsid w:val="00A25521"/>
    <w:rsid w:val="00A25AE4"/>
    <w:rsid w:val="00A27C4F"/>
    <w:rsid w:val="00A31359"/>
    <w:rsid w:val="00A32391"/>
    <w:rsid w:val="00A3271F"/>
    <w:rsid w:val="00A32994"/>
    <w:rsid w:val="00A32F7A"/>
    <w:rsid w:val="00A334AC"/>
    <w:rsid w:val="00A33C5B"/>
    <w:rsid w:val="00A3457A"/>
    <w:rsid w:val="00A347F7"/>
    <w:rsid w:val="00A350E9"/>
    <w:rsid w:val="00A3548F"/>
    <w:rsid w:val="00A36A91"/>
    <w:rsid w:val="00A40652"/>
    <w:rsid w:val="00A40869"/>
    <w:rsid w:val="00A4174B"/>
    <w:rsid w:val="00A4229D"/>
    <w:rsid w:val="00A428C3"/>
    <w:rsid w:val="00A42DFF"/>
    <w:rsid w:val="00A43512"/>
    <w:rsid w:val="00A43E93"/>
    <w:rsid w:val="00A45889"/>
    <w:rsid w:val="00A46781"/>
    <w:rsid w:val="00A47527"/>
    <w:rsid w:val="00A47D55"/>
    <w:rsid w:val="00A50C41"/>
    <w:rsid w:val="00A51508"/>
    <w:rsid w:val="00A51971"/>
    <w:rsid w:val="00A51E1E"/>
    <w:rsid w:val="00A53127"/>
    <w:rsid w:val="00A53614"/>
    <w:rsid w:val="00A536EE"/>
    <w:rsid w:val="00A537FA"/>
    <w:rsid w:val="00A54123"/>
    <w:rsid w:val="00A545C3"/>
    <w:rsid w:val="00A547FB"/>
    <w:rsid w:val="00A54EE9"/>
    <w:rsid w:val="00A55C6E"/>
    <w:rsid w:val="00A564F7"/>
    <w:rsid w:val="00A56FD7"/>
    <w:rsid w:val="00A572D8"/>
    <w:rsid w:val="00A579CC"/>
    <w:rsid w:val="00A57A99"/>
    <w:rsid w:val="00A61E58"/>
    <w:rsid w:val="00A62942"/>
    <w:rsid w:val="00A64B08"/>
    <w:rsid w:val="00A64B7F"/>
    <w:rsid w:val="00A668D9"/>
    <w:rsid w:val="00A66B52"/>
    <w:rsid w:val="00A67D1F"/>
    <w:rsid w:val="00A70AF4"/>
    <w:rsid w:val="00A71165"/>
    <w:rsid w:val="00A72723"/>
    <w:rsid w:val="00A7301D"/>
    <w:rsid w:val="00A732F9"/>
    <w:rsid w:val="00A75645"/>
    <w:rsid w:val="00A75AC1"/>
    <w:rsid w:val="00A7709E"/>
    <w:rsid w:val="00A774B0"/>
    <w:rsid w:val="00A777F3"/>
    <w:rsid w:val="00A779B2"/>
    <w:rsid w:val="00A8124F"/>
    <w:rsid w:val="00A81D8A"/>
    <w:rsid w:val="00A8270A"/>
    <w:rsid w:val="00A82A3A"/>
    <w:rsid w:val="00A82D1D"/>
    <w:rsid w:val="00A82D91"/>
    <w:rsid w:val="00A84298"/>
    <w:rsid w:val="00A84A82"/>
    <w:rsid w:val="00A85A7A"/>
    <w:rsid w:val="00A86A79"/>
    <w:rsid w:val="00A87169"/>
    <w:rsid w:val="00A916DF"/>
    <w:rsid w:val="00A91D2D"/>
    <w:rsid w:val="00A91D94"/>
    <w:rsid w:val="00A91E5F"/>
    <w:rsid w:val="00A9675E"/>
    <w:rsid w:val="00AA003E"/>
    <w:rsid w:val="00AA1C63"/>
    <w:rsid w:val="00AA2DEA"/>
    <w:rsid w:val="00AA2E62"/>
    <w:rsid w:val="00AA3D2F"/>
    <w:rsid w:val="00AA5AE0"/>
    <w:rsid w:val="00AA7015"/>
    <w:rsid w:val="00AB035F"/>
    <w:rsid w:val="00AB04EE"/>
    <w:rsid w:val="00AB05A0"/>
    <w:rsid w:val="00AB080A"/>
    <w:rsid w:val="00AB0E38"/>
    <w:rsid w:val="00AB17C4"/>
    <w:rsid w:val="00AB29C1"/>
    <w:rsid w:val="00AB36C3"/>
    <w:rsid w:val="00AB45CF"/>
    <w:rsid w:val="00AB4F3B"/>
    <w:rsid w:val="00AB5140"/>
    <w:rsid w:val="00AB5857"/>
    <w:rsid w:val="00AB688B"/>
    <w:rsid w:val="00AC53A3"/>
    <w:rsid w:val="00AC55F6"/>
    <w:rsid w:val="00AC7607"/>
    <w:rsid w:val="00AC7C63"/>
    <w:rsid w:val="00AD0D89"/>
    <w:rsid w:val="00AD397D"/>
    <w:rsid w:val="00AD464E"/>
    <w:rsid w:val="00AD6D09"/>
    <w:rsid w:val="00AD7456"/>
    <w:rsid w:val="00AE4704"/>
    <w:rsid w:val="00AE4B39"/>
    <w:rsid w:val="00AE4FE6"/>
    <w:rsid w:val="00AE591C"/>
    <w:rsid w:val="00AE73C1"/>
    <w:rsid w:val="00AE7DFD"/>
    <w:rsid w:val="00AF0184"/>
    <w:rsid w:val="00AF0200"/>
    <w:rsid w:val="00AF1980"/>
    <w:rsid w:val="00AF1C52"/>
    <w:rsid w:val="00AF2F28"/>
    <w:rsid w:val="00AF35A6"/>
    <w:rsid w:val="00AF3820"/>
    <w:rsid w:val="00AF3A3C"/>
    <w:rsid w:val="00AF3BCF"/>
    <w:rsid w:val="00AF58AD"/>
    <w:rsid w:val="00AF6103"/>
    <w:rsid w:val="00AF69B0"/>
    <w:rsid w:val="00AF73D5"/>
    <w:rsid w:val="00AF77FA"/>
    <w:rsid w:val="00AF7C3E"/>
    <w:rsid w:val="00B0032D"/>
    <w:rsid w:val="00B005D0"/>
    <w:rsid w:val="00B01118"/>
    <w:rsid w:val="00B01F9D"/>
    <w:rsid w:val="00B043CD"/>
    <w:rsid w:val="00B04A4C"/>
    <w:rsid w:val="00B0545C"/>
    <w:rsid w:val="00B062B7"/>
    <w:rsid w:val="00B07661"/>
    <w:rsid w:val="00B078BA"/>
    <w:rsid w:val="00B07A1D"/>
    <w:rsid w:val="00B1046F"/>
    <w:rsid w:val="00B14D28"/>
    <w:rsid w:val="00B14D5A"/>
    <w:rsid w:val="00B14E1D"/>
    <w:rsid w:val="00B15003"/>
    <w:rsid w:val="00B15046"/>
    <w:rsid w:val="00B16677"/>
    <w:rsid w:val="00B16DCB"/>
    <w:rsid w:val="00B17943"/>
    <w:rsid w:val="00B179D2"/>
    <w:rsid w:val="00B17D58"/>
    <w:rsid w:val="00B20264"/>
    <w:rsid w:val="00B20652"/>
    <w:rsid w:val="00B206B6"/>
    <w:rsid w:val="00B2166A"/>
    <w:rsid w:val="00B220EC"/>
    <w:rsid w:val="00B22178"/>
    <w:rsid w:val="00B24707"/>
    <w:rsid w:val="00B2605C"/>
    <w:rsid w:val="00B267D1"/>
    <w:rsid w:val="00B276CD"/>
    <w:rsid w:val="00B313AC"/>
    <w:rsid w:val="00B316F2"/>
    <w:rsid w:val="00B32B5A"/>
    <w:rsid w:val="00B32CAF"/>
    <w:rsid w:val="00B3457C"/>
    <w:rsid w:val="00B35311"/>
    <w:rsid w:val="00B3544C"/>
    <w:rsid w:val="00B37E73"/>
    <w:rsid w:val="00B41F88"/>
    <w:rsid w:val="00B421C6"/>
    <w:rsid w:val="00B453CF"/>
    <w:rsid w:val="00B455B2"/>
    <w:rsid w:val="00B47198"/>
    <w:rsid w:val="00B5185E"/>
    <w:rsid w:val="00B52DA3"/>
    <w:rsid w:val="00B53EA2"/>
    <w:rsid w:val="00B54BD0"/>
    <w:rsid w:val="00B551E4"/>
    <w:rsid w:val="00B552F1"/>
    <w:rsid w:val="00B554DB"/>
    <w:rsid w:val="00B56DC3"/>
    <w:rsid w:val="00B6041C"/>
    <w:rsid w:val="00B61349"/>
    <w:rsid w:val="00B63D86"/>
    <w:rsid w:val="00B64FA4"/>
    <w:rsid w:val="00B65E63"/>
    <w:rsid w:val="00B660A8"/>
    <w:rsid w:val="00B71C9E"/>
    <w:rsid w:val="00B72392"/>
    <w:rsid w:val="00B733B3"/>
    <w:rsid w:val="00B73BD1"/>
    <w:rsid w:val="00B75583"/>
    <w:rsid w:val="00B758FE"/>
    <w:rsid w:val="00B766BA"/>
    <w:rsid w:val="00B769BB"/>
    <w:rsid w:val="00B771DF"/>
    <w:rsid w:val="00B77208"/>
    <w:rsid w:val="00B77B0F"/>
    <w:rsid w:val="00B77FD8"/>
    <w:rsid w:val="00B80462"/>
    <w:rsid w:val="00B80523"/>
    <w:rsid w:val="00B81B64"/>
    <w:rsid w:val="00B824BC"/>
    <w:rsid w:val="00B826AB"/>
    <w:rsid w:val="00B84462"/>
    <w:rsid w:val="00B84E04"/>
    <w:rsid w:val="00B851A1"/>
    <w:rsid w:val="00B855A8"/>
    <w:rsid w:val="00B86471"/>
    <w:rsid w:val="00B87F27"/>
    <w:rsid w:val="00B90473"/>
    <w:rsid w:val="00B90D1C"/>
    <w:rsid w:val="00B93524"/>
    <w:rsid w:val="00B93B84"/>
    <w:rsid w:val="00B94A0B"/>
    <w:rsid w:val="00B9567B"/>
    <w:rsid w:val="00B96D8D"/>
    <w:rsid w:val="00B96DCB"/>
    <w:rsid w:val="00BA0197"/>
    <w:rsid w:val="00BA05C4"/>
    <w:rsid w:val="00BA1122"/>
    <w:rsid w:val="00BA1345"/>
    <w:rsid w:val="00BA4C65"/>
    <w:rsid w:val="00BA4D38"/>
    <w:rsid w:val="00BA5129"/>
    <w:rsid w:val="00BA5649"/>
    <w:rsid w:val="00BB0040"/>
    <w:rsid w:val="00BB1453"/>
    <w:rsid w:val="00BB26B0"/>
    <w:rsid w:val="00BB2799"/>
    <w:rsid w:val="00BB399C"/>
    <w:rsid w:val="00BB54D1"/>
    <w:rsid w:val="00BB6C16"/>
    <w:rsid w:val="00BB6E81"/>
    <w:rsid w:val="00BB6F1B"/>
    <w:rsid w:val="00BC0817"/>
    <w:rsid w:val="00BC1127"/>
    <w:rsid w:val="00BC132A"/>
    <w:rsid w:val="00BC14B1"/>
    <w:rsid w:val="00BC30B1"/>
    <w:rsid w:val="00BC33D4"/>
    <w:rsid w:val="00BC3C0D"/>
    <w:rsid w:val="00BD1941"/>
    <w:rsid w:val="00BD28A0"/>
    <w:rsid w:val="00BD379D"/>
    <w:rsid w:val="00BD6A24"/>
    <w:rsid w:val="00BE033B"/>
    <w:rsid w:val="00BE0469"/>
    <w:rsid w:val="00BE0DEF"/>
    <w:rsid w:val="00BE2F39"/>
    <w:rsid w:val="00BE3C3F"/>
    <w:rsid w:val="00BE691F"/>
    <w:rsid w:val="00BE6E1F"/>
    <w:rsid w:val="00BE72E7"/>
    <w:rsid w:val="00BF0BC7"/>
    <w:rsid w:val="00BF27C6"/>
    <w:rsid w:val="00BF34A3"/>
    <w:rsid w:val="00BF378F"/>
    <w:rsid w:val="00BF4094"/>
    <w:rsid w:val="00BF48B2"/>
    <w:rsid w:val="00BF6B53"/>
    <w:rsid w:val="00C0043A"/>
    <w:rsid w:val="00C00465"/>
    <w:rsid w:val="00C00AB3"/>
    <w:rsid w:val="00C0126F"/>
    <w:rsid w:val="00C0151F"/>
    <w:rsid w:val="00C02D7E"/>
    <w:rsid w:val="00C04161"/>
    <w:rsid w:val="00C043B0"/>
    <w:rsid w:val="00C0672E"/>
    <w:rsid w:val="00C0777C"/>
    <w:rsid w:val="00C07DD3"/>
    <w:rsid w:val="00C10181"/>
    <w:rsid w:val="00C10585"/>
    <w:rsid w:val="00C10BE2"/>
    <w:rsid w:val="00C117A8"/>
    <w:rsid w:val="00C12285"/>
    <w:rsid w:val="00C139C0"/>
    <w:rsid w:val="00C14748"/>
    <w:rsid w:val="00C14B2A"/>
    <w:rsid w:val="00C15734"/>
    <w:rsid w:val="00C21CB5"/>
    <w:rsid w:val="00C221C6"/>
    <w:rsid w:val="00C2260E"/>
    <w:rsid w:val="00C22E6C"/>
    <w:rsid w:val="00C23C15"/>
    <w:rsid w:val="00C23CEC"/>
    <w:rsid w:val="00C2508B"/>
    <w:rsid w:val="00C25B2C"/>
    <w:rsid w:val="00C272B2"/>
    <w:rsid w:val="00C31393"/>
    <w:rsid w:val="00C325B5"/>
    <w:rsid w:val="00C32618"/>
    <w:rsid w:val="00C32B48"/>
    <w:rsid w:val="00C346F8"/>
    <w:rsid w:val="00C36819"/>
    <w:rsid w:val="00C371BF"/>
    <w:rsid w:val="00C3766D"/>
    <w:rsid w:val="00C41D9E"/>
    <w:rsid w:val="00C4383F"/>
    <w:rsid w:val="00C4388F"/>
    <w:rsid w:val="00C44361"/>
    <w:rsid w:val="00C443CA"/>
    <w:rsid w:val="00C453B1"/>
    <w:rsid w:val="00C46128"/>
    <w:rsid w:val="00C500B7"/>
    <w:rsid w:val="00C536A5"/>
    <w:rsid w:val="00C53872"/>
    <w:rsid w:val="00C53D8D"/>
    <w:rsid w:val="00C5486B"/>
    <w:rsid w:val="00C56E4A"/>
    <w:rsid w:val="00C57867"/>
    <w:rsid w:val="00C578D3"/>
    <w:rsid w:val="00C57EEC"/>
    <w:rsid w:val="00C60A1D"/>
    <w:rsid w:val="00C60E5C"/>
    <w:rsid w:val="00C61057"/>
    <w:rsid w:val="00C611C5"/>
    <w:rsid w:val="00C620E5"/>
    <w:rsid w:val="00C622BA"/>
    <w:rsid w:val="00C62EC7"/>
    <w:rsid w:val="00C6307E"/>
    <w:rsid w:val="00C6392A"/>
    <w:rsid w:val="00C67196"/>
    <w:rsid w:val="00C676C8"/>
    <w:rsid w:val="00C678C9"/>
    <w:rsid w:val="00C731BA"/>
    <w:rsid w:val="00C73540"/>
    <w:rsid w:val="00C745A4"/>
    <w:rsid w:val="00C756A3"/>
    <w:rsid w:val="00C75B73"/>
    <w:rsid w:val="00C80293"/>
    <w:rsid w:val="00C80F14"/>
    <w:rsid w:val="00C81756"/>
    <w:rsid w:val="00C833CC"/>
    <w:rsid w:val="00C84A13"/>
    <w:rsid w:val="00C86796"/>
    <w:rsid w:val="00C86C47"/>
    <w:rsid w:val="00C87165"/>
    <w:rsid w:val="00C87EAA"/>
    <w:rsid w:val="00C90072"/>
    <w:rsid w:val="00C91E8A"/>
    <w:rsid w:val="00C92A00"/>
    <w:rsid w:val="00C92AF6"/>
    <w:rsid w:val="00C939E4"/>
    <w:rsid w:val="00C944DD"/>
    <w:rsid w:val="00C94914"/>
    <w:rsid w:val="00C94A54"/>
    <w:rsid w:val="00C95008"/>
    <w:rsid w:val="00C96B4C"/>
    <w:rsid w:val="00C9719A"/>
    <w:rsid w:val="00C97F38"/>
    <w:rsid w:val="00CA05D2"/>
    <w:rsid w:val="00CA0B23"/>
    <w:rsid w:val="00CA2AA8"/>
    <w:rsid w:val="00CA3B37"/>
    <w:rsid w:val="00CA422E"/>
    <w:rsid w:val="00CA536D"/>
    <w:rsid w:val="00CA7D1A"/>
    <w:rsid w:val="00CB1A01"/>
    <w:rsid w:val="00CB2ED0"/>
    <w:rsid w:val="00CB3363"/>
    <w:rsid w:val="00CB4AF8"/>
    <w:rsid w:val="00CB6491"/>
    <w:rsid w:val="00CB77E5"/>
    <w:rsid w:val="00CB7A84"/>
    <w:rsid w:val="00CC03AF"/>
    <w:rsid w:val="00CC0580"/>
    <w:rsid w:val="00CC1BBA"/>
    <w:rsid w:val="00CC1C28"/>
    <w:rsid w:val="00CC28AD"/>
    <w:rsid w:val="00CC4456"/>
    <w:rsid w:val="00CC5C23"/>
    <w:rsid w:val="00CC6357"/>
    <w:rsid w:val="00CD0347"/>
    <w:rsid w:val="00CD24FA"/>
    <w:rsid w:val="00CD2D3F"/>
    <w:rsid w:val="00CD3E4E"/>
    <w:rsid w:val="00CD4035"/>
    <w:rsid w:val="00CD4327"/>
    <w:rsid w:val="00CD4F41"/>
    <w:rsid w:val="00CD5DB3"/>
    <w:rsid w:val="00CD7449"/>
    <w:rsid w:val="00CE0369"/>
    <w:rsid w:val="00CE03E5"/>
    <w:rsid w:val="00CE11B8"/>
    <w:rsid w:val="00CE4F72"/>
    <w:rsid w:val="00CE5BFA"/>
    <w:rsid w:val="00CE69B2"/>
    <w:rsid w:val="00CE6BD3"/>
    <w:rsid w:val="00CF0335"/>
    <w:rsid w:val="00CF2112"/>
    <w:rsid w:val="00CF3F65"/>
    <w:rsid w:val="00CF4075"/>
    <w:rsid w:val="00CF450C"/>
    <w:rsid w:val="00CF4875"/>
    <w:rsid w:val="00CF65CA"/>
    <w:rsid w:val="00CF6ED7"/>
    <w:rsid w:val="00D01D31"/>
    <w:rsid w:val="00D02235"/>
    <w:rsid w:val="00D029FA"/>
    <w:rsid w:val="00D02AED"/>
    <w:rsid w:val="00D03912"/>
    <w:rsid w:val="00D0396D"/>
    <w:rsid w:val="00D0445C"/>
    <w:rsid w:val="00D05B4C"/>
    <w:rsid w:val="00D060D9"/>
    <w:rsid w:val="00D06982"/>
    <w:rsid w:val="00D06C93"/>
    <w:rsid w:val="00D07AAF"/>
    <w:rsid w:val="00D1051A"/>
    <w:rsid w:val="00D11496"/>
    <w:rsid w:val="00D11549"/>
    <w:rsid w:val="00D11D8A"/>
    <w:rsid w:val="00D12A5E"/>
    <w:rsid w:val="00D145B0"/>
    <w:rsid w:val="00D14B79"/>
    <w:rsid w:val="00D14E84"/>
    <w:rsid w:val="00D150AB"/>
    <w:rsid w:val="00D15A8A"/>
    <w:rsid w:val="00D16739"/>
    <w:rsid w:val="00D17165"/>
    <w:rsid w:val="00D2073D"/>
    <w:rsid w:val="00D217DF"/>
    <w:rsid w:val="00D223B7"/>
    <w:rsid w:val="00D249A5"/>
    <w:rsid w:val="00D2664D"/>
    <w:rsid w:val="00D274A0"/>
    <w:rsid w:val="00D306D2"/>
    <w:rsid w:val="00D31E3D"/>
    <w:rsid w:val="00D3526A"/>
    <w:rsid w:val="00D3546C"/>
    <w:rsid w:val="00D354B2"/>
    <w:rsid w:val="00D3565E"/>
    <w:rsid w:val="00D35D55"/>
    <w:rsid w:val="00D37603"/>
    <w:rsid w:val="00D407F6"/>
    <w:rsid w:val="00D408AB"/>
    <w:rsid w:val="00D41245"/>
    <w:rsid w:val="00D4150C"/>
    <w:rsid w:val="00D422F3"/>
    <w:rsid w:val="00D42FC7"/>
    <w:rsid w:val="00D44425"/>
    <w:rsid w:val="00D448D2"/>
    <w:rsid w:val="00D4527F"/>
    <w:rsid w:val="00D46130"/>
    <w:rsid w:val="00D4688F"/>
    <w:rsid w:val="00D46F6F"/>
    <w:rsid w:val="00D46FC4"/>
    <w:rsid w:val="00D4797A"/>
    <w:rsid w:val="00D47B59"/>
    <w:rsid w:val="00D512C3"/>
    <w:rsid w:val="00D522CB"/>
    <w:rsid w:val="00D52605"/>
    <w:rsid w:val="00D530AF"/>
    <w:rsid w:val="00D53701"/>
    <w:rsid w:val="00D5378D"/>
    <w:rsid w:val="00D56292"/>
    <w:rsid w:val="00D6070A"/>
    <w:rsid w:val="00D60984"/>
    <w:rsid w:val="00D61458"/>
    <w:rsid w:val="00D624E1"/>
    <w:rsid w:val="00D62AD3"/>
    <w:rsid w:val="00D62BBA"/>
    <w:rsid w:val="00D63B8B"/>
    <w:rsid w:val="00D64057"/>
    <w:rsid w:val="00D64801"/>
    <w:rsid w:val="00D64961"/>
    <w:rsid w:val="00D72169"/>
    <w:rsid w:val="00D723EE"/>
    <w:rsid w:val="00D7240E"/>
    <w:rsid w:val="00D72E8E"/>
    <w:rsid w:val="00D757D3"/>
    <w:rsid w:val="00D77763"/>
    <w:rsid w:val="00D81EC5"/>
    <w:rsid w:val="00D827AB"/>
    <w:rsid w:val="00D833D2"/>
    <w:rsid w:val="00D84C41"/>
    <w:rsid w:val="00D84DE5"/>
    <w:rsid w:val="00D853C3"/>
    <w:rsid w:val="00D86ADA"/>
    <w:rsid w:val="00D86AFA"/>
    <w:rsid w:val="00D87591"/>
    <w:rsid w:val="00D87B8C"/>
    <w:rsid w:val="00D90618"/>
    <w:rsid w:val="00D92885"/>
    <w:rsid w:val="00D93DCA"/>
    <w:rsid w:val="00D94506"/>
    <w:rsid w:val="00D95ECD"/>
    <w:rsid w:val="00D97B7B"/>
    <w:rsid w:val="00DA0428"/>
    <w:rsid w:val="00DA428B"/>
    <w:rsid w:val="00DA4F3F"/>
    <w:rsid w:val="00DA51F1"/>
    <w:rsid w:val="00DA5E0F"/>
    <w:rsid w:val="00DA617C"/>
    <w:rsid w:val="00DA6373"/>
    <w:rsid w:val="00DA6F59"/>
    <w:rsid w:val="00DB37CF"/>
    <w:rsid w:val="00DB425C"/>
    <w:rsid w:val="00DB487F"/>
    <w:rsid w:val="00DB51CA"/>
    <w:rsid w:val="00DB5592"/>
    <w:rsid w:val="00DB5B56"/>
    <w:rsid w:val="00DC0CAC"/>
    <w:rsid w:val="00DC2119"/>
    <w:rsid w:val="00DC2495"/>
    <w:rsid w:val="00DC28C8"/>
    <w:rsid w:val="00DC3269"/>
    <w:rsid w:val="00DC4701"/>
    <w:rsid w:val="00DC4B8C"/>
    <w:rsid w:val="00DC6397"/>
    <w:rsid w:val="00DC7440"/>
    <w:rsid w:val="00DC76EE"/>
    <w:rsid w:val="00DC7F3B"/>
    <w:rsid w:val="00DD0202"/>
    <w:rsid w:val="00DD08E0"/>
    <w:rsid w:val="00DD2530"/>
    <w:rsid w:val="00DD380F"/>
    <w:rsid w:val="00DD4F4C"/>
    <w:rsid w:val="00DD58F5"/>
    <w:rsid w:val="00DD7655"/>
    <w:rsid w:val="00DD7E9D"/>
    <w:rsid w:val="00DE078F"/>
    <w:rsid w:val="00DE1BD2"/>
    <w:rsid w:val="00DE1D6A"/>
    <w:rsid w:val="00DE2A1C"/>
    <w:rsid w:val="00DE3487"/>
    <w:rsid w:val="00DE3BC3"/>
    <w:rsid w:val="00DE3D33"/>
    <w:rsid w:val="00DE3E85"/>
    <w:rsid w:val="00DE4F96"/>
    <w:rsid w:val="00DE5C79"/>
    <w:rsid w:val="00DE5F81"/>
    <w:rsid w:val="00DE6053"/>
    <w:rsid w:val="00DE6096"/>
    <w:rsid w:val="00DE6195"/>
    <w:rsid w:val="00DE6258"/>
    <w:rsid w:val="00DF1017"/>
    <w:rsid w:val="00DF15EE"/>
    <w:rsid w:val="00DF1A68"/>
    <w:rsid w:val="00DF2975"/>
    <w:rsid w:val="00DF2CFF"/>
    <w:rsid w:val="00DF322E"/>
    <w:rsid w:val="00DF4164"/>
    <w:rsid w:val="00DF4CE4"/>
    <w:rsid w:val="00DF5B72"/>
    <w:rsid w:val="00DF6656"/>
    <w:rsid w:val="00DF6D44"/>
    <w:rsid w:val="00E0010D"/>
    <w:rsid w:val="00E00C03"/>
    <w:rsid w:val="00E02612"/>
    <w:rsid w:val="00E02C0E"/>
    <w:rsid w:val="00E0405E"/>
    <w:rsid w:val="00E04812"/>
    <w:rsid w:val="00E062AD"/>
    <w:rsid w:val="00E0666F"/>
    <w:rsid w:val="00E10DCE"/>
    <w:rsid w:val="00E11462"/>
    <w:rsid w:val="00E117A4"/>
    <w:rsid w:val="00E11A58"/>
    <w:rsid w:val="00E11EA9"/>
    <w:rsid w:val="00E12519"/>
    <w:rsid w:val="00E129E1"/>
    <w:rsid w:val="00E12EBA"/>
    <w:rsid w:val="00E12FF3"/>
    <w:rsid w:val="00E132CC"/>
    <w:rsid w:val="00E14256"/>
    <w:rsid w:val="00E14B9A"/>
    <w:rsid w:val="00E15AB1"/>
    <w:rsid w:val="00E162E9"/>
    <w:rsid w:val="00E168CB"/>
    <w:rsid w:val="00E16C4A"/>
    <w:rsid w:val="00E17895"/>
    <w:rsid w:val="00E20FE4"/>
    <w:rsid w:val="00E222AB"/>
    <w:rsid w:val="00E22639"/>
    <w:rsid w:val="00E22D1B"/>
    <w:rsid w:val="00E25EE7"/>
    <w:rsid w:val="00E26366"/>
    <w:rsid w:val="00E2688D"/>
    <w:rsid w:val="00E26E5D"/>
    <w:rsid w:val="00E272CF"/>
    <w:rsid w:val="00E30E1B"/>
    <w:rsid w:val="00E31A4D"/>
    <w:rsid w:val="00E3233C"/>
    <w:rsid w:val="00E32706"/>
    <w:rsid w:val="00E32D22"/>
    <w:rsid w:val="00E32E71"/>
    <w:rsid w:val="00E32E9B"/>
    <w:rsid w:val="00E35EAE"/>
    <w:rsid w:val="00E3652F"/>
    <w:rsid w:val="00E4153B"/>
    <w:rsid w:val="00E416D2"/>
    <w:rsid w:val="00E41986"/>
    <w:rsid w:val="00E42F25"/>
    <w:rsid w:val="00E4346E"/>
    <w:rsid w:val="00E442FA"/>
    <w:rsid w:val="00E449BF"/>
    <w:rsid w:val="00E469D1"/>
    <w:rsid w:val="00E46E4D"/>
    <w:rsid w:val="00E47E02"/>
    <w:rsid w:val="00E47F24"/>
    <w:rsid w:val="00E51037"/>
    <w:rsid w:val="00E51074"/>
    <w:rsid w:val="00E51791"/>
    <w:rsid w:val="00E51E6F"/>
    <w:rsid w:val="00E53A8B"/>
    <w:rsid w:val="00E54274"/>
    <w:rsid w:val="00E54671"/>
    <w:rsid w:val="00E548B5"/>
    <w:rsid w:val="00E548DB"/>
    <w:rsid w:val="00E5765F"/>
    <w:rsid w:val="00E607F9"/>
    <w:rsid w:val="00E60A1A"/>
    <w:rsid w:val="00E60FEC"/>
    <w:rsid w:val="00E61056"/>
    <w:rsid w:val="00E63E37"/>
    <w:rsid w:val="00E6621D"/>
    <w:rsid w:val="00E662D1"/>
    <w:rsid w:val="00E66484"/>
    <w:rsid w:val="00E6776D"/>
    <w:rsid w:val="00E701AA"/>
    <w:rsid w:val="00E70B83"/>
    <w:rsid w:val="00E72BD2"/>
    <w:rsid w:val="00E72CE9"/>
    <w:rsid w:val="00E73357"/>
    <w:rsid w:val="00E7376E"/>
    <w:rsid w:val="00E74386"/>
    <w:rsid w:val="00E75BBB"/>
    <w:rsid w:val="00E805AA"/>
    <w:rsid w:val="00E8063E"/>
    <w:rsid w:val="00E8135C"/>
    <w:rsid w:val="00E815F4"/>
    <w:rsid w:val="00E82154"/>
    <w:rsid w:val="00E8467E"/>
    <w:rsid w:val="00E84F9D"/>
    <w:rsid w:val="00E86683"/>
    <w:rsid w:val="00E86F6B"/>
    <w:rsid w:val="00E87B18"/>
    <w:rsid w:val="00E87B5A"/>
    <w:rsid w:val="00E92CDB"/>
    <w:rsid w:val="00E937DA"/>
    <w:rsid w:val="00E93D33"/>
    <w:rsid w:val="00E96999"/>
    <w:rsid w:val="00E979D5"/>
    <w:rsid w:val="00EA2C44"/>
    <w:rsid w:val="00EA3AFD"/>
    <w:rsid w:val="00EA4A43"/>
    <w:rsid w:val="00EA4C49"/>
    <w:rsid w:val="00EA4FFF"/>
    <w:rsid w:val="00EA6FFF"/>
    <w:rsid w:val="00EB0425"/>
    <w:rsid w:val="00EB0566"/>
    <w:rsid w:val="00EB1638"/>
    <w:rsid w:val="00EB1CA2"/>
    <w:rsid w:val="00EB1E06"/>
    <w:rsid w:val="00EB2004"/>
    <w:rsid w:val="00EB2F90"/>
    <w:rsid w:val="00EB48FD"/>
    <w:rsid w:val="00EB5DC5"/>
    <w:rsid w:val="00EB6F68"/>
    <w:rsid w:val="00EC0843"/>
    <w:rsid w:val="00EC5932"/>
    <w:rsid w:val="00EC771D"/>
    <w:rsid w:val="00ED05F8"/>
    <w:rsid w:val="00ED21C3"/>
    <w:rsid w:val="00ED28D1"/>
    <w:rsid w:val="00EE0B1D"/>
    <w:rsid w:val="00EE0CC1"/>
    <w:rsid w:val="00EE1E69"/>
    <w:rsid w:val="00EE2A65"/>
    <w:rsid w:val="00EE2BCA"/>
    <w:rsid w:val="00EE30F0"/>
    <w:rsid w:val="00EE3806"/>
    <w:rsid w:val="00EE4F19"/>
    <w:rsid w:val="00EE5140"/>
    <w:rsid w:val="00EE5613"/>
    <w:rsid w:val="00EE56EF"/>
    <w:rsid w:val="00EE57E5"/>
    <w:rsid w:val="00EE669B"/>
    <w:rsid w:val="00EE792C"/>
    <w:rsid w:val="00EE7A07"/>
    <w:rsid w:val="00EE7B6E"/>
    <w:rsid w:val="00EE7C8F"/>
    <w:rsid w:val="00EE7E15"/>
    <w:rsid w:val="00EF01BB"/>
    <w:rsid w:val="00EF22AE"/>
    <w:rsid w:val="00EF2C2D"/>
    <w:rsid w:val="00EF34CE"/>
    <w:rsid w:val="00EF399A"/>
    <w:rsid w:val="00EF5DB9"/>
    <w:rsid w:val="00EF75E1"/>
    <w:rsid w:val="00EF7EDF"/>
    <w:rsid w:val="00F02613"/>
    <w:rsid w:val="00F02777"/>
    <w:rsid w:val="00F03EF9"/>
    <w:rsid w:val="00F05DB4"/>
    <w:rsid w:val="00F0631C"/>
    <w:rsid w:val="00F07107"/>
    <w:rsid w:val="00F10D92"/>
    <w:rsid w:val="00F11C00"/>
    <w:rsid w:val="00F12026"/>
    <w:rsid w:val="00F15768"/>
    <w:rsid w:val="00F161D4"/>
    <w:rsid w:val="00F17332"/>
    <w:rsid w:val="00F1776C"/>
    <w:rsid w:val="00F205B3"/>
    <w:rsid w:val="00F21415"/>
    <w:rsid w:val="00F216CC"/>
    <w:rsid w:val="00F21B95"/>
    <w:rsid w:val="00F24C20"/>
    <w:rsid w:val="00F25D75"/>
    <w:rsid w:val="00F30569"/>
    <w:rsid w:val="00F30853"/>
    <w:rsid w:val="00F30A33"/>
    <w:rsid w:val="00F30AED"/>
    <w:rsid w:val="00F31DF4"/>
    <w:rsid w:val="00F32058"/>
    <w:rsid w:val="00F35A09"/>
    <w:rsid w:val="00F412C4"/>
    <w:rsid w:val="00F4176D"/>
    <w:rsid w:val="00F41D37"/>
    <w:rsid w:val="00F41D53"/>
    <w:rsid w:val="00F43C4D"/>
    <w:rsid w:val="00F4441B"/>
    <w:rsid w:val="00F452B1"/>
    <w:rsid w:val="00F4566F"/>
    <w:rsid w:val="00F462BE"/>
    <w:rsid w:val="00F47A8A"/>
    <w:rsid w:val="00F47F0C"/>
    <w:rsid w:val="00F50A45"/>
    <w:rsid w:val="00F52746"/>
    <w:rsid w:val="00F54AFA"/>
    <w:rsid w:val="00F55DB8"/>
    <w:rsid w:val="00F56347"/>
    <w:rsid w:val="00F56D21"/>
    <w:rsid w:val="00F57716"/>
    <w:rsid w:val="00F612DF"/>
    <w:rsid w:val="00F64636"/>
    <w:rsid w:val="00F64A73"/>
    <w:rsid w:val="00F65AE9"/>
    <w:rsid w:val="00F65C60"/>
    <w:rsid w:val="00F668F4"/>
    <w:rsid w:val="00F679DD"/>
    <w:rsid w:val="00F67A92"/>
    <w:rsid w:val="00F67C66"/>
    <w:rsid w:val="00F67C95"/>
    <w:rsid w:val="00F700F3"/>
    <w:rsid w:val="00F709D7"/>
    <w:rsid w:val="00F713CF"/>
    <w:rsid w:val="00F71441"/>
    <w:rsid w:val="00F71573"/>
    <w:rsid w:val="00F71FED"/>
    <w:rsid w:val="00F753DA"/>
    <w:rsid w:val="00F754EC"/>
    <w:rsid w:val="00F75732"/>
    <w:rsid w:val="00F76A7C"/>
    <w:rsid w:val="00F7730D"/>
    <w:rsid w:val="00F828EE"/>
    <w:rsid w:val="00F836E4"/>
    <w:rsid w:val="00F845B9"/>
    <w:rsid w:val="00F85D59"/>
    <w:rsid w:val="00F86656"/>
    <w:rsid w:val="00F86E75"/>
    <w:rsid w:val="00F91B27"/>
    <w:rsid w:val="00F92AE5"/>
    <w:rsid w:val="00F92B6C"/>
    <w:rsid w:val="00F9357B"/>
    <w:rsid w:val="00F93B6C"/>
    <w:rsid w:val="00F94016"/>
    <w:rsid w:val="00F96167"/>
    <w:rsid w:val="00FA3A83"/>
    <w:rsid w:val="00FA4C6D"/>
    <w:rsid w:val="00FA6EE8"/>
    <w:rsid w:val="00FA76AD"/>
    <w:rsid w:val="00FB0DED"/>
    <w:rsid w:val="00FB1627"/>
    <w:rsid w:val="00FB194D"/>
    <w:rsid w:val="00FB1DCA"/>
    <w:rsid w:val="00FB2E9F"/>
    <w:rsid w:val="00FB36C7"/>
    <w:rsid w:val="00FB3C4F"/>
    <w:rsid w:val="00FB4621"/>
    <w:rsid w:val="00FB606A"/>
    <w:rsid w:val="00FB6A62"/>
    <w:rsid w:val="00FB6B9E"/>
    <w:rsid w:val="00FC00E9"/>
    <w:rsid w:val="00FC0FEE"/>
    <w:rsid w:val="00FC2ABF"/>
    <w:rsid w:val="00FC2EB0"/>
    <w:rsid w:val="00FC4682"/>
    <w:rsid w:val="00FC65AD"/>
    <w:rsid w:val="00FD00EA"/>
    <w:rsid w:val="00FD0F04"/>
    <w:rsid w:val="00FD21F5"/>
    <w:rsid w:val="00FD2612"/>
    <w:rsid w:val="00FD364F"/>
    <w:rsid w:val="00FD40C2"/>
    <w:rsid w:val="00FD43B3"/>
    <w:rsid w:val="00FD4697"/>
    <w:rsid w:val="00FD4A87"/>
    <w:rsid w:val="00FD531B"/>
    <w:rsid w:val="00FD7EAB"/>
    <w:rsid w:val="00FD7F4B"/>
    <w:rsid w:val="00FE2233"/>
    <w:rsid w:val="00FE36B2"/>
    <w:rsid w:val="00FE3C50"/>
    <w:rsid w:val="00FE3E95"/>
    <w:rsid w:val="00FE58C8"/>
    <w:rsid w:val="00FE6A93"/>
    <w:rsid w:val="00FE7CEF"/>
    <w:rsid w:val="00FF361A"/>
    <w:rsid w:val="00FF4F05"/>
    <w:rsid w:val="00FF66AE"/>
    <w:rsid w:val="00FF72CE"/>
    <w:rsid w:val="00FF735A"/>
    <w:rsid w:val="00FF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5A76FF"/>
  <w15:docId w15:val="{559255FD-C860-421B-8D4D-3EA6AE247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56D21"/>
    <w:pPr>
      <w:spacing w:before="120" w:after="120" w:line="240" w:lineRule="auto"/>
    </w:pPr>
    <w:rPr>
      <w:rFonts w:ascii="Times New Roman" w:hAnsi="Times New Roman"/>
    </w:rPr>
  </w:style>
  <w:style w:type="paragraph" w:styleId="Heading1">
    <w:name w:val="heading 1"/>
    <w:basedOn w:val="Normal"/>
    <w:next w:val="Normal"/>
    <w:link w:val="Heading1Char"/>
    <w:uiPriority w:val="9"/>
    <w:qFormat/>
    <w:rsid w:val="00500D76"/>
    <w:pPr>
      <w:keepNext/>
      <w:keepLines/>
      <w:numPr>
        <w:numId w:val="1"/>
      </w:numPr>
      <w:outlineLvl w:val="0"/>
    </w:pPr>
    <w:rPr>
      <w:rFonts w:ascii="Arial Bold" w:eastAsiaTheme="majorEastAsia" w:hAnsi="Arial Bold" w:cstheme="majorBidi"/>
      <w:b/>
      <w:bCs/>
      <w:caps/>
      <w:sz w:val="28"/>
      <w:szCs w:val="28"/>
    </w:rPr>
  </w:style>
  <w:style w:type="paragraph" w:styleId="Heading2">
    <w:name w:val="heading 2"/>
    <w:basedOn w:val="Heading1"/>
    <w:next w:val="Normal"/>
    <w:link w:val="Heading2Char"/>
    <w:uiPriority w:val="9"/>
    <w:unhideWhenUsed/>
    <w:qFormat/>
    <w:rsid w:val="004D7502"/>
    <w:pPr>
      <w:numPr>
        <w:ilvl w:val="1"/>
      </w:numPr>
      <w:spacing w:before="240"/>
      <w:outlineLvl w:val="1"/>
    </w:pPr>
    <w:rPr>
      <w:bCs w:val="0"/>
      <w:szCs w:val="26"/>
    </w:rPr>
  </w:style>
  <w:style w:type="paragraph" w:styleId="Heading3">
    <w:name w:val="heading 3"/>
    <w:basedOn w:val="Heading2"/>
    <w:next w:val="Normal"/>
    <w:link w:val="Heading3Char"/>
    <w:uiPriority w:val="9"/>
    <w:unhideWhenUsed/>
    <w:qFormat/>
    <w:rsid w:val="00820E94"/>
    <w:pPr>
      <w:numPr>
        <w:ilvl w:val="2"/>
      </w:numPr>
      <w:spacing w:after="60"/>
      <w:outlineLvl w:val="2"/>
    </w:pPr>
    <w:rPr>
      <w:bCs/>
      <w:sz w:val="24"/>
    </w:rPr>
  </w:style>
  <w:style w:type="paragraph" w:styleId="Heading4">
    <w:name w:val="heading 4"/>
    <w:basedOn w:val="Heading3"/>
    <w:next w:val="Normal"/>
    <w:link w:val="Heading4Char"/>
    <w:uiPriority w:val="9"/>
    <w:unhideWhenUsed/>
    <w:qFormat/>
    <w:rsid w:val="00574DD3"/>
    <w:pPr>
      <w:numPr>
        <w:ilvl w:val="3"/>
      </w:numPr>
      <w:outlineLvl w:val="3"/>
    </w:pPr>
    <w:rPr>
      <w:rFonts w:ascii="Arial" w:hAnsi="Arial"/>
      <w:bCs w:val="0"/>
      <w:i/>
      <w:iCs/>
      <w:sz w:val="22"/>
    </w:rPr>
  </w:style>
  <w:style w:type="paragraph" w:styleId="Heading5">
    <w:name w:val="heading 5"/>
    <w:basedOn w:val="Normal"/>
    <w:next w:val="Normal"/>
    <w:link w:val="Heading5Char"/>
    <w:uiPriority w:val="9"/>
    <w:unhideWhenUsed/>
    <w:qFormat/>
    <w:rsid w:val="00F94016"/>
    <w:pPr>
      <w:keepNext/>
      <w:keepLines/>
      <w:numPr>
        <w:ilvl w:val="4"/>
        <w:numId w:val="1"/>
      </w:numPr>
      <w:spacing w:before="200" w:after="0"/>
      <w:outlineLvl w:val="4"/>
    </w:pPr>
    <w:rPr>
      <w:rFonts w:ascii="Arial" w:eastAsiaTheme="majorEastAsia" w:hAnsi="Arial" w:cstheme="majorBidi"/>
      <w:b/>
      <w:color w:val="243F60" w:themeColor="accent1" w:themeShade="7F"/>
    </w:rPr>
  </w:style>
  <w:style w:type="paragraph" w:styleId="Heading6">
    <w:name w:val="heading 6"/>
    <w:basedOn w:val="Normal"/>
    <w:next w:val="Normal"/>
    <w:link w:val="Heading6Char"/>
    <w:uiPriority w:val="9"/>
    <w:unhideWhenUsed/>
    <w:qFormat/>
    <w:rsid w:val="00AF77F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3C5228"/>
    <w:pPr>
      <w:keepNext/>
      <w:keepLines/>
      <w:numPr>
        <w:ilvl w:val="6"/>
        <w:numId w:val="22"/>
      </w:numPr>
      <w:spacing w:before="200" w:after="0"/>
      <w:ind w:left="360"/>
      <w:jc w:val="center"/>
      <w:outlineLvl w:val="6"/>
    </w:pPr>
    <w:rPr>
      <w:rFonts w:ascii="Arial Bold" w:eastAsiaTheme="majorEastAsia" w:hAnsi="Arial Bold" w:cstheme="majorBidi"/>
      <w:b/>
      <w:iCs/>
      <w:color w:val="404040" w:themeColor="text1" w:themeTint="BF"/>
      <w:kern w:val="32"/>
      <w:sz w:val="36"/>
    </w:rPr>
  </w:style>
  <w:style w:type="paragraph" w:styleId="Heading8">
    <w:name w:val="heading 8"/>
    <w:basedOn w:val="Normal"/>
    <w:next w:val="Normal"/>
    <w:link w:val="Heading8Char"/>
    <w:uiPriority w:val="9"/>
    <w:unhideWhenUsed/>
    <w:qFormat/>
    <w:rsid w:val="00AF77F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842993"/>
    <w:pPr>
      <w:numPr>
        <w:numId w:val="33"/>
      </w:numPr>
      <w:spacing w:before="240" w:after="240"/>
      <w:jc w:val="center"/>
      <w:outlineLvl w:val="8"/>
    </w:pPr>
    <w:rPr>
      <w:rFonts w:ascii="Arial" w:eastAsia="Times New Roman" w:hAnsi="Arial" w:cs="Arial"/>
      <w:b/>
      <w:snapToGrid w:val="0"/>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0D76"/>
    <w:rPr>
      <w:rFonts w:ascii="Arial Bold" w:eastAsiaTheme="majorEastAsia" w:hAnsi="Arial Bold" w:cstheme="majorBidi"/>
      <w:b/>
      <w:bCs/>
      <w:caps/>
      <w:sz w:val="28"/>
      <w:szCs w:val="28"/>
    </w:rPr>
  </w:style>
  <w:style w:type="character" w:customStyle="1" w:styleId="Heading2Char">
    <w:name w:val="Heading 2 Char"/>
    <w:basedOn w:val="DefaultParagraphFont"/>
    <w:link w:val="Heading2"/>
    <w:uiPriority w:val="9"/>
    <w:rsid w:val="004D7502"/>
    <w:rPr>
      <w:rFonts w:ascii="Arial Bold" w:eastAsiaTheme="majorEastAsia" w:hAnsi="Arial Bold" w:cstheme="majorBidi"/>
      <w:b/>
      <w:caps/>
      <w:sz w:val="28"/>
      <w:szCs w:val="26"/>
    </w:rPr>
  </w:style>
  <w:style w:type="character" w:customStyle="1" w:styleId="Heading3Char">
    <w:name w:val="Heading 3 Char"/>
    <w:basedOn w:val="DefaultParagraphFont"/>
    <w:link w:val="Heading3"/>
    <w:uiPriority w:val="9"/>
    <w:rsid w:val="00820E94"/>
    <w:rPr>
      <w:rFonts w:ascii="Arial Bold" w:eastAsiaTheme="majorEastAsia" w:hAnsi="Arial Bold" w:cstheme="majorBidi"/>
      <w:b/>
      <w:bCs/>
      <w:caps/>
      <w:sz w:val="24"/>
      <w:szCs w:val="26"/>
    </w:rPr>
  </w:style>
  <w:style w:type="character" w:customStyle="1" w:styleId="Heading4Char">
    <w:name w:val="Heading 4 Char"/>
    <w:basedOn w:val="DefaultParagraphFont"/>
    <w:link w:val="Heading4"/>
    <w:uiPriority w:val="9"/>
    <w:rsid w:val="00574DD3"/>
    <w:rPr>
      <w:rFonts w:ascii="Arial" w:eastAsiaTheme="majorEastAsia" w:hAnsi="Arial" w:cstheme="majorBidi"/>
      <w:b/>
      <w:i/>
      <w:iCs/>
      <w:caps/>
      <w:szCs w:val="26"/>
    </w:rPr>
  </w:style>
  <w:style w:type="character" w:customStyle="1" w:styleId="Heading5Char">
    <w:name w:val="Heading 5 Char"/>
    <w:basedOn w:val="DefaultParagraphFont"/>
    <w:link w:val="Heading5"/>
    <w:uiPriority w:val="9"/>
    <w:rsid w:val="00F94016"/>
    <w:rPr>
      <w:rFonts w:ascii="Arial" w:eastAsiaTheme="majorEastAsia" w:hAnsi="Arial" w:cstheme="majorBidi"/>
      <w:b/>
      <w:color w:val="243F60" w:themeColor="accent1" w:themeShade="7F"/>
    </w:rPr>
  </w:style>
  <w:style w:type="character" w:customStyle="1" w:styleId="Heading6Char">
    <w:name w:val="Heading 6 Char"/>
    <w:basedOn w:val="DefaultParagraphFont"/>
    <w:link w:val="Heading6"/>
    <w:uiPriority w:val="9"/>
    <w:rsid w:val="00AF77F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C5228"/>
    <w:rPr>
      <w:rFonts w:ascii="Arial Bold" w:eastAsiaTheme="majorEastAsia" w:hAnsi="Arial Bold" w:cstheme="majorBidi"/>
      <w:b/>
      <w:iCs/>
      <w:color w:val="404040" w:themeColor="text1" w:themeTint="BF"/>
      <w:kern w:val="32"/>
      <w:sz w:val="36"/>
    </w:rPr>
  </w:style>
  <w:style w:type="character" w:customStyle="1" w:styleId="Heading8Char">
    <w:name w:val="Heading 8 Char"/>
    <w:basedOn w:val="DefaultParagraphFont"/>
    <w:link w:val="Heading8"/>
    <w:uiPriority w:val="9"/>
    <w:rsid w:val="00AF77F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FC65AD"/>
    <w:rPr>
      <w:rFonts w:ascii="Arial" w:eastAsia="Times New Roman" w:hAnsi="Arial" w:cs="Arial"/>
      <w:b/>
      <w:snapToGrid w:val="0"/>
      <w:sz w:val="36"/>
      <w:szCs w:val="20"/>
    </w:rPr>
  </w:style>
  <w:style w:type="paragraph" w:styleId="Caption">
    <w:name w:val="caption"/>
    <w:aliases w:val="FS-Caption"/>
    <w:basedOn w:val="Normal"/>
    <w:next w:val="Normal"/>
    <w:uiPriority w:val="35"/>
    <w:qFormat/>
    <w:rsid w:val="00842993"/>
    <w:pPr>
      <w:spacing w:after="60"/>
      <w:jc w:val="center"/>
    </w:pPr>
    <w:rPr>
      <w:rFonts w:eastAsia="Times New Roman" w:cs="Times New Roman"/>
      <w:b/>
      <w:bCs/>
      <w:sz w:val="20"/>
      <w:szCs w:val="20"/>
    </w:rPr>
  </w:style>
  <w:style w:type="paragraph" w:styleId="BalloonText">
    <w:name w:val="Balloon Text"/>
    <w:basedOn w:val="Normal"/>
    <w:link w:val="BalloonTextChar"/>
    <w:uiPriority w:val="99"/>
    <w:semiHidden/>
    <w:unhideWhenUsed/>
    <w:rsid w:val="00AF77F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7FA"/>
    <w:rPr>
      <w:rFonts w:ascii="Tahoma" w:hAnsi="Tahoma" w:cs="Tahoma"/>
      <w:sz w:val="16"/>
      <w:szCs w:val="16"/>
    </w:rPr>
  </w:style>
  <w:style w:type="paragraph" w:styleId="NormalWeb">
    <w:name w:val="Normal (Web)"/>
    <w:basedOn w:val="Normal"/>
    <w:uiPriority w:val="99"/>
    <w:semiHidden/>
    <w:rsid w:val="00AF77FA"/>
    <w:pPr>
      <w:spacing w:before="100" w:beforeAutospacing="1" w:after="100" w:afterAutospacing="1"/>
    </w:pPr>
    <w:rPr>
      <w:rFonts w:eastAsia="Times New Roman" w:cs="Times New Roman"/>
      <w:szCs w:val="24"/>
    </w:rPr>
  </w:style>
  <w:style w:type="paragraph" w:styleId="ListParagraph">
    <w:name w:val="List Paragraph"/>
    <w:basedOn w:val="Normal"/>
    <w:uiPriority w:val="34"/>
    <w:qFormat/>
    <w:rsid w:val="00D64801"/>
    <w:pPr>
      <w:ind w:left="720"/>
      <w:contextualSpacing/>
    </w:pPr>
  </w:style>
  <w:style w:type="character" w:styleId="CommentReference">
    <w:name w:val="annotation reference"/>
    <w:basedOn w:val="DefaultParagraphFont"/>
    <w:uiPriority w:val="99"/>
    <w:semiHidden/>
    <w:unhideWhenUsed/>
    <w:rsid w:val="0039633E"/>
    <w:rPr>
      <w:sz w:val="16"/>
      <w:szCs w:val="16"/>
    </w:rPr>
  </w:style>
  <w:style w:type="paragraph" w:styleId="CommentText">
    <w:name w:val="annotation text"/>
    <w:basedOn w:val="Normal"/>
    <w:link w:val="CommentTextChar"/>
    <w:uiPriority w:val="99"/>
    <w:semiHidden/>
    <w:unhideWhenUsed/>
    <w:rsid w:val="0039633E"/>
    <w:rPr>
      <w:sz w:val="20"/>
      <w:szCs w:val="20"/>
    </w:rPr>
  </w:style>
  <w:style w:type="character" w:customStyle="1" w:styleId="CommentTextChar">
    <w:name w:val="Comment Text Char"/>
    <w:basedOn w:val="DefaultParagraphFont"/>
    <w:link w:val="CommentText"/>
    <w:uiPriority w:val="99"/>
    <w:semiHidden/>
    <w:rsid w:val="0039633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9633E"/>
    <w:rPr>
      <w:b/>
      <w:bCs/>
    </w:rPr>
  </w:style>
  <w:style w:type="character" w:customStyle="1" w:styleId="CommentSubjectChar">
    <w:name w:val="Comment Subject Char"/>
    <w:basedOn w:val="CommentTextChar"/>
    <w:link w:val="CommentSubject"/>
    <w:uiPriority w:val="99"/>
    <w:semiHidden/>
    <w:rsid w:val="0039633E"/>
    <w:rPr>
      <w:rFonts w:ascii="Arial" w:hAnsi="Arial"/>
      <w:b/>
      <w:bCs/>
      <w:sz w:val="20"/>
      <w:szCs w:val="20"/>
    </w:rPr>
  </w:style>
  <w:style w:type="table" w:styleId="TableGrid">
    <w:name w:val="Table Grid"/>
    <w:basedOn w:val="TableNormal"/>
    <w:rsid w:val="00844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E6621D"/>
    <w:pPr>
      <w:spacing w:after="240"/>
    </w:pPr>
    <w:rPr>
      <w:rFonts w:eastAsia="Times New Roman" w:cs="Times New Roman"/>
      <w:szCs w:val="20"/>
    </w:rPr>
  </w:style>
  <w:style w:type="character" w:customStyle="1" w:styleId="BodyTextChar">
    <w:name w:val="Body Text Char"/>
    <w:basedOn w:val="DefaultParagraphFont"/>
    <w:link w:val="BodyText"/>
    <w:rsid w:val="00E6621D"/>
    <w:rPr>
      <w:rFonts w:ascii="Times New Roman" w:eastAsia="Times New Roman" w:hAnsi="Times New Roman" w:cs="Times New Roman"/>
      <w:sz w:val="24"/>
      <w:szCs w:val="20"/>
    </w:rPr>
  </w:style>
  <w:style w:type="paragraph" w:styleId="FootnoteText">
    <w:name w:val="footnote text"/>
    <w:basedOn w:val="Normal"/>
    <w:link w:val="FootnoteTextChar"/>
    <w:semiHidden/>
    <w:rsid w:val="00E6621D"/>
    <w:pPr>
      <w:spacing w:after="0"/>
    </w:pPr>
    <w:rPr>
      <w:rFonts w:eastAsia="Times New Roman" w:cs="Times New Roman"/>
      <w:sz w:val="20"/>
      <w:szCs w:val="20"/>
    </w:rPr>
  </w:style>
  <w:style w:type="character" w:customStyle="1" w:styleId="FootnoteTextChar">
    <w:name w:val="Footnote Text Char"/>
    <w:basedOn w:val="DefaultParagraphFont"/>
    <w:link w:val="FootnoteText"/>
    <w:semiHidden/>
    <w:rsid w:val="00E6621D"/>
    <w:rPr>
      <w:rFonts w:ascii="Times New Roman" w:eastAsia="Times New Roman" w:hAnsi="Times New Roman" w:cs="Times New Roman"/>
      <w:sz w:val="20"/>
      <w:szCs w:val="20"/>
    </w:rPr>
  </w:style>
  <w:style w:type="character" w:styleId="FootnoteReference">
    <w:name w:val="footnote reference"/>
    <w:basedOn w:val="DefaultParagraphFont"/>
    <w:semiHidden/>
    <w:rsid w:val="00E6621D"/>
    <w:rPr>
      <w:vertAlign w:val="superscript"/>
    </w:rPr>
  </w:style>
  <w:style w:type="paragraph" w:customStyle="1" w:styleId="TableCaption">
    <w:name w:val="Table Caption"/>
    <w:basedOn w:val="Caption"/>
    <w:next w:val="Normal"/>
    <w:rsid w:val="00DA6F59"/>
    <w:pPr>
      <w:keepNext/>
    </w:pPr>
    <w:rPr>
      <w:noProof/>
      <w:sz w:val="22"/>
    </w:rPr>
  </w:style>
  <w:style w:type="paragraph" w:customStyle="1" w:styleId="TableCaptionContinued">
    <w:name w:val="Table Caption (Continued)"/>
    <w:basedOn w:val="TableCaption"/>
    <w:rsid w:val="00842993"/>
    <w:pPr>
      <w:ind w:left="900" w:hanging="900"/>
    </w:pPr>
    <w:rPr>
      <w:snapToGrid w:val="0"/>
    </w:rPr>
  </w:style>
  <w:style w:type="paragraph" w:customStyle="1" w:styleId="Default">
    <w:name w:val="Default"/>
    <w:rsid w:val="00D77763"/>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D4688F"/>
    <w:pPr>
      <w:spacing w:after="0" w:line="240" w:lineRule="auto"/>
    </w:pPr>
    <w:rPr>
      <w:rFonts w:ascii="Arial" w:hAnsi="Arial"/>
    </w:rPr>
  </w:style>
  <w:style w:type="paragraph" w:customStyle="1" w:styleId="CP-date">
    <w:name w:val="CP-date"/>
    <w:semiHidden/>
    <w:rsid w:val="00B043CD"/>
    <w:pPr>
      <w:spacing w:before="440" w:after="0" w:line="240" w:lineRule="auto"/>
    </w:pPr>
    <w:rPr>
      <w:rFonts w:ascii="Arial" w:eastAsia="Times New Roman" w:hAnsi="Arial" w:cs="Times New Roman"/>
      <w:sz w:val="36"/>
      <w:szCs w:val="20"/>
    </w:rPr>
  </w:style>
  <w:style w:type="paragraph" w:customStyle="1" w:styleId="CP-authors">
    <w:name w:val="CP-authors"/>
    <w:basedOn w:val="CP-date"/>
    <w:semiHidden/>
    <w:rsid w:val="00B043CD"/>
    <w:pPr>
      <w:spacing w:before="0"/>
    </w:pPr>
  </w:style>
  <w:style w:type="paragraph" w:customStyle="1" w:styleId="Spacer">
    <w:name w:val="Spacer"/>
    <w:rsid w:val="00B043CD"/>
    <w:pPr>
      <w:spacing w:after="0" w:line="240" w:lineRule="auto"/>
    </w:pPr>
    <w:rPr>
      <w:rFonts w:ascii="Times New Roman" w:eastAsia="Times New Roman" w:hAnsi="Times New Roman" w:cs="Times New Roman"/>
      <w:szCs w:val="20"/>
    </w:rPr>
  </w:style>
  <w:style w:type="paragraph" w:customStyle="1" w:styleId="Ext-CP-title">
    <w:name w:val=".Ext-CP-title"/>
    <w:next w:val="Normal"/>
    <w:rsid w:val="00B043CD"/>
    <w:pPr>
      <w:spacing w:after="120" w:line="240" w:lineRule="auto"/>
    </w:pPr>
    <w:rPr>
      <w:rFonts w:ascii="Arial Bold" w:eastAsia="Times New Roman" w:hAnsi="Arial Bold" w:cs="Times New Roman"/>
      <w:b/>
      <w:i/>
      <w:sz w:val="56"/>
      <w:szCs w:val="20"/>
    </w:rPr>
  </w:style>
  <w:style w:type="paragraph" w:customStyle="1" w:styleId="EXT-CP-DOE">
    <w:name w:val="EXT-CP-DOE"/>
    <w:basedOn w:val="Normal"/>
    <w:rsid w:val="00B043CD"/>
    <w:pPr>
      <w:spacing w:before="60" w:after="60"/>
      <w:ind w:left="1440" w:right="1440"/>
      <w:jc w:val="right"/>
    </w:pPr>
    <w:rPr>
      <w:rFonts w:ascii="Arial Bold" w:eastAsia="Times New Roman" w:hAnsi="Arial Bold" w:cs="Times New Roman"/>
      <w:b/>
      <w:i/>
      <w:color w:val="000000" w:themeColor="text1"/>
      <w:sz w:val="28"/>
      <w:szCs w:val="20"/>
      <w:lang w:val="fr-FR"/>
    </w:rPr>
  </w:style>
  <w:style w:type="paragraph" w:customStyle="1" w:styleId="EXT-CP-Doc-No">
    <w:name w:val="EXT-CP-Doc-No"/>
    <w:basedOn w:val="EXT-CP-DOE"/>
    <w:rsid w:val="00BA5649"/>
    <w:pPr>
      <w:jc w:val="center"/>
    </w:pPr>
    <w:rPr>
      <w:i w:val="0"/>
      <w:caps/>
    </w:rPr>
  </w:style>
  <w:style w:type="paragraph" w:styleId="Header">
    <w:name w:val="header"/>
    <w:basedOn w:val="Normal"/>
    <w:link w:val="HeaderChar"/>
    <w:unhideWhenUsed/>
    <w:rsid w:val="00B043CD"/>
    <w:pPr>
      <w:tabs>
        <w:tab w:val="center" w:pos="4680"/>
        <w:tab w:val="right" w:pos="9360"/>
      </w:tabs>
      <w:spacing w:after="0"/>
    </w:pPr>
  </w:style>
  <w:style w:type="character" w:customStyle="1" w:styleId="HeaderChar">
    <w:name w:val="Header Char"/>
    <w:basedOn w:val="DefaultParagraphFont"/>
    <w:link w:val="Header"/>
    <w:rsid w:val="00B043CD"/>
    <w:rPr>
      <w:rFonts w:ascii="Arial" w:hAnsi="Arial"/>
    </w:rPr>
  </w:style>
  <w:style w:type="paragraph" w:styleId="Footer">
    <w:name w:val="footer"/>
    <w:basedOn w:val="Normal"/>
    <w:link w:val="FooterChar"/>
    <w:unhideWhenUsed/>
    <w:rsid w:val="00B043CD"/>
    <w:pPr>
      <w:tabs>
        <w:tab w:val="center" w:pos="4680"/>
        <w:tab w:val="right" w:pos="9360"/>
      </w:tabs>
      <w:spacing w:after="0"/>
    </w:pPr>
  </w:style>
  <w:style w:type="character" w:customStyle="1" w:styleId="FooterChar">
    <w:name w:val="Footer Char"/>
    <w:basedOn w:val="DefaultParagraphFont"/>
    <w:link w:val="Footer"/>
    <w:rsid w:val="00B043CD"/>
    <w:rPr>
      <w:rFonts w:ascii="Arial" w:hAnsi="Arial"/>
    </w:rPr>
  </w:style>
  <w:style w:type="paragraph" w:customStyle="1" w:styleId="Bullet">
    <w:name w:val="Bullet"/>
    <w:basedOn w:val="Normal"/>
    <w:next w:val="Normal"/>
    <w:rsid w:val="00406A5A"/>
    <w:pPr>
      <w:numPr>
        <w:numId w:val="4"/>
      </w:numPr>
      <w:tabs>
        <w:tab w:val="clear" w:pos="2908"/>
        <w:tab w:val="left" w:pos="806"/>
      </w:tabs>
      <w:spacing w:after="0"/>
      <w:ind w:left="806" w:hanging="259"/>
    </w:pPr>
    <w:rPr>
      <w:rFonts w:eastAsia="Times New Roman" w:cs="Times New Roman"/>
      <w:szCs w:val="20"/>
    </w:rPr>
  </w:style>
  <w:style w:type="paragraph" w:customStyle="1" w:styleId="FigureCaption">
    <w:name w:val="Figure Caption"/>
    <w:basedOn w:val="Normal"/>
    <w:next w:val="Normal"/>
    <w:rsid w:val="00736CAB"/>
    <w:pPr>
      <w:spacing w:after="240"/>
      <w:jc w:val="center"/>
    </w:pPr>
    <w:rPr>
      <w:rFonts w:eastAsia="Times New Roman" w:cs="Times New Roman"/>
      <w:b/>
      <w:szCs w:val="20"/>
    </w:rPr>
  </w:style>
  <w:style w:type="paragraph" w:customStyle="1" w:styleId="Intentionally">
    <w:name w:val="Intentionally"/>
    <w:basedOn w:val="Normal"/>
    <w:next w:val="BodyText"/>
    <w:rsid w:val="009214AD"/>
    <w:pPr>
      <w:spacing w:before="6000" w:after="0"/>
      <w:jc w:val="center"/>
    </w:pPr>
    <w:rPr>
      <w:rFonts w:eastAsia="Times New Roman" w:cs="Times New Roman"/>
      <w:caps/>
      <w:szCs w:val="20"/>
    </w:rPr>
  </w:style>
  <w:style w:type="paragraph" w:customStyle="1" w:styleId="Equation">
    <w:name w:val="Equation"/>
    <w:basedOn w:val="Normal"/>
    <w:next w:val="BodyText"/>
    <w:rsid w:val="009214AD"/>
    <w:pPr>
      <w:tabs>
        <w:tab w:val="center" w:pos="4680"/>
        <w:tab w:val="right" w:pos="9360"/>
      </w:tabs>
      <w:spacing w:after="240"/>
    </w:pPr>
    <w:rPr>
      <w:rFonts w:eastAsia="Times New Roman" w:cs="Times New Roman"/>
      <w:szCs w:val="20"/>
    </w:rPr>
  </w:style>
  <w:style w:type="character" w:styleId="PageNumber">
    <w:name w:val="page number"/>
    <w:basedOn w:val="DefaultParagraphFont"/>
    <w:rsid w:val="009214AD"/>
  </w:style>
  <w:style w:type="paragraph" w:customStyle="1" w:styleId="Contents">
    <w:name w:val="Contents"/>
    <w:basedOn w:val="BodyText"/>
    <w:rsid w:val="009214AD"/>
    <w:rPr>
      <w:rFonts w:ascii="Times New Roman Bold" w:hAnsi="Times New Roman Bold"/>
      <w:b/>
    </w:rPr>
  </w:style>
  <w:style w:type="paragraph" w:customStyle="1" w:styleId="CoverText">
    <w:name w:val="Cover Text"/>
    <w:basedOn w:val="Normal"/>
    <w:rsid w:val="009214AD"/>
    <w:pPr>
      <w:spacing w:after="240"/>
      <w:ind w:left="1440"/>
    </w:pPr>
    <w:rPr>
      <w:rFonts w:eastAsia="Times New Roman" w:cs="Times New Roman"/>
      <w:szCs w:val="20"/>
    </w:rPr>
  </w:style>
  <w:style w:type="paragraph" w:customStyle="1" w:styleId="INTENTIONALLY0">
    <w:name w:val="INTENTIONALLY"/>
    <w:basedOn w:val="Normal"/>
    <w:next w:val="Normal"/>
    <w:rsid w:val="009214AD"/>
    <w:pPr>
      <w:spacing w:before="6000" w:after="0"/>
      <w:jc w:val="center"/>
    </w:pPr>
    <w:rPr>
      <w:rFonts w:eastAsia="Times New Roman" w:cs="Times New Roman"/>
      <w:caps/>
      <w:szCs w:val="20"/>
    </w:rPr>
  </w:style>
  <w:style w:type="paragraph" w:styleId="BodyTextIndent">
    <w:name w:val="Body Text Indent"/>
    <w:basedOn w:val="Normal"/>
    <w:link w:val="BodyTextIndentChar"/>
    <w:uiPriority w:val="99"/>
    <w:semiHidden/>
    <w:unhideWhenUsed/>
    <w:rsid w:val="004751C8"/>
    <w:pPr>
      <w:ind w:left="360"/>
    </w:pPr>
  </w:style>
  <w:style w:type="character" w:customStyle="1" w:styleId="BodyTextIndentChar">
    <w:name w:val="Body Text Indent Char"/>
    <w:basedOn w:val="DefaultParagraphFont"/>
    <w:link w:val="BodyTextIndent"/>
    <w:uiPriority w:val="99"/>
    <w:semiHidden/>
    <w:rsid w:val="004751C8"/>
    <w:rPr>
      <w:rFonts w:ascii="Times New Roman" w:hAnsi="Times New Roman"/>
      <w:sz w:val="24"/>
    </w:rPr>
  </w:style>
  <w:style w:type="paragraph" w:styleId="TOCHeading">
    <w:name w:val="TOC Heading"/>
    <w:basedOn w:val="Heading1"/>
    <w:next w:val="Normal"/>
    <w:uiPriority w:val="39"/>
    <w:semiHidden/>
    <w:unhideWhenUsed/>
    <w:qFormat/>
    <w:rsid w:val="004751C8"/>
    <w:pPr>
      <w:numPr>
        <w:numId w:val="0"/>
      </w:numPr>
      <w:spacing w:before="480" w:after="0" w:line="276" w:lineRule="auto"/>
      <w:outlineLvl w:val="9"/>
    </w:pPr>
    <w:rPr>
      <w:rFonts w:asciiTheme="majorHAnsi" w:hAnsiTheme="majorHAnsi"/>
      <w:caps w:val="0"/>
      <w:color w:val="365F91" w:themeColor="accent1" w:themeShade="BF"/>
      <w:lang w:eastAsia="ja-JP"/>
    </w:rPr>
  </w:style>
  <w:style w:type="paragraph" w:styleId="TOC1">
    <w:name w:val="toc 1"/>
    <w:basedOn w:val="Normal"/>
    <w:next w:val="Normal"/>
    <w:autoRedefine/>
    <w:uiPriority w:val="39"/>
    <w:unhideWhenUsed/>
    <w:rsid w:val="00842993"/>
    <w:pPr>
      <w:tabs>
        <w:tab w:val="right" w:leader="dot" w:pos="9350"/>
      </w:tabs>
      <w:spacing w:before="240" w:after="0"/>
      <w:ind w:left="576" w:right="720" w:hanging="576"/>
    </w:pPr>
  </w:style>
  <w:style w:type="paragraph" w:styleId="TOC2">
    <w:name w:val="toc 2"/>
    <w:basedOn w:val="Normal"/>
    <w:next w:val="Normal"/>
    <w:autoRedefine/>
    <w:uiPriority w:val="39"/>
    <w:unhideWhenUsed/>
    <w:rsid w:val="00EA6FFF"/>
    <w:pPr>
      <w:tabs>
        <w:tab w:val="left" w:pos="1152"/>
        <w:tab w:val="right" w:leader="dot" w:pos="9350"/>
      </w:tabs>
      <w:spacing w:before="60" w:after="0"/>
      <w:ind w:left="1152" w:right="720" w:hanging="576"/>
    </w:pPr>
  </w:style>
  <w:style w:type="paragraph" w:styleId="TOC3">
    <w:name w:val="toc 3"/>
    <w:basedOn w:val="Normal"/>
    <w:next w:val="Normal"/>
    <w:autoRedefine/>
    <w:uiPriority w:val="39"/>
    <w:unhideWhenUsed/>
    <w:rsid w:val="00842993"/>
    <w:pPr>
      <w:tabs>
        <w:tab w:val="left" w:pos="1872"/>
        <w:tab w:val="right" w:leader="dot" w:pos="9360"/>
      </w:tabs>
      <w:spacing w:before="0" w:after="0"/>
      <w:ind w:left="1872" w:right="720" w:hanging="720"/>
    </w:pPr>
    <w:rPr>
      <w:noProof/>
    </w:rPr>
  </w:style>
  <w:style w:type="character" w:styleId="Hyperlink">
    <w:name w:val="Hyperlink"/>
    <w:basedOn w:val="DefaultParagraphFont"/>
    <w:uiPriority w:val="99"/>
    <w:unhideWhenUsed/>
    <w:rsid w:val="004751C8"/>
    <w:rPr>
      <w:color w:val="0000FF" w:themeColor="hyperlink"/>
      <w:u w:val="single"/>
    </w:rPr>
  </w:style>
  <w:style w:type="paragraph" w:styleId="TableofFigures">
    <w:name w:val="table of figures"/>
    <w:basedOn w:val="Normal"/>
    <w:next w:val="Normal"/>
    <w:uiPriority w:val="99"/>
    <w:unhideWhenUsed/>
    <w:rsid w:val="00842993"/>
    <w:pPr>
      <w:spacing w:after="0"/>
      <w:ind w:left="432" w:right="720" w:hanging="432"/>
    </w:pPr>
  </w:style>
  <w:style w:type="paragraph" w:styleId="NoSpacing">
    <w:name w:val="No Spacing"/>
    <w:uiPriority w:val="1"/>
    <w:rsid w:val="00AA003E"/>
    <w:pPr>
      <w:spacing w:after="0" w:line="240" w:lineRule="auto"/>
    </w:pPr>
  </w:style>
  <w:style w:type="paragraph" w:customStyle="1" w:styleId="List21">
    <w:name w:val="List 2 (1"/>
    <w:aliases w:val="2,3...)"/>
    <w:basedOn w:val="Normal"/>
    <w:next w:val="Normal"/>
    <w:rsid w:val="002D4156"/>
    <w:pPr>
      <w:tabs>
        <w:tab w:val="left" w:pos="994"/>
      </w:tabs>
      <w:spacing w:after="240"/>
      <w:ind w:left="1440" w:hanging="630"/>
    </w:pPr>
    <w:rPr>
      <w:rFonts w:eastAsia="Times New Roman" w:cs="Times New Roman"/>
      <w:szCs w:val="20"/>
    </w:rPr>
  </w:style>
  <w:style w:type="paragraph" w:customStyle="1" w:styleId="ReferenceStyle">
    <w:name w:val="Reference Style"/>
    <w:basedOn w:val="Normal"/>
    <w:rsid w:val="00CA0B23"/>
    <w:pPr>
      <w:spacing w:after="240"/>
    </w:pPr>
    <w:rPr>
      <w:rFonts w:eastAsia="Times New Roman" w:cs="Times New Roman"/>
      <w:szCs w:val="20"/>
    </w:rPr>
  </w:style>
  <w:style w:type="character" w:customStyle="1" w:styleId="apple-converted-space">
    <w:name w:val="apple-converted-space"/>
    <w:basedOn w:val="DefaultParagraphFont"/>
    <w:rsid w:val="005B7BD7"/>
  </w:style>
  <w:style w:type="character" w:styleId="Emphasis">
    <w:name w:val="Emphasis"/>
    <w:basedOn w:val="DefaultParagraphFont"/>
    <w:uiPriority w:val="20"/>
    <w:qFormat/>
    <w:rsid w:val="00A25521"/>
    <w:rPr>
      <w:i/>
      <w:iCs/>
    </w:rPr>
  </w:style>
  <w:style w:type="character" w:styleId="FollowedHyperlink">
    <w:name w:val="FollowedHyperlink"/>
    <w:basedOn w:val="DefaultParagraphFont"/>
    <w:uiPriority w:val="99"/>
    <w:semiHidden/>
    <w:unhideWhenUsed/>
    <w:rsid w:val="00CF2112"/>
    <w:rPr>
      <w:color w:val="800080"/>
      <w:u w:val="single"/>
    </w:rPr>
  </w:style>
  <w:style w:type="paragraph" w:styleId="TOC4">
    <w:name w:val="toc 4"/>
    <w:basedOn w:val="Normal"/>
    <w:next w:val="Normal"/>
    <w:autoRedefine/>
    <w:uiPriority w:val="39"/>
    <w:unhideWhenUsed/>
    <w:rsid w:val="00A91D94"/>
    <w:pPr>
      <w:spacing w:after="100"/>
      <w:ind w:left="660"/>
    </w:pPr>
  </w:style>
  <w:style w:type="paragraph" w:customStyle="1" w:styleId="Acronymssingle">
    <w:name w:val="Acronyms (single)"/>
    <w:basedOn w:val="Normal"/>
    <w:rsid w:val="00AD397D"/>
    <w:pPr>
      <w:tabs>
        <w:tab w:val="left" w:pos="1440"/>
      </w:tabs>
      <w:spacing w:after="0"/>
      <w:ind w:left="1440" w:hanging="1440"/>
    </w:pPr>
    <w:rPr>
      <w:rFonts w:eastAsia="Times New Roman" w:cs="Times New Roman"/>
      <w:szCs w:val="20"/>
    </w:rPr>
  </w:style>
  <w:style w:type="paragraph" w:styleId="Title">
    <w:name w:val="Title"/>
    <w:next w:val="Normal"/>
    <w:link w:val="TitleChar"/>
    <w:qFormat/>
    <w:rsid w:val="00AD397D"/>
    <w:pPr>
      <w:spacing w:after="180" w:line="240" w:lineRule="auto"/>
      <w:jc w:val="center"/>
    </w:pPr>
    <w:rPr>
      <w:rFonts w:ascii="Arial Bold" w:eastAsia="Times New Roman" w:hAnsi="Arial Bold" w:cs="Arial"/>
      <w:b/>
      <w:bCs/>
      <w:caps/>
      <w:kern w:val="28"/>
      <w:sz w:val="36"/>
      <w:szCs w:val="32"/>
    </w:rPr>
  </w:style>
  <w:style w:type="character" w:customStyle="1" w:styleId="TitleChar">
    <w:name w:val="Title Char"/>
    <w:basedOn w:val="DefaultParagraphFont"/>
    <w:link w:val="Title"/>
    <w:rsid w:val="00AD397D"/>
    <w:rPr>
      <w:rFonts w:ascii="Arial Bold" w:eastAsia="Times New Roman" w:hAnsi="Arial Bold" w:cs="Arial"/>
      <w:b/>
      <w:bCs/>
      <w:caps/>
      <w:kern w:val="28"/>
      <w:sz w:val="36"/>
      <w:szCs w:val="32"/>
    </w:rPr>
  </w:style>
  <w:style w:type="paragraph" w:customStyle="1" w:styleId="Style2">
    <w:name w:val="Style2"/>
    <w:basedOn w:val="Normal"/>
    <w:qFormat/>
    <w:rsid w:val="004D7502"/>
    <w:pPr>
      <w:numPr>
        <w:numId w:val="12"/>
      </w:numPr>
      <w:tabs>
        <w:tab w:val="left" w:pos="936"/>
      </w:tabs>
      <w:outlineLvl w:val="0"/>
    </w:pPr>
    <w:rPr>
      <w:rFonts w:ascii="Arial" w:eastAsia="Times New Roman" w:hAnsi="Arial" w:cs="Times New Roman"/>
      <w:b/>
      <w:sz w:val="28"/>
      <w:szCs w:val="24"/>
    </w:rPr>
  </w:style>
  <w:style w:type="paragraph" w:styleId="Subtitle">
    <w:name w:val="Subtitle"/>
    <w:basedOn w:val="Normal"/>
    <w:next w:val="Normal"/>
    <w:link w:val="SubtitleChar"/>
    <w:uiPriority w:val="11"/>
    <w:qFormat/>
    <w:rsid w:val="001A13B5"/>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1A13B5"/>
    <w:rPr>
      <w:rFonts w:eastAsiaTheme="minorEastAsia"/>
      <w:color w:val="5A5A5A" w:themeColor="text1" w:themeTint="A5"/>
      <w:spacing w:val="15"/>
    </w:rPr>
  </w:style>
  <w:style w:type="character" w:styleId="SubtleEmphasis">
    <w:name w:val="Subtle Emphasis"/>
    <w:basedOn w:val="DefaultParagraphFont"/>
    <w:uiPriority w:val="19"/>
    <w:qFormat/>
    <w:rsid w:val="00991BE3"/>
    <w:rPr>
      <w:i/>
      <w:iCs/>
      <w:color w:val="404040" w:themeColor="text1" w:themeTint="BF"/>
    </w:rPr>
  </w:style>
  <w:style w:type="paragraph" w:styleId="BlockText">
    <w:name w:val="Block Text"/>
    <w:basedOn w:val="BodyText"/>
    <w:uiPriority w:val="99"/>
    <w:unhideWhenUsed/>
    <w:qFormat/>
    <w:rsid w:val="00721229"/>
    <w:pPr>
      <w:spacing w:after="120"/>
    </w:pPr>
    <w:rPr>
      <w:snapToGrid w:val="0"/>
      <w:szCs w:val="22"/>
    </w:rPr>
  </w:style>
  <w:style w:type="paragraph" w:customStyle="1" w:styleId="FS-Bodytext-reg">
    <w:name w:val="FS-Body text-reg"/>
    <w:basedOn w:val="Normal"/>
    <w:uiPriority w:val="99"/>
    <w:rsid w:val="00551354"/>
    <w:pPr>
      <w:widowControl w:val="0"/>
      <w:autoSpaceDE w:val="0"/>
      <w:autoSpaceDN w:val="0"/>
      <w:adjustRightInd w:val="0"/>
      <w:spacing w:before="0" w:line="240" w:lineRule="atLeast"/>
      <w:textAlignment w:val="center"/>
    </w:pPr>
    <w:rPr>
      <w:rFonts w:ascii="Calibri" w:eastAsiaTheme="minorEastAsia" w:hAnsi="Calibri" w:cs="MyriadPro-Regular"/>
      <w:color w:val="000000"/>
      <w:w w:val="95"/>
      <w:kern w:val="19"/>
      <w:sz w:val="19"/>
      <w:szCs w:val="19"/>
      <w:lang w:eastAsia="ja-JP"/>
      <w14:ligatures w14:val="standardContextual"/>
      <w14:cntxtAlts/>
    </w:rPr>
  </w:style>
  <w:style w:type="paragraph" w:styleId="ListBullet2">
    <w:name w:val="List Bullet 2"/>
    <w:rsid w:val="00545705"/>
    <w:pPr>
      <w:numPr>
        <w:numId w:val="21"/>
      </w:numPr>
      <w:spacing w:after="60" w:line="240" w:lineRule="auto"/>
      <w:ind w:left="1224"/>
    </w:pPr>
    <w:rPr>
      <w:rFonts w:ascii="Times New Roman" w:eastAsia="Times New Roman" w:hAnsi="Times New Roman" w:cs="Times New Roman"/>
      <w:szCs w:val="20"/>
    </w:rPr>
  </w:style>
  <w:style w:type="paragraph" w:customStyle="1" w:styleId="AppendixFlysheet">
    <w:name w:val="Appendix Flysheet"/>
    <w:basedOn w:val="Normal"/>
    <w:qFormat/>
    <w:rsid w:val="003C5228"/>
    <w:pPr>
      <w:jc w:val="center"/>
    </w:pPr>
    <w:rPr>
      <w:rFonts w:ascii="Arial" w:hAnsi="Arial"/>
      <w:b/>
      <w:sz w:val="36"/>
    </w:rPr>
  </w:style>
  <w:style w:type="paragraph" w:customStyle="1" w:styleId="HeadingFrontmatter">
    <w:name w:val="Heading Frontmatter"/>
    <w:basedOn w:val="Heading1"/>
    <w:qFormat/>
    <w:rsid w:val="00BF48B2"/>
    <w:pPr>
      <w:numPr>
        <w:numId w:val="0"/>
      </w:numPr>
      <w:spacing w:after="180"/>
      <w:jc w:val="center"/>
    </w:pPr>
  </w:style>
  <w:style w:type="numbering" w:customStyle="1" w:styleId="Style1">
    <w:name w:val="Style1"/>
    <w:uiPriority w:val="99"/>
    <w:rsid w:val="00FC65AD"/>
    <w:pPr>
      <w:numPr>
        <w:numId w:val="34"/>
      </w:numPr>
    </w:pPr>
  </w:style>
  <w:style w:type="paragraph" w:customStyle="1" w:styleId="xl65">
    <w:name w:val="xl65"/>
    <w:basedOn w:val="Normal"/>
    <w:rsid w:val="00842993"/>
    <w:pPr>
      <w:spacing w:before="100" w:beforeAutospacing="1" w:after="100" w:afterAutospacing="1"/>
      <w:jc w:val="center"/>
      <w:textAlignment w:val="center"/>
    </w:pPr>
    <w:rPr>
      <w:rFonts w:eastAsia="Times New Roman" w:cs="Times New Roman"/>
      <w:sz w:val="24"/>
      <w:szCs w:val="24"/>
    </w:rPr>
  </w:style>
  <w:style w:type="paragraph" w:customStyle="1" w:styleId="xl66">
    <w:name w:val="xl66"/>
    <w:basedOn w:val="Normal"/>
    <w:rsid w:val="00842993"/>
    <w:pPr>
      <w:shd w:val="clear" w:color="000000" w:fill="FDE9D9"/>
      <w:spacing w:before="100" w:beforeAutospacing="1" w:after="100" w:afterAutospacing="1"/>
    </w:pPr>
    <w:rPr>
      <w:rFonts w:eastAsia="Times New Roman" w:cs="Times New Roman"/>
      <w:sz w:val="24"/>
      <w:szCs w:val="24"/>
    </w:rPr>
  </w:style>
  <w:style w:type="paragraph" w:customStyle="1" w:styleId="xl67">
    <w:name w:val="xl67"/>
    <w:basedOn w:val="Normal"/>
    <w:rsid w:val="00842993"/>
    <w:pPr>
      <w:shd w:val="clear" w:color="000000" w:fill="DCE6F1"/>
      <w:spacing w:before="100" w:beforeAutospacing="1" w:after="100" w:afterAutospacing="1"/>
    </w:pPr>
    <w:rPr>
      <w:rFonts w:eastAsia="Times New Roman" w:cs="Times New Roman"/>
      <w:sz w:val="24"/>
      <w:szCs w:val="24"/>
    </w:rPr>
  </w:style>
  <w:style w:type="paragraph" w:customStyle="1" w:styleId="xl68">
    <w:name w:val="xl68"/>
    <w:basedOn w:val="Normal"/>
    <w:rsid w:val="00842993"/>
    <w:pPr>
      <w:spacing w:before="100" w:beforeAutospacing="1" w:after="100" w:afterAutospacing="1"/>
    </w:pPr>
    <w:rPr>
      <w:rFonts w:eastAsia="Times New Roman" w:cs="Times New Roman"/>
      <w:sz w:val="24"/>
      <w:szCs w:val="24"/>
    </w:rPr>
  </w:style>
  <w:style w:type="paragraph" w:customStyle="1" w:styleId="xl69">
    <w:name w:val="xl69"/>
    <w:basedOn w:val="Normal"/>
    <w:rsid w:val="00842993"/>
    <w:pPr>
      <w:shd w:val="clear" w:color="000000" w:fill="000000"/>
      <w:spacing w:before="100" w:beforeAutospacing="1" w:after="100" w:afterAutospacing="1"/>
    </w:pPr>
    <w:rPr>
      <w:rFonts w:eastAsia="Times New Roman" w:cs="Times New Roman"/>
      <w:sz w:val="24"/>
      <w:szCs w:val="24"/>
    </w:rPr>
  </w:style>
  <w:style w:type="paragraph" w:customStyle="1" w:styleId="xl70">
    <w:name w:val="xl70"/>
    <w:basedOn w:val="Normal"/>
    <w:rsid w:val="00842993"/>
    <w:pPr>
      <w:shd w:val="clear" w:color="000000" w:fill="4F81BD"/>
      <w:spacing w:before="100" w:beforeAutospacing="1" w:after="100" w:afterAutospacing="1"/>
    </w:pPr>
    <w:rPr>
      <w:rFonts w:eastAsia="Times New Roman" w:cs="Times New Roman"/>
      <w:sz w:val="24"/>
      <w:szCs w:val="24"/>
    </w:rPr>
  </w:style>
  <w:style w:type="paragraph" w:customStyle="1" w:styleId="xl71">
    <w:name w:val="xl71"/>
    <w:basedOn w:val="Normal"/>
    <w:rsid w:val="00842993"/>
    <w:pPr>
      <w:spacing w:before="100" w:beforeAutospacing="1" w:after="100" w:afterAutospacing="1"/>
      <w:jc w:val="center"/>
    </w:pPr>
    <w:rPr>
      <w:rFonts w:eastAsia="Times New Roman" w:cs="Times New Roman"/>
      <w:sz w:val="24"/>
      <w:szCs w:val="24"/>
    </w:rPr>
  </w:style>
  <w:style w:type="paragraph" w:customStyle="1" w:styleId="xl72">
    <w:name w:val="xl72"/>
    <w:basedOn w:val="Normal"/>
    <w:rsid w:val="00842993"/>
    <w:pPr>
      <w:shd w:val="clear" w:color="000000" w:fill="538DD5"/>
      <w:spacing w:before="100" w:beforeAutospacing="1" w:after="100" w:afterAutospacing="1"/>
    </w:pPr>
    <w:rPr>
      <w:rFonts w:eastAsia="Times New Roman" w:cs="Times New Roman"/>
      <w:sz w:val="24"/>
      <w:szCs w:val="24"/>
    </w:rPr>
  </w:style>
  <w:style w:type="paragraph" w:customStyle="1" w:styleId="xl73">
    <w:name w:val="xl73"/>
    <w:basedOn w:val="Normal"/>
    <w:rsid w:val="00842993"/>
    <w:pPr>
      <w:shd w:val="clear" w:color="000000" w:fill="FF0000"/>
      <w:spacing w:before="100" w:beforeAutospacing="1" w:after="100" w:afterAutospacing="1"/>
    </w:pPr>
    <w:rPr>
      <w:rFonts w:eastAsia="Times New Roman" w:cs="Times New Roman"/>
      <w:sz w:val="24"/>
      <w:szCs w:val="24"/>
    </w:rPr>
  </w:style>
  <w:style w:type="paragraph" w:customStyle="1" w:styleId="xl74">
    <w:name w:val="xl74"/>
    <w:basedOn w:val="Normal"/>
    <w:rsid w:val="00842993"/>
    <w:pPr>
      <w:shd w:val="clear" w:color="000000" w:fill="FFC000"/>
      <w:spacing w:before="100" w:beforeAutospacing="1" w:after="100" w:afterAutospacing="1"/>
    </w:pPr>
    <w:rPr>
      <w:rFonts w:eastAsia="Times New Roman" w:cs="Times New Roman"/>
      <w:sz w:val="24"/>
      <w:szCs w:val="24"/>
    </w:rPr>
  </w:style>
  <w:style w:type="paragraph" w:customStyle="1" w:styleId="xl75">
    <w:name w:val="xl75"/>
    <w:basedOn w:val="Normal"/>
    <w:rsid w:val="00842993"/>
    <w:pPr>
      <w:shd w:val="clear" w:color="000000" w:fill="FFFFCC"/>
      <w:spacing w:before="100" w:beforeAutospacing="1" w:after="100" w:afterAutospacing="1"/>
    </w:pPr>
    <w:rPr>
      <w:rFonts w:eastAsia="Times New Roman" w:cs="Times New Roman"/>
      <w:sz w:val="24"/>
      <w:szCs w:val="24"/>
    </w:rPr>
  </w:style>
  <w:style w:type="paragraph" w:customStyle="1" w:styleId="xl76">
    <w:name w:val="xl76"/>
    <w:basedOn w:val="Normal"/>
    <w:rsid w:val="00842993"/>
    <w:pPr>
      <w:shd w:val="clear" w:color="000000" w:fill="B1A0C7"/>
      <w:spacing w:before="100" w:beforeAutospacing="1" w:after="100" w:afterAutospacing="1"/>
    </w:pPr>
    <w:rPr>
      <w:rFonts w:eastAsia="Times New Roman" w:cs="Times New Roman"/>
      <w:sz w:val="24"/>
      <w:szCs w:val="24"/>
    </w:rPr>
  </w:style>
  <w:style w:type="paragraph" w:customStyle="1" w:styleId="xl77">
    <w:name w:val="xl77"/>
    <w:basedOn w:val="Normal"/>
    <w:rsid w:val="00842993"/>
    <w:pPr>
      <w:shd w:val="clear" w:color="000000" w:fill="92CDDC"/>
      <w:spacing w:before="100" w:beforeAutospacing="1" w:after="100" w:afterAutospacing="1"/>
    </w:pPr>
    <w:rPr>
      <w:rFonts w:eastAsia="Times New Roman" w:cs="Times New Roman"/>
      <w:sz w:val="24"/>
      <w:szCs w:val="24"/>
    </w:rPr>
  </w:style>
  <w:style w:type="paragraph" w:customStyle="1" w:styleId="xl78">
    <w:name w:val="xl78"/>
    <w:basedOn w:val="Normal"/>
    <w:rsid w:val="00842993"/>
    <w:pPr>
      <w:shd w:val="clear" w:color="000000" w:fill="E26B0A"/>
      <w:spacing w:before="100" w:beforeAutospacing="1" w:after="100" w:afterAutospacing="1"/>
    </w:pPr>
    <w:rPr>
      <w:rFonts w:eastAsia="Times New Roman" w:cs="Times New Roman"/>
      <w:sz w:val="24"/>
      <w:szCs w:val="24"/>
    </w:rPr>
  </w:style>
  <w:style w:type="paragraph" w:customStyle="1" w:styleId="xl79">
    <w:name w:val="xl79"/>
    <w:basedOn w:val="Normal"/>
    <w:rsid w:val="00842993"/>
    <w:pPr>
      <w:shd w:val="clear" w:color="000000" w:fill="DA9694"/>
      <w:spacing w:before="100" w:beforeAutospacing="1" w:after="100" w:afterAutospacing="1"/>
    </w:pPr>
    <w:rPr>
      <w:rFonts w:eastAsia="Times New Roman" w:cs="Times New Roman"/>
      <w:sz w:val="24"/>
      <w:szCs w:val="24"/>
    </w:rPr>
  </w:style>
  <w:style w:type="paragraph" w:customStyle="1" w:styleId="xl80">
    <w:name w:val="xl80"/>
    <w:basedOn w:val="Normal"/>
    <w:rsid w:val="00842993"/>
    <w:pPr>
      <w:shd w:val="clear" w:color="000000" w:fill="76933C"/>
      <w:spacing w:before="100" w:beforeAutospacing="1" w:after="100" w:afterAutospacing="1"/>
    </w:pPr>
    <w:rPr>
      <w:rFonts w:eastAsia="Times New Roman" w:cs="Times New Roman"/>
      <w:sz w:val="24"/>
      <w:szCs w:val="24"/>
    </w:rPr>
  </w:style>
  <w:style w:type="paragraph" w:customStyle="1" w:styleId="xl81">
    <w:name w:val="xl81"/>
    <w:basedOn w:val="Normal"/>
    <w:rsid w:val="00842993"/>
    <w:pPr>
      <w:shd w:val="clear" w:color="000000" w:fill="C4D79B"/>
      <w:spacing w:before="100" w:beforeAutospacing="1" w:after="100" w:afterAutospacing="1"/>
    </w:pPr>
    <w:rPr>
      <w:rFonts w:eastAsia="Times New Roman" w:cs="Times New Roman"/>
      <w:sz w:val="24"/>
      <w:szCs w:val="24"/>
    </w:rPr>
  </w:style>
  <w:style w:type="paragraph" w:customStyle="1" w:styleId="xl82">
    <w:name w:val="xl82"/>
    <w:basedOn w:val="Normal"/>
    <w:rsid w:val="00842993"/>
    <w:pPr>
      <w:shd w:val="clear" w:color="000000" w:fill="8DB4E2"/>
      <w:spacing w:before="100" w:beforeAutospacing="1" w:after="100" w:afterAutospacing="1"/>
    </w:pPr>
    <w:rPr>
      <w:rFonts w:eastAsia="Times New Roman" w:cs="Times New Roman"/>
      <w:sz w:val="24"/>
      <w:szCs w:val="24"/>
    </w:rPr>
  </w:style>
  <w:style w:type="paragraph" w:customStyle="1" w:styleId="xl83">
    <w:name w:val="xl83"/>
    <w:basedOn w:val="Normal"/>
    <w:rsid w:val="00842993"/>
    <w:pPr>
      <w:shd w:val="clear" w:color="000000" w:fill="FCD5B4"/>
      <w:spacing w:before="100" w:beforeAutospacing="1" w:after="100" w:afterAutospacing="1"/>
    </w:pPr>
    <w:rPr>
      <w:rFonts w:eastAsia="Times New Roman" w:cs="Times New Roman"/>
      <w:sz w:val="24"/>
      <w:szCs w:val="24"/>
    </w:rPr>
  </w:style>
  <w:style w:type="paragraph" w:customStyle="1" w:styleId="xl84">
    <w:name w:val="xl84"/>
    <w:basedOn w:val="Normal"/>
    <w:rsid w:val="00842993"/>
    <w:pPr>
      <w:shd w:val="clear" w:color="000000" w:fill="D0D42C"/>
      <w:spacing w:before="100" w:beforeAutospacing="1" w:after="100" w:afterAutospacing="1"/>
    </w:pPr>
    <w:rPr>
      <w:rFonts w:eastAsia="Times New Roman" w:cs="Times New Roman"/>
      <w:sz w:val="24"/>
      <w:szCs w:val="24"/>
    </w:rPr>
  </w:style>
  <w:style w:type="paragraph" w:customStyle="1" w:styleId="xl85">
    <w:name w:val="xl85"/>
    <w:basedOn w:val="Normal"/>
    <w:rsid w:val="00842993"/>
    <w:pPr>
      <w:spacing w:before="100" w:beforeAutospacing="1" w:after="100" w:afterAutospacing="1"/>
      <w:jc w:val="center"/>
      <w:textAlignment w:val="center"/>
    </w:pPr>
    <w:rPr>
      <w:rFonts w:eastAsia="Times New Roman" w:cs="Times New Roman"/>
      <w:sz w:val="24"/>
      <w:szCs w:val="24"/>
    </w:rPr>
  </w:style>
  <w:style w:type="paragraph" w:customStyle="1" w:styleId="xl86">
    <w:name w:val="xl86"/>
    <w:basedOn w:val="Normal"/>
    <w:rsid w:val="00842993"/>
    <w:pPr>
      <w:spacing w:before="100" w:beforeAutospacing="1" w:after="100" w:afterAutospacing="1"/>
      <w:jc w:val="center"/>
      <w:textAlignment w:val="center"/>
    </w:pPr>
    <w:rPr>
      <w:rFonts w:eastAsia="Times New Roman" w:cs="Times New Roman"/>
      <w:sz w:val="24"/>
      <w:szCs w:val="24"/>
    </w:rPr>
  </w:style>
  <w:style w:type="paragraph" w:customStyle="1" w:styleId="xl87">
    <w:name w:val="xl87"/>
    <w:basedOn w:val="Normal"/>
    <w:rsid w:val="00842993"/>
    <w:pPr>
      <w:shd w:val="clear" w:color="000000" w:fill="C00000"/>
      <w:spacing w:before="100" w:beforeAutospacing="1" w:after="100" w:afterAutospacing="1"/>
    </w:pPr>
    <w:rPr>
      <w:rFonts w:eastAsia="Times New Roman" w:cs="Times New Roman"/>
      <w:sz w:val="24"/>
      <w:szCs w:val="24"/>
    </w:rPr>
  </w:style>
  <w:style w:type="paragraph" w:customStyle="1" w:styleId="xl88">
    <w:name w:val="xl88"/>
    <w:basedOn w:val="Normal"/>
    <w:rsid w:val="00842993"/>
    <w:pPr>
      <w:shd w:val="diagStripe" w:color="000000" w:fill="92CDDC"/>
      <w:spacing w:before="100" w:beforeAutospacing="1" w:after="100" w:afterAutospacing="1"/>
    </w:pPr>
    <w:rPr>
      <w:rFonts w:eastAsia="Times New Roman" w:cs="Times New Roman"/>
      <w:sz w:val="24"/>
      <w:szCs w:val="24"/>
    </w:rPr>
  </w:style>
  <w:style w:type="paragraph" w:customStyle="1" w:styleId="xl89">
    <w:name w:val="xl89"/>
    <w:basedOn w:val="Normal"/>
    <w:rsid w:val="00842993"/>
    <w:pPr>
      <w:shd w:val="diagStripe" w:color="000000" w:fill="E26B0A"/>
      <w:spacing w:before="100" w:beforeAutospacing="1" w:after="100" w:afterAutospacing="1"/>
    </w:pPr>
    <w:rPr>
      <w:rFonts w:eastAsia="Times New Roman" w:cs="Times New Roman"/>
      <w:sz w:val="24"/>
      <w:szCs w:val="24"/>
    </w:rPr>
  </w:style>
  <w:style w:type="paragraph" w:customStyle="1" w:styleId="xl90">
    <w:name w:val="xl90"/>
    <w:basedOn w:val="Normal"/>
    <w:rsid w:val="00842993"/>
    <w:pPr>
      <w:shd w:val="diagStripe" w:color="000000" w:fill="FFC000"/>
      <w:spacing w:before="100" w:beforeAutospacing="1" w:after="100" w:afterAutospacing="1"/>
    </w:pPr>
    <w:rPr>
      <w:rFonts w:eastAsia="Times New Roman" w:cs="Times New Roman"/>
      <w:sz w:val="24"/>
      <w:szCs w:val="24"/>
    </w:rPr>
  </w:style>
  <w:style w:type="paragraph" w:customStyle="1" w:styleId="xl91">
    <w:name w:val="xl91"/>
    <w:basedOn w:val="Normal"/>
    <w:rsid w:val="00842993"/>
    <w:pPr>
      <w:shd w:val="diagStripe" w:color="000000" w:fill="B1A0C7"/>
      <w:spacing w:before="100" w:beforeAutospacing="1" w:after="100" w:afterAutospacing="1"/>
    </w:pPr>
    <w:rPr>
      <w:rFonts w:eastAsia="Times New Roman" w:cs="Times New Roman"/>
      <w:sz w:val="24"/>
      <w:szCs w:val="24"/>
    </w:rPr>
  </w:style>
  <w:style w:type="paragraph" w:customStyle="1" w:styleId="xl92">
    <w:name w:val="xl92"/>
    <w:basedOn w:val="Normal"/>
    <w:rsid w:val="00842993"/>
    <w:pPr>
      <w:shd w:val="diagStripe" w:color="000000" w:fill="FFFFCC"/>
      <w:spacing w:before="100" w:beforeAutospacing="1" w:after="100" w:afterAutospacing="1"/>
    </w:pPr>
    <w:rPr>
      <w:rFonts w:eastAsia="Times New Roman" w:cs="Times New Roman"/>
      <w:sz w:val="24"/>
      <w:szCs w:val="24"/>
    </w:rPr>
  </w:style>
  <w:style w:type="paragraph" w:customStyle="1" w:styleId="xl93">
    <w:name w:val="xl93"/>
    <w:basedOn w:val="Normal"/>
    <w:rsid w:val="00842993"/>
    <w:pPr>
      <w:shd w:val="diagStripe" w:color="000000" w:fill="D0D42C"/>
      <w:spacing w:before="100" w:beforeAutospacing="1" w:after="100" w:afterAutospacing="1"/>
    </w:pPr>
    <w:rPr>
      <w:rFonts w:eastAsia="Times New Roman" w:cs="Times New Roman"/>
      <w:sz w:val="24"/>
      <w:szCs w:val="24"/>
    </w:rPr>
  </w:style>
  <w:style w:type="paragraph" w:customStyle="1" w:styleId="xl94">
    <w:name w:val="xl94"/>
    <w:basedOn w:val="Normal"/>
    <w:rsid w:val="00842993"/>
    <w:pPr>
      <w:shd w:val="diagStripe" w:color="000000" w:fill="76933C"/>
      <w:spacing w:before="100" w:beforeAutospacing="1" w:after="100" w:afterAutospacing="1"/>
    </w:pPr>
    <w:rPr>
      <w:rFonts w:eastAsia="Times New Roman" w:cs="Times New Roman"/>
      <w:sz w:val="24"/>
      <w:szCs w:val="24"/>
    </w:rPr>
  </w:style>
  <w:style w:type="paragraph" w:customStyle="1" w:styleId="xl95">
    <w:name w:val="xl95"/>
    <w:basedOn w:val="Normal"/>
    <w:rsid w:val="00842993"/>
    <w:pPr>
      <w:shd w:val="thinHorzStripe" w:color="000000" w:fill="D0D42C"/>
      <w:spacing w:before="100" w:beforeAutospacing="1" w:after="100" w:afterAutospacing="1"/>
    </w:pPr>
    <w:rPr>
      <w:rFonts w:eastAsia="Times New Roman" w:cs="Times New Roman"/>
      <w:sz w:val="24"/>
      <w:szCs w:val="24"/>
    </w:rPr>
  </w:style>
  <w:style w:type="paragraph" w:customStyle="1" w:styleId="xl96">
    <w:name w:val="xl96"/>
    <w:basedOn w:val="Normal"/>
    <w:rsid w:val="00842993"/>
    <w:pPr>
      <w:shd w:val="thinHorzStripe" w:color="000000" w:fill="FFFFCC"/>
      <w:spacing w:before="100" w:beforeAutospacing="1" w:after="100" w:afterAutospacing="1"/>
    </w:pPr>
    <w:rPr>
      <w:rFonts w:eastAsia="Times New Roman" w:cs="Times New Roman"/>
      <w:sz w:val="24"/>
      <w:szCs w:val="24"/>
    </w:rPr>
  </w:style>
  <w:style w:type="paragraph" w:customStyle="1" w:styleId="xl97">
    <w:name w:val="xl97"/>
    <w:basedOn w:val="Normal"/>
    <w:rsid w:val="00842993"/>
    <w:pPr>
      <w:shd w:val="thinHorzStripe" w:color="000000" w:fill="E26B0A"/>
      <w:spacing w:before="100" w:beforeAutospacing="1" w:after="100" w:afterAutospacing="1"/>
    </w:pPr>
    <w:rPr>
      <w:rFonts w:eastAsia="Times New Roman" w:cs="Times New Roman"/>
      <w:sz w:val="24"/>
      <w:szCs w:val="24"/>
    </w:rPr>
  </w:style>
  <w:style w:type="paragraph" w:customStyle="1" w:styleId="xl98">
    <w:name w:val="xl98"/>
    <w:basedOn w:val="Normal"/>
    <w:rsid w:val="00842993"/>
    <w:pPr>
      <w:shd w:val="thinHorzStripe" w:color="000000" w:fill="FFC000"/>
      <w:spacing w:before="100" w:beforeAutospacing="1" w:after="100" w:afterAutospacing="1"/>
    </w:pPr>
    <w:rPr>
      <w:rFonts w:eastAsia="Times New Roman" w:cs="Times New Roman"/>
      <w:sz w:val="24"/>
      <w:szCs w:val="24"/>
    </w:rPr>
  </w:style>
  <w:style w:type="paragraph" w:customStyle="1" w:styleId="xl99">
    <w:name w:val="xl99"/>
    <w:basedOn w:val="Normal"/>
    <w:rsid w:val="00842993"/>
    <w:pPr>
      <w:shd w:val="thinHorzStripe" w:color="000000" w:fill="B1A0C7"/>
      <w:spacing w:before="100" w:beforeAutospacing="1" w:after="100" w:afterAutospacing="1"/>
    </w:pPr>
    <w:rPr>
      <w:rFonts w:eastAsia="Times New Roman" w:cs="Times New Roman"/>
      <w:sz w:val="24"/>
      <w:szCs w:val="24"/>
    </w:rPr>
  </w:style>
  <w:style w:type="paragraph" w:customStyle="1" w:styleId="xl100">
    <w:name w:val="xl100"/>
    <w:basedOn w:val="Normal"/>
    <w:rsid w:val="00842993"/>
    <w:pPr>
      <w:shd w:val="thinHorzStripe" w:color="000000" w:fill="92CDDC"/>
      <w:spacing w:before="100" w:beforeAutospacing="1" w:after="100" w:afterAutospacing="1"/>
    </w:pPr>
    <w:rPr>
      <w:rFonts w:eastAsia="Times New Roman" w:cs="Times New Roman"/>
      <w:sz w:val="24"/>
      <w:szCs w:val="24"/>
    </w:rPr>
  </w:style>
  <w:style w:type="paragraph" w:customStyle="1" w:styleId="xl101">
    <w:name w:val="xl101"/>
    <w:basedOn w:val="Normal"/>
    <w:rsid w:val="00842993"/>
    <w:pPr>
      <w:shd w:val="thinHorzStripe" w:color="000000" w:fill="76933C"/>
      <w:spacing w:before="100" w:beforeAutospacing="1" w:after="100" w:afterAutospacing="1"/>
    </w:pPr>
    <w:rPr>
      <w:rFonts w:eastAsia="Times New Roman" w:cs="Times New Roman"/>
      <w:sz w:val="24"/>
      <w:szCs w:val="24"/>
    </w:rPr>
  </w:style>
  <w:style w:type="paragraph" w:customStyle="1" w:styleId="xl102">
    <w:name w:val="xl102"/>
    <w:basedOn w:val="Normal"/>
    <w:rsid w:val="00842993"/>
    <w:pPr>
      <w:shd w:val="thinHorzStripe" w:color="000000" w:fill="C00000"/>
      <w:spacing w:before="100" w:beforeAutospacing="1" w:after="100" w:afterAutospacing="1"/>
    </w:pPr>
    <w:rPr>
      <w:rFonts w:eastAsia="Times New Roman" w:cs="Times New Roman"/>
      <w:sz w:val="24"/>
      <w:szCs w:val="24"/>
    </w:rPr>
  </w:style>
  <w:style w:type="paragraph" w:customStyle="1" w:styleId="xl103">
    <w:name w:val="xl103"/>
    <w:basedOn w:val="Normal"/>
    <w:rsid w:val="00842993"/>
    <w:pPr>
      <w:shd w:val="pct12" w:color="000000" w:fill="FFFFCC"/>
      <w:spacing w:before="100" w:beforeAutospacing="1" w:after="100" w:afterAutospacing="1"/>
    </w:pPr>
    <w:rPr>
      <w:rFonts w:eastAsia="Times New Roman" w:cs="Times New Roman"/>
      <w:sz w:val="24"/>
      <w:szCs w:val="24"/>
    </w:rPr>
  </w:style>
  <w:style w:type="paragraph" w:customStyle="1" w:styleId="xl104">
    <w:name w:val="xl104"/>
    <w:basedOn w:val="Normal"/>
    <w:rsid w:val="00842993"/>
    <w:pPr>
      <w:shd w:val="pct12" w:color="000000" w:fill="E26B0A"/>
      <w:spacing w:before="100" w:beforeAutospacing="1" w:after="100" w:afterAutospacing="1"/>
    </w:pPr>
    <w:rPr>
      <w:rFonts w:eastAsia="Times New Roman" w:cs="Times New Roman"/>
      <w:sz w:val="24"/>
      <w:szCs w:val="24"/>
    </w:rPr>
  </w:style>
  <w:style w:type="paragraph" w:customStyle="1" w:styleId="xl105">
    <w:name w:val="xl105"/>
    <w:basedOn w:val="Normal"/>
    <w:rsid w:val="00842993"/>
    <w:pPr>
      <w:shd w:val="pct12" w:color="000000" w:fill="FFC000"/>
      <w:spacing w:before="100" w:beforeAutospacing="1" w:after="100" w:afterAutospacing="1"/>
    </w:pPr>
    <w:rPr>
      <w:rFonts w:eastAsia="Times New Roman" w:cs="Times New Roman"/>
      <w:sz w:val="24"/>
      <w:szCs w:val="24"/>
    </w:rPr>
  </w:style>
  <w:style w:type="paragraph" w:customStyle="1" w:styleId="xl106">
    <w:name w:val="xl106"/>
    <w:basedOn w:val="Normal"/>
    <w:rsid w:val="00842993"/>
    <w:pPr>
      <w:shd w:val="pct12" w:color="000000" w:fill="D0D42C"/>
      <w:spacing w:before="100" w:beforeAutospacing="1" w:after="100" w:afterAutospacing="1"/>
    </w:pPr>
    <w:rPr>
      <w:rFonts w:eastAsia="Times New Roman" w:cs="Times New Roman"/>
      <w:sz w:val="24"/>
      <w:szCs w:val="24"/>
    </w:rPr>
  </w:style>
  <w:style w:type="paragraph" w:customStyle="1" w:styleId="xl107">
    <w:name w:val="xl107"/>
    <w:basedOn w:val="Normal"/>
    <w:rsid w:val="00842993"/>
    <w:pPr>
      <w:shd w:val="pct12" w:color="000000" w:fill="B1A0C7"/>
      <w:spacing w:before="100" w:beforeAutospacing="1" w:after="100" w:afterAutospacing="1"/>
    </w:pPr>
    <w:rPr>
      <w:rFonts w:eastAsia="Times New Roman" w:cs="Times New Roman"/>
      <w:sz w:val="24"/>
      <w:szCs w:val="24"/>
    </w:rPr>
  </w:style>
  <w:style w:type="paragraph" w:customStyle="1" w:styleId="xl108">
    <w:name w:val="xl108"/>
    <w:basedOn w:val="Normal"/>
    <w:rsid w:val="00842993"/>
    <w:pPr>
      <w:shd w:val="pct12" w:color="000000" w:fill="76933C"/>
      <w:spacing w:before="100" w:beforeAutospacing="1" w:after="100" w:afterAutospacing="1"/>
    </w:pPr>
    <w:rPr>
      <w:rFonts w:eastAsia="Times New Roman" w:cs="Times New Roman"/>
      <w:sz w:val="24"/>
      <w:szCs w:val="24"/>
    </w:rPr>
  </w:style>
  <w:style w:type="paragraph" w:customStyle="1" w:styleId="xl109">
    <w:name w:val="xl109"/>
    <w:basedOn w:val="Normal"/>
    <w:rsid w:val="00842993"/>
    <w:pPr>
      <w:shd w:val="pct12" w:color="000000" w:fill="C00000"/>
      <w:spacing w:before="100" w:beforeAutospacing="1" w:after="100" w:afterAutospacing="1"/>
    </w:pPr>
    <w:rPr>
      <w:rFonts w:eastAsia="Times New Roman" w:cs="Times New Roman"/>
      <w:sz w:val="24"/>
      <w:szCs w:val="24"/>
    </w:rPr>
  </w:style>
  <w:style w:type="paragraph" w:customStyle="1" w:styleId="xl110">
    <w:name w:val="xl110"/>
    <w:basedOn w:val="Normal"/>
    <w:rsid w:val="00842993"/>
    <w:pPr>
      <w:shd w:val="pct12" w:color="000000" w:fill="92CDDC"/>
      <w:spacing w:before="100" w:beforeAutospacing="1" w:after="100" w:afterAutospacing="1"/>
    </w:pPr>
    <w:rPr>
      <w:rFonts w:eastAsia="Times New Roman" w:cs="Times New Roman"/>
      <w:sz w:val="24"/>
      <w:szCs w:val="24"/>
    </w:rPr>
  </w:style>
  <w:style w:type="paragraph" w:customStyle="1" w:styleId="xl111">
    <w:name w:val="xl111"/>
    <w:basedOn w:val="Normal"/>
    <w:rsid w:val="00842993"/>
    <w:pPr>
      <w:shd w:val="diagCross" w:color="000000" w:fill="92CDDC"/>
      <w:spacing w:before="100" w:beforeAutospacing="1" w:after="100" w:afterAutospacing="1"/>
    </w:pPr>
    <w:rPr>
      <w:rFonts w:eastAsia="Times New Roman" w:cs="Times New Roman"/>
      <w:sz w:val="24"/>
      <w:szCs w:val="24"/>
    </w:rPr>
  </w:style>
  <w:style w:type="paragraph" w:customStyle="1" w:styleId="xl112">
    <w:name w:val="xl112"/>
    <w:basedOn w:val="Normal"/>
    <w:rsid w:val="00842993"/>
    <w:pPr>
      <w:shd w:val="diagCross" w:color="000000" w:fill="E26B0A"/>
      <w:spacing w:before="100" w:beforeAutospacing="1" w:after="100" w:afterAutospacing="1"/>
    </w:pPr>
    <w:rPr>
      <w:rFonts w:eastAsia="Times New Roman" w:cs="Times New Roman"/>
      <w:sz w:val="24"/>
      <w:szCs w:val="24"/>
    </w:rPr>
  </w:style>
  <w:style w:type="paragraph" w:customStyle="1" w:styleId="xl113">
    <w:name w:val="xl113"/>
    <w:basedOn w:val="Normal"/>
    <w:rsid w:val="00842993"/>
    <w:pPr>
      <w:shd w:val="diagCross" w:color="000000" w:fill="FFC000"/>
      <w:spacing w:before="100" w:beforeAutospacing="1" w:after="100" w:afterAutospacing="1"/>
    </w:pPr>
    <w:rPr>
      <w:rFonts w:eastAsia="Times New Roman" w:cs="Times New Roman"/>
      <w:sz w:val="24"/>
      <w:szCs w:val="24"/>
    </w:rPr>
  </w:style>
  <w:style w:type="paragraph" w:customStyle="1" w:styleId="xl114">
    <w:name w:val="xl114"/>
    <w:basedOn w:val="Normal"/>
    <w:rsid w:val="00842993"/>
    <w:pPr>
      <w:shd w:val="diagCross" w:color="000000" w:fill="76933C"/>
      <w:spacing w:before="100" w:beforeAutospacing="1" w:after="100" w:afterAutospacing="1"/>
    </w:pPr>
    <w:rPr>
      <w:rFonts w:eastAsia="Times New Roman" w:cs="Times New Roman"/>
      <w:sz w:val="24"/>
      <w:szCs w:val="24"/>
    </w:rPr>
  </w:style>
  <w:style w:type="paragraph" w:customStyle="1" w:styleId="xl115">
    <w:name w:val="xl115"/>
    <w:basedOn w:val="Normal"/>
    <w:rsid w:val="00842993"/>
    <w:pPr>
      <w:shd w:val="diagCross" w:color="000000" w:fill="C00000"/>
      <w:spacing w:before="100" w:beforeAutospacing="1" w:after="100" w:afterAutospacing="1"/>
    </w:pPr>
    <w:rPr>
      <w:rFonts w:eastAsia="Times New Roman" w:cs="Times New Roman"/>
      <w:sz w:val="24"/>
      <w:szCs w:val="24"/>
    </w:rPr>
  </w:style>
  <w:style w:type="paragraph" w:customStyle="1" w:styleId="AppendixTitle">
    <w:name w:val="Appendix Title"/>
    <w:uiPriority w:val="99"/>
    <w:rsid w:val="007D524D"/>
    <w:pPr>
      <w:spacing w:after="180" w:line="240" w:lineRule="auto"/>
    </w:pPr>
    <w:rPr>
      <w:rFonts w:ascii="Arial" w:eastAsia="Times New Roman" w:hAnsi="Arial" w:cs="Times New Roman"/>
      <w:b/>
      <w:sz w:val="36"/>
      <w:szCs w:val="20"/>
    </w:rPr>
  </w:style>
  <w:style w:type="paragraph" w:customStyle="1" w:styleId="BodyTextFlush">
    <w:name w:val="Body Text Flush"/>
    <w:link w:val="BodyTextFlushChar"/>
    <w:qFormat/>
    <w:rsid w:val="007D524D"/>
    <w:pPr>
      <w:spacing w:before="60" w:after="120" w:line="240" w:lineRule="auto"/>
    </w:pPr>
    <w:rPr>
      <w:rFonts w:ascii="Times New Roman" w:eastAsia="Times New Roman" w:hAnsi="Times New Roman" w:cs="Times New Roman"/>
      <w:szCs w:val="20"/>
    </w:rPr>
  </w:style>
  <w:style w:type="character" w:customStyle="1" w:styleId="BodyTextFlushChar">
    <w:name w:val="Body Text Flush Char"/>
    <w:link w:val="BodyTextFlush"/>
    <w:rsid w:val="007D524D"/>
    <w:rPr>
      <w:rFonts w:ascii="Times New Roman" w:eastAsia="Times New Roman" w:hAnsi="Times New Roman" w:cs="Times New Roman"/>
      <w:szCs w:val="20"/>
    </w:rPr>
  </w:style>
  <w:style w:type="paragraph" w:customStyle="1" w:styleId="HeadingA">
    <w:name w:val="Heading A"/>
    <w:basedOn w:val="Normal"/>
    <w:rsid w:val="00D42FC7"/>
    <w:pPr>
      <w:spacing w:before="0" w:after="0"/>
    </w:pPr>
    <w:rPr>
      <w:rFonts w:eastAsia="Times New Roman" w:cs="Times New Roman"/>
      <w:b/>
      <w:caps/>
      <w:sz w:val="20"/>
      <w:szCs w:val="20"/>
    </w:rPr>
  </w:style>
  <w:style w:type="paragraph" w:customStyle="1" w:styleId="Paragraph">
    <w:name w:val="Paragraph"/>
    <w:basedOn w:val="Normal"/>
    <w:rsid w:val="00D42FC7"/>
    <w:pPr>
      <w:spacing w:before="0" w:after="0"/>
      <w:ind w:firstLine="360"/>
    </w:pPr>
    <w:rPr>
      <w:rFonts w:eastAsia="Times New Roman" w:cs="Times New Roman"/>
      <w:sz w:val="20"/>
      <w:szCs w:val="20"/>
    </w:rPr>
  </w:style>
  <w:style w:type="character" w:styleId="PlaceholderText">
    <w:name w:val="Placeholder Text"/>
    <w:basedOn w:val="DefaultParagraphFont"/>
    <w:uiPriority w:val="99"/>
    <w:semiHidden/>
    <w:rsid w:val="00A5197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61909">
      <w:bodyDiv w:val="1"/>
      <w:marLeft w:val="0"/>
      <w:marRight w:val="0"/>
      <w:marTop w:val="0"/>
      <w:marBottom w:val="0"/>
      <w:divBdr>
        <w:top w:val="none" w:sz="0" w:space="0" w:color="auto"/>
        <w:left w:val="none" w:sz="0" w:space="0" w:color="auto"/>
        <w:bottom w:val="none" w:sz="0" w:space="0" w:color="auto"/>
        <w:right w:val="none" w:sz="0" w:space="0" w:color="auto"/>
      </w:divBdr>
    </w:div>
    <w:div w:id="120657578">
      <w:bodyDiv w:val="1"/>
      <w:marLeft w:val="0"/>
      <w:marRight w:val="0"/>
      <w:marTop w:val="0"/>
      <w:marBottom w:val="0"/>
      <w:divBdr>
        <w:top w:val="none" w:sz="0" w:space="0" w:color="auto"/>
        <w:left w:val="none" w:sz="0" w:space="0" w:color="auto"/>
        <w:bottom w:val="none" w:sz="0" w:space="0" w:color="auto"/>
        <w:right w:val="none" w:sz="0" w:space="0" w:color="auto"/>
      </w:divBdr>
    </w:div>
    <w:div w:id="140465653">
      <w:bodyDiv w:val="1"/>
      <w:marLeft w:val="0"/>
      <w:marRight w:val="0"/>
      <w:marTop w:val="0"/>
      <w:marBottom w:val="0"/>
      <w:divBdr>
        <w:top w:val="none" w:sz="0" w:space="0" w:color="auto"/>
        <w:left w:val="none" w:sz="0" w:space="0" w:color="auto"/>
        <w:bottom w:val="none" w:sz="0" w:space="0" w:color="auto"/>
        <w:right w:val="none" w:sz="0" w:space="0" w:color="auto"/>
      </w:divBdr>
    </w:div>
    <w:div w:id="213583760">
      <w:bodyDiv w:val="1"/>
      <w:marLeft w:val="0"/>
      <w:marRight w:val="0"/>
      <w:marTop w:val="0"/>
      <w:marBottom w:val="0"/>
      <w:divBdr>
        <w:top w:val="none" w:sz="0" w:space="0" w:color="auto"/>
        <w:left w:val="none" w:sz="0" w:space="0" w:color="auto"/>
        <w:bottom w:val="none" w:sz="0" w:space="0" w:color="auto"/>
        <w:right w:val="none" w:sz="0" w:space="0" w:color="auto"/>
      </w:divBdr>
    </w:div>
    <w:div w:id="234627405">
      <w:bodyDiv w:val="1"/>
      <w:marLeft w:val="0"/>
      <w:marRight w:val="0"/>
      <w:marTop w:val="0"/>
      <w:marBottom w:val="0"/>
      <w:divBdr>
        <w:top w:val="none" w:sz="0" w:space="0" w:color="auto"/>
        <w:left w:val="none" w:sz="0" w:space="0" w:color="auto"/>
        <w:bottom w:val="none" w:sz="0" w:space="0" w:color="auto"/>
        <w:right w:val="none" w:sz="0" w:space="0" w:color="auto"/>
      </w:divBdr>
    </w:div>
    <w:div w:id="268321908">
      <w:bodyDiv w:val="1"/>
      <w:marLeft w:val="0"/>
      <w:marRight w:val="0"/>
      <w:marTop w:val="0"/>
      <w:marBottom w:val="0"/>
      <w:divBdr>
        <w:top w:val="none" w:sz="0" w:space="0" w:color="auto"/>
        <w:left w:val="none" w:sz="0" w:space="0" w:color="auto"/>
        <w:bottom w:val="none" w:sz="0" w:space="0" w:color="auto"/>
        <w:right w:val="none" w:sz="0" w:space="0" w:color="auto"/>
      </w:divBdr>
    </w:div>
    <w:div w:id="291399790">
      <w:bodyDiv w:val="1"/>
      <w:marLeft w:val="0"/>
      <w:marRight w:val="0"/>
      <w:marTop w:val="0"/>
      <w:marBottom w:val="0"/>
      <w:divBdr>
        <w:top w:val="none" w:sz="0" w:space="0" w:color="auto"/>
        <w:left w:val="none" w:sz="0" w:space="0" w:color="auto"/>
        <w:bottom w:val="none" w:sz="0" w:space="0" w:color="auto"/>
        <w:right w:val="none" w:sz="0" w:space="0" w:color="auto"/>
      </w:divBdr>
      <w:divsChild>
        <w:div w:id="261186524">
          <w:marLeft w:val="0"/>
          <w:marRight w:val="0"/>
          <w:marTop w:val="0"/>
          <w:marBottom w:val="0"/>
          <w:divBdr>
            <w:top w:val="none" w:sz="0" w:space="0" w:color="auto"/>
            <w:left w:val="none" w:sz="0" w:space="0" w:color="auto"/>
            <w:bottom w:val="none" w:sz="0" w:space="0" w:color="auto"/>
            <w:right w:val="none" w:sz="0" w:space="0" w:color="auto"/>
          </w:divBdr>
          <w:divsChild>
            <w:div w:id="33387148">
              <w:marLeft w:val="0"/>
              <w:marRight w:val="0"/>
              <w:marTop w:val="0"/>
              <w:marBottom w:val="0"/>
              <w:divBdr>
                <w:top w:val="none" w:sz="0" w:space="0" w:color="auto"/>
                <w:left w:val="none" w:sz="0" w:space="0" w:color="auto"/>
                <w:bottom w:val="none" w:sz="0" w:space="0" w:color="auto"/>
                <w:right w:val="none" w:sz="0" w:space="0" w:color="auto"/>
              </w:divBdr>
            </w:div>
            <w:div w:id="184728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017868">
      <w:bodyDiv w:val="1"/>
      <w:marLeft w:val="0"/>
      <w:marRight w:val="0"/>
      <w:marTop w:val="0"/>
      <w:marBottom w:val="0"/>
      <w:divBdr>
        <w:top w:val="none" w:sz="0" w:space="0" w:color="auto"/>
        <w:left w:val="none" w:sz="0" w:space="0" w:color="auto"/>
        <w:bottom w:val="none" w:sz="0" w:space="0" w:color="auto"/>
        <w:right w:val="none" w:sz="0" w:space="0" w:color="auto"/>
      </w:divBdr>
    </w:div>
    <w:div w:id="368141051">
      <w:bodyDiv w:val="1"/>
      <w:marLeft w:val="0"/>
      <w:marRight w:val="0"/>
      <w:marTop w:val="0"/>
      <w:marBottom w:val="0"/>
      <w:divBdr>
        <w:top w:val="none" w:sz="0" w:space="0" w:color="auto"/>
        <w:left w:val="none" w:sz="0" w:space="0" w:color="auto"/>
        <w:bottom w:val="none" w:sz="0" w:space="0" w:color="auto"/>
        <w:right w:val="none" w:sz="0" w:space="0" w:color="auto"/>
      </w:divBdr>
    </w:div>
    <w:div w:id="384723899">
      <w:bodyDiv w:val="1"/>
      <w:marLeft w:val="0"/>
      <w:marRight w:val="0"/>
      <w:marTop w:val="0"/>
      <w:marBottom w:val="0"/>
      <w:divBdr>
        <w:top w:val="none" w:sz="0" w:space="0" w:color="auto"/>
        <w:left w:val="none" w:sz="0" w:space="0" w:color="auto"/>
        <w:bottom w:val="none" w:sz="0" w:space="0" w:color="auto"/>
        <w:right w:val="none" w:sz="0" w:space="0" w:color="auto"/>
      </w:divBdr>
    </w:div>
    <w:div w:id="387531416">
      <w:bodyDiv w:val="1"/>
      <w:marLeft w:val="0"/>
      <w:marRight w:val="0"/>
      <w:marTop w:val="0"/>
      <w:marBottom w:val="0"/>
      <w:divBdr>
        <w:top w:val="none" w:sz="0" w:space="0" w:color="auto"/>
        <w:left w:val="none" w:sz="0" w:space="0" w:color="auto"/>
        <w:bottom w:val="none" w:sz="0" w:space="0" w:color="auto"/>
        <w:right w:val="none" w:sz="0" w:space="0" w:color="auto"/>
      </w:divBdr>
    </w:div>
    <w:div w:id="390731446">
      <w:bodyDiv w:val="1"/>
      <w:marLeft w:val="0"/>
      <w:marRight w:val="0"/>
      <w:marTop w:val="0"/>
      <w:marBottom w:val="0"/>
      <w:divBdr>
        <w:top w:val="none" w:sz="0" w:space="0" w:color="auto"/>
        <w:left w:val="none" w:sz="0" w:space="0" w:color="auto"/>
        <w:bottom w:val="none" w:sz="0" w:space="0" w:color="auto"/>
        <w:right w:val="none" w:sz="0" w:space="0" w:color="auto"/>
      </w:divBdr>
    </w:div>
    <w:div w:id="398208321">
      <w:bodyDiv w:val="1"/>
      <w:marLeft w:val="0"/>
      <w:marRight w:val="0"/>
      <w:marTop w:val="0"/>
      <w:marBottom w:val="0"/>
      <w:divBdr>
        <w:top w:val="none" w:sz="0" w:space="0" w:color="auto"/>
        <w:left w:val="none" w:sz="0" w:space="0" w:color="auto"/>
        <w:bottom w:val="none" w:sz="0" w:space="0" w:color="auto"/>
        <w:right w:val="none" w:sz="0" w:space="0" w:color="auto"/>
      </w:divBdr>
    </w:div>
    <w:div w:id="406148153">
      <w:bodyDiv w:val="1"/>
      <w:marLeft w:val="0"/>
      <w:marRight w:val="0"/>
      <w:marTop w:val="0"/>
      <w:marBottom w:val="0"/>
      <w:divBdr>
        <w:top w:val="none" w:sz="0" w:space="0" w:color="auto"/>
        <w:left w:val="none" w:sz="0" w:space="0" w:color="auto"/>
        <w:bottom w:val="none" w:sz="0" w:space="0" w:color="auto"/>
        <w:right w:val="none" w:sz="0" w:space="0" w:color="auto"/>
      </w:divBdr>
    </w:div>
    <w:div w:id="412438440">
      <w:bodyDiv w:val="1"/>
      <w:marLeft w:val="0"/>
      <w:marRight w:val="0"/>
      <w:marTop w:val="0"/>
      <w:marBottom w:val="0"/>
      <w:divBdr>
        <w:top w:val="none" w:sz="0" w:space="0" w:color="auto"/>
        <w:left w:val="none" w:sz="0" w:space="0" w:color="auto"/>
        <w:bottom w:val="none" w:sz="0" w:space="0" w:color="auto"/>
        <w:right w:val="none" w:sz="0" w:space="0" w:color="auto"/>
      </w:divBdr>
    </w:div>
    <w:div w:id="424806433">
      <w:bodyDiv w:val="1"/>
      <w:marLeft w:val="0"/>
      <w:marRight w:val="0"/>
      <w:marTop w:val="0"/>
      <w:marBottom w:val="0"/>
      <w:divBdr>
        <w:top w:val="none" w:sz="0" w:space="0" w:color="auto"/>
        <w:left w:val="none" w:sz="0" w:space="0" w:color="auto"/>
        <w:bottom w:val="none" w:sz="0" w:space="0" w:color="auto"/>
        <w:right w:val="none" w:sz="0" w:space="0" w:color="auto"/>
      </w:divBdr>
    </w:div>
    <w:div w:id="435246624">
      <w:bodyDiv w:val="1"/>
      <w:marLeft w:val="0"/>
      <w:marRight w:val="0"/>
      <w:marTop w:val="0"/>
      <w:marBottom w:val="0"/>
      <w:divBdr>
        <w:top w:val="none" w:sz="0" w:space="0" w:color="auto"/>
        <w:left w:val="none" w:sz="0" w:space="0" w:color="auto"/>
        <w:bottom w:val="none" w:sz="0" w:space="0" w:color="auto"/>
        <w:right w:val="none" w:sz="0" w:space="0" w:color="auto"/>
      </w:divBdr>
    </w:div>
    <w:div w:id="456872753">
      <w:bodyDiv w:val="1"/>
      <w:marLeft w:val="0"/>
      <w:marRight w:val="0"/>
      <w:marTop w:val="0"/>
      <w:marBottom w:val="0"/>
      <w:divBdr>
        <w:top w:val="none" w:sz="0" w:space="0" w:color="auto"/>
        <w:left w:val="none" w:sz="0" w:space="0" w:color="auto"/>
        <w:bottom w:val="none" w:sz="0" w:space="0" w:color="auto"/>
        <w:right w:val="none" w:sz="0" w:space="0" w:color="auto"/>
      </w:divBdr>
    </w:div>
    <w:div w:id="467208619">
      <w:bodyDiv w:val="1"/>
      <w:marLeft w:val="0"/>
      <w:marRight w:val="0"/>
      <w:marTop w:val="0"/>
      <w:marBottom w:val="0"/>
      <w:divBdr>
        <w:top w:val="none" w:sz="0" w:space="0" w:color="auto"/>
        <w:left w:val="none" w:sz="0" w:space="0" w:color="auto"/>
        <w:bottom w:val="none" w:sz="0" w:space="0" w:color="auto"/>
        <w:right w:val="none" w:sz="0" w:space="0" w:color="auto"/>
      </w:divBdr>
    </w:div>
    <w:div w:id="495727257">
      <w:bodyDiv w:val="1"/>
      <w:marLeft w:val="0"/>
      <w:marRight w:val="0"/>
      <w:marTop w:val="0"/>
      <w:marBottom w:val="0"/>
      <w:divBdr>
        <w:top w:val="none" w:sz="0" w:space="0" w:color="auto"/>
        <w:left w:val="none" w:sz="0" w:space="0" w:color="auto"/>
        <w:bottom w:val="none" w:sz="0" w:space="0" w:color="auto"/>
        <w:right w:val="none" w:sz="0" w:space="0" w:color="auto"/>
      </w:divBdr>
    </w:div>
    <w:div w:id="496072769">
      <w:bodyDiv w:val="1"/>
      <w:marLeft w:val="0"/>
      <w:marRight w:val="0"/>
      <w:marTop w:val="0"/>
      <w:marBottom w:val="0"/>
      <w:divBdr>
        <w:top w:val="none" w:sz="0" w:space="0" w:color="auto"/>
        <w:left w:val="none" w:sz="0" w:space="0" w:color="auto"/>
        <w:bottom w:val="none" w:sz="0" w:space="0" w:color="auto"/>
        <w:right w:val="none" w:sz="0" w:space="0" w:color="auto"/>
      </w:divBdr>
    </w:div>
    <w:div w:id="496313020">
      <w:bodyDiv w:val="1"/>
      <w:marLeft w:val="0"/>
      <w:marRight w:val="0"/>
      <w:marTop w:val="0"/>
      <w:marBottom w:val="0"/>
      <w:divBdr>
        <w:top w:val="none" w:sz="0" w:space="0" w:color="auto"/>
        <w:left w:val="none" w:sz="0" w:space="0" w:color="auto"/>
        <w:bottom w:val="none" w:sz="0" w:space="0" w:color="auto"/>
        <w:right w:val="none" w:sz="0" w:space="0" w:color="auto"/>
      </w:divBdr>
    </w:div>
    <w:div w:id="529034833">
      <w:bodyDiv w:val="1"/>
      <w:marLeft w:val="0"/>
      <w:marRight w:val="0"/>
      <w:marTop w:val="0"/>
      <w:marBottom w:val="0"/>
      <w:divBdr>
        <w:top w:val="none" w:sz="0" w:space="0" w:color="auto"/>
        <w:left w:val="none" w:sz="0" w:space="0" w:color="auto"/>
        <w:bottom w:val="none" w:sz="0" w:space="0" w:color="auto"/>
        <w:right w:val="none" w:sz="0" w:space="0" w:color="auto"/>
      </w:divBdr>
    </w:div>
    <w:div w:id="571046707">
      <w:bodyDiv w:val="1"/>
      <w:marLeft w:val="0"/>
      <w:marRight w:val="0"/>
      <w:marTop w:val="0"/>
      <w:marBottom w:val="0"/>
      <w:divBdr>
        <w:top w:val="none" w:sz="0" w:space="0" w:color="auto"/>
        <w:left w:val="none" w:sz="0" w:space="0" w:color="auto"/>
        <w:bottom w:val="none" w:sz="0" w:space="0" w:color="auto"/>
        <w:right w:val="none" w:sz="0" w:space="0" w:color="auto"/>
      </w:divBdr>
    </w:div>
    <w:div w:id="575016771">
      <w:bodyDiv w:val="1"/>
      <w:marLeft w:val="0"/>
      <w:marRight w:val="0"/>
      <w:marTop w:val="0"/>
      <w:marBottom w:val="0"/>
      <w:divBdr>
        <w:top w:val="none" w:sz="0" w:space="0" w:color="auto"/>
        <w:left w:val="none" w:sz="0" w:space="0" w:color="auto"/>
        <w:bottom w:val="none" w:sz="0" w:space="0" w:color="auto"/>
        <w:right w:val="none" w:sz="0" w:space="0" w:color="auto"/>
      </w:divBdr>
    </w:div>
    <w:div w:id="590432467">
      <w:bodyDiv w:val="1"/>
      <w:marLeft w:val="0"/>
      <w:marRight w:val="0"/>
      <w:marTop w:val="0"/>
      <w:marBottom w:val="0"/>
      <w:divBdr>
        <w:top w:val="none" w:sz="0" w:space="0" w:color="auto"/>
        <w:left w:val="none" w:sz="0" w:space="0" w:color="auto"/>
        <w:bottom w:val="none" w:sz="0" w:space="0" w:color="auto"/>
        <w:right w:val="none" w:sz="0" w:space="0" w:color="auto"/>
      </w:divBdr>
    </w:div>
    <w:div w:id="662121517">
      <w:bodyDiv w:val="1"/>
      <w:marLeft w:val="0"/>
      <w:marRight w:val="0"/>
      <w:marTop w:val="0"/>
      <w:marBottom w:val="0"/>
      <w:divBdr>
        <w:top w:val="none" w:sz="0" w:space="0" w:color="auto"/>
        <w:left w:val="none" w:sz="0" w:space="0" w:color="auto"/>
        <w:bottom w:val="none" w:sz="0" w:space="0" w:color="auto"/>
        <w:right w:val="none" w:sz="0" w:space="0" w:color="auto"/>
      </w:divBdr>
    </w:div>
    <w:div w:id="665473386">
      <w:bodyDiv w:val="1"/>
      <w:marLeft w:val="0"/>
      <w:marRight w:val="0"/>
      <w:marTop w:val="0"/>
      <w:marBottom w:val="0"/>
      <w:divBdr>
        <w:top w:val="none" w:sz="0" w:space="0" w:color="auto"/>
        <w:left w:val="none" w:sz="0" w:space="0" w:color="auto"/>
        <w:bottom w:val="none" w:sz="0" w:space="0" w:color="auto"/>
        <w:right w:val="none" w:sz="0" w:space="0" w:color="auto"/>
      </w:divBdr>
    </w:div>
    <w:div w:id="688145564">
      <w:bodyDiv w:val="1"/>
      <w:marLeft w:val="0"/>
      <w:marRight w:val="0"/>
      <w:marTop w:val="0"/>
      <w:marBottom w:val="0"/>
      <w:divBdr>
        <w:top w:val="none" w:sz="0" w:space="0" w:color="auto"/>
        <w:left w:val="none" w:sz="0" w:space="0" w:color="auto"/>
        <w:bottom w:val="none" w:sz="0" w:space="0" w:color="auto"/>
        <w:right w:val="none" w:sz="0" w:space="0" w:color="auto"/>
      </w:divBdr>
    </w:div>
    <w:div w:id="737899145">
      <w:bodyDiv w:val="1"/>
      <w:marLeft w:val="0"/>
      <w:marRight w:val="0"/>
      <w:marTop w:val="0"/>
      <w:marBottom w:val="0"/>
      <w:divBdr>
        <w:top w:val="none" w:sz="0" w:space="0" w:color="auto"/>
        <w:left w:val="none" w:sz="0" w:space="0" w:color="auto"/>
        <w:bottom w:val="none" w:sz="0" w:space="0" w:color="auto"/>
        <w:right w:val="none" w:sz="0" w:space="0" w:color="auto"/>
      </w:divBdr>
    </w:div>
    <w:div w:id="750783064">
      <w:bodyDiv w:val="1"/>
      <w:marLeft w:val="0"/>
      <w:marRight w:val="0"/>
      <w:marTop w:val="0"/>
      <w:marBottom w:val="0"/>
      <w:divBdr>
        <w:top w:val="none" w:sz="0" w:space="0" w:color="auto"/>
        <w:left w:val="none" w:sz="0" w:space="0" w:color="auto"/>
        <w:bottom w:val="none" w:sz="0" w:space="0" w:color="auto"/>
        <w:right w:val="none" w:sz="0" w:space="0" w:color="auto"/>
      </w:divBdr>
    </w:div>
    <w:div w:id="780149586">
      <w:bodyDiv w:val="1"/>
      <w:marLeft w:val="0"/>
      <w:marRight w:val="0"/>
      <w:marTop w:val="0"/>
      <w:marBottom w:val="0"/>
      <w:divBdr>
        <w:top w:val="none" w:sz="0" w:space="0" w:color="auto"/>
        <w:left w:val="none" w:sz="0" w:space="0" w:color="auto"/>
        <w:bottom w:val="none" w:sz="0" w:space="0" w:color="auto"/>
        <w:right w:val="none" w:sz="0" w:space="0" w:color="auto"/>
      </w:divBdr>
    </w:div>
    <w:div w:id="972099812">
      <w:bodyDiv w:val="1"/>
      <w:marLeft w:val="0"/>
      <w:marRight w:val="0"/>
      <w:marTop w:val="0"/>
      <w:marBottom w:val="0"/>
      <w:divBdr>
        <w:top w:val="none" w:sz="0" w:space="0" w:color="auto"/>
        <w:left w:val="none" w:sz="0" w:space="0" w:color="auto"/>
        <w:bottom w:val="none" w:sz="0" w:space="0" w:color="auto"/>
        <w:right w:val="none" w:sz="0" w:space="0" w:color="auto"/>
      </w:divBdr>
    </w:div>
    <w:div w:id="1023943999">
      <w:bodyDiv w:val="1"/>
      <w:marLeft w:val="0"/>
      <w:marRight w:val="0"/>
      <w:marTop w:val="0"/>
      <w:marBottom w:val="0"/>
      <w:divBdr>
        <w:top w:val="none" w:sz="0" w:space="0" w:color="auto"/>
        <w:left w:val="none" w:sz="0" w:space="0" w:color="auto"/>
        <w:bottom w:val="none" w:sz="0" w:space="0" w:color="auto"/>
        <w:right w:val="none" w:sz="0" w:space="0" w:color="auto"/>
      </w:divBdr>
    </w:div>
    <w:div w:id="1040977303">
      <w:bodyDiv w:val="1"/>
      <w:marLeft w:val="0"/>
      <w:marRight w:val="0"/>
      <w:marTop w:val="0"/>
      <w:marBottom w:val="0"/>
      <w:divBdr>
        <w:top w:val="none" w:sz="0" w:space="0" w:color="auto"/>
        <w:left w:val="none" w:sz="0" w:space="0" w:color="auto"/>
        <w:bottom w:val="none" w:sz="0" w:space="0" w:color="auto"/>
        <w:right w:val="none" w:sz="0" w:space="0" w:color="auto"/>
      </w:divBdr>
    </w:div>
    <w:div w:id="1052657382">
      <w:bodyDiv w:val="1"/>
      <w:marLeft w:val="0"/>
      <w:marRight w:val="0"/>
      <w:marTop w:val="0"/>
      <w:marBottom w:val="0"/>
      <w:divBdr>
        <w:top w:val="none" w:sz="0" w:space="0" w:color="auto"/>
        <w:left w:val="none" w:sz="0" w:space="0" w:color="auto"/>
        <w:bottom w:val="none" w:sz="0" w:space="0" w:color="auto"/>
        <w:right w:val="none" w:sz="0" w:space="0" w:color="auto"/>
      </w:divBdr>
    </w:div>
    <w:div w:id="1053622474">
      <w:bodyDiv w:val="1"/>
      <w:marLeft w:val="0"/>
      <w:marRight w:val="0"/>
      <w:marTop w:val="0"/>
      <w:marBottom w:val="0"/>
      <w:divBdr>
        <w:top w:val="none" w:sz="0" w:space="0" w:color="auto"/>
        <w:left w:val="none" w:sz="0" w:space="0" w:color="auto"/>
        <w:bottom w:val="none" w:sz="0" w:space="0" w:color="auto"/>
        <w:right w:val="none" w:sz="0" w:space="0" w:color="auto"/>
      </w:divBdr>
    </w:div>
    <w:div w:id="1106384501">
      <w:bodyDiv w:val="1"/>
      <w:marLeft w:val="0"/>
      <w:marRight w:val="0"/>
      <w:marTop w:val="0"/>
      <w:marBottom w:val="0"/>
      <w:divBdr>
        <w:top w:val="none" w:sz="0" w:space="0" w:color="auto"/>
        <w:left w:val="none" w:sz="0" w:space="0" w:color="auto"/>
        <w:bottom w:val="none" w:sz="0" w:space="0" w:color="auto"/>
        <w:right w:val="none" w:sz="0" w:space="0" w:color="auto"/>
      </w:divBdr>
    </w:div>
    <w:div w:id="1150559772">
      <w:bodyDiv w:val="1"/>
      <w:marLeft w:val="0"/>
      <w:marRight w:val="0"/>
      <w:marTop w:val="0"/>
      <w:marBottom w:val="0"/>
      <w:divBdr>
        <w:top w:val="none" w:sz="0" w:space="0" w:color="auto"/>
        <w:left w:val="none" w:sz="0" w:space="0" w:color="auto"/>
        <w:bottom w:val="none" w:sz="0" w:space="0" w:color="auto"/>
        <w:right w:val="none" w:sz="0" w:space="0" w:color="auto"/>
      </w:divBdr>
    </w:div>
    <w:div w:id="1215385445">
      <w:bodyDiv w:val="1"/>
      <w:marLeft w:val="0"/>
      <w:marRight w:val="0"/>
      <w:marTop w:val="0"/>
      <w:marBottom w:val="0"/>
      <w:divBdr>
        <w:top w:val="none" w:sz="0" w:space="0" w:color="auto"/>
        <w:left w:val="none" w:sz="0" w:space="0" w:color="auto"/>
        <w:bottom w:val="none" w:sz="0" w:space="0" w:color="auto"/>
        <w:right w:val="none" w:sz="0" w:space="0" w:color="auto"/>
      </w:divBdr>
    </w:div>
    <w:div w:id="1264151261">
      <w:bodyDiv w:val="1"/>
      <w:marLeft w:val="0"/>
      <w:marRight w:val="0"/>
      <w:marTop w:val="0"/>
      <w:marBottom w:val="0"/>
      <w:divBdr>
        <w:top w:val="none" w:sz="0" w:space="0" w:color="auto"/>
        <w:left w:val="none" w:sz="0" w:space="0" w:color="auto"/>
        <w:bottom w:val="none" w:sz="0" w:space="0" w:color="auto"/>
        <w:right w:val="none" w:sz="0" w:space="0" w:color="auto"/>
      </w:divBdr>
    </w:div>
    <w:div w:id="1332945982">
      <w:bodyDiv w:val="1"/>
      <w:marLeft w:val="0"/>
      <w:marRight w:val="0"/>
      <w:marTop w:val="0"/>
      <w:marBottom w:val="0"/>
      <w:divBdr>
        <w:top w:val="none" w:sz="0" w:space="0" w:color="auto"/>
        <w:left w:val="none" w:sz="0" w:space="0" w:color="auto"/>
        <w:bottom w:val="none" w:sz="0" w:space="0" w:color="auto"/>
        <w:right w:val="none" w:sz="0" w:space="0" w:color="auto"/>
      </w:divBdr>
    </w:div>
    <w:div w:id="1419594115">
      <w:bodyDiv w:val="1"/>
      <w:marLeft w:val="0"/>
      <w:marRight w:val="0"/>
      <w:marTop w:val="0"/>
      <w:marBottom w:val="0"/>
      <w:divBdr>
        <w:top w:val="none" w:sz="0" w:space="0" w:color="auto"/>
        <w:left w:val="none" w:sz="0" w:space="0" w:color="auto"/>
        <w:bottom w:val="none" w:sz="0" w:space="0" w:color="auto"/>
        <w:right w:val="none" w:sz="0" w:space="0" w:color="auto"/>
      </w:divBdr>
    </w:div>
    <w:div w:id="1500076970">
      <w:bodyDiv w:val="1"/>
      <w:marLeft w:val="0"/>
      <w:marRight w:val="0"/>
      <w:marTop w:val="0"/>
      <w:marBottom w:val="0"/>
      <w:divBdr>
        <w:top w:val="none" w:sz="0" w:space="0" w:color="auto"/>
        <w:left w:val="none" w:sz="0" w:space="0" w:color="auto"/>
        <w:bottom w:val="none" w:sz="0" w:space="0" w:color="auto"/>
        <w:right w:val="none" w:sz="0" w:space="0" w:color="auto"/>
      </w:divBdr>
    </w:div>
    <w:div w:id="1515261752">
      <w:bodyDiv w:val="1"/>
      <w:marLeft w:val="0"/>
      <w:marRight w:val="0"/>
      <w:marTop w:val="0"/>
      <w:marBottom w:val="0"/>
      <w:divBdr>
        <w:top w:val="none" w:sz="0" w:space="0" w:color="auto"/>
        <w:left w:val="none" w:sz="0" w:space="0" w:color="auto"/>
        <w:bottom w:val="none" w:sz="0" w:space="0" w:color="auto"/>
        <w:right w:val="none" w:sz="0" w:space="0" w:color="auto"/>
      </w:divBdr>
    </w:div>
    <w:div w:id="1533374053">
      <w:bodyDiv w:val="1"/>
      <w:marLeft w:val="0"/>
      <w:marRight w:val="0"/>
      <w:marTop w:val="0"/>
      <w:marBottom w:val="0"/>
      <w:divBdr>
        <w:top w:val="none" w:sz="0" w:space="0" w:color="auto"/>
        <w:left w:val="none" w:sz="0" w:space="0" w:color="auto"/>
        <w:bottom w:val="none" w:sz="0" w:space="0" w:color="auto"/>
        <w:right w:val="none" w:sz="0" w:space="0" w:color="auto"/>
      </w:divBdr>
    </w:div>
    <w:div w:id="1546989128">
      <w:bodyDiv w:val="1"/>
      <w:marLeft w:val="0"/>
      <w:marRight w:val="0"/>
      <w:marTop w:val="0"/>
      <w:marBottom w:val="0"/>
      <w:divBdr>
        <w:top w:val="none" w:sz="0" w:space="0" w:color="auto"/>
        <w:left w:val="none" w:sz="0" w:space="0" w:color="auto"/>
        <w:bottom w:val="none" w:sz="0" w:space="0" w:color="auto"/>
        <w:right w:val="none" w:sz="0" w:space="0" w:color="auto"/>
      </w:divBdr>
    </w:div>
    <w:div w:id="1548957191">
      <w:bodyDiv w:val="1"/>
      <w:marLeft w:val="0"/>
      <w:marRight w:val="0"/>
      <w:marTop w:val="0"/>
      <w:marBottom w:val="0"/>
      <w:divBdr>
        <w:top w:val="none" w:sz="0" w:space="0" w:color="auto"/>
        <w:left w:val="none" w:sz="0" w:space="0" w:color="auto"/>
        <w:bottom w:val="none" w:sz="0" w:space="0" w:color="auto"/>
        <w:right w:val="none" w:sz="0" w:space="0" w:color="auto"/>
      </w:divBdr>
    </w:div>
    <w:div w:id="1595168010">
      <w:bodyDiv w:val="1"/>
      <w:marLeft w:val="0"/>
      <w:marRight w:val="0"/>
      <w:marTop w:val="0"/>
      <w:marBottom w:val="0"/>
      <w:divBdr>
        <w:top w:val="none" w:sz="0" w:space="0" w:color="auto"/>
        <w:left w:val="none" w:sz="0" w:space="0" w:color="auto"/>
        <w:bottom w:val="none" w:sz="0" w:space="0" w:color="auto"/>
        <w:right w:val="none" w:sz="0" w:space="0" w:color="auto"/>
      </w:divBdr>
    </w:div>
    <w:div w:id="1615939513">
      <w:bodyDiv w:val="1"/>
      <w:marLeft w:val="0"/>
      <w:marRight w:val="0"/>
      <w:marTop w:val="0"/>
      <w:marBottom w:val="0"/>
      <w:divBdr>
        <w:top w:val="none" w:sz="0" w:space="0" w:color="auto"/>
        <w:left w:val="none" w:sz="0" w:space="0" w:color="auto"/>
        <w:bottom w:val="none" w:sz="0" w:space="0" w:color="auto"/>
        <w:right w:val="none" w:sz="0" w:space="0" w:color="auto"/>
      </w:divBdr>
    </w:div>
    <w:div w:id="1745450159">
      <w:bodyDiv w:val="1"/>
      <w:marLeft w:val="0"/>
      <w:marRight w:val="0"/>
      <w:marTop w:val="0"/>
      <w:marBottom w:val="0"/>
      <w:divBdr>
        <w:top w:val="none" w:sz="0" w:space="0" w:color="auto"/>
        <w:left w:val="none" w:sz="0" w:space="0" w:color="auto"/>
        <w:bottom w:val="none" w:sz="0" w:space="0" w:color="auto"/>
        <w:right w:val="none" w:sz="0" w:space="0" w:color="auto"/>
      </w:divBdr>
    </w:div>
    <w:div w:id="1786653394">
      <w:bodyDiv w:val="1"/>
      <w:marLeft w:val="0"/>
      <w:marRight w:val="0"/>
      <w:marTop w:val="0"/>
      <w:marBottom w:val="0"/>
      <w:divBdr>
        <w:top w:val="none" w:sz="0" w:space="0" w:color="auto"/>
        <w:left w:val="none" w:sz="0" w:space="0" w:color="auto"/>
        <w:bottom w:val="none" w:sz="0" w:space="0" w:color="auto"/>
        <w:right w:val="none" w:sz="0" w:space="0" w:color="auto"/>
      </w:divBdr>
    </w:div>
    <w:div w:id="1794981260">
      <w:bodyDiv w:val="1"/>
      <w:marLeft w:val="0"/>
      <w:marRight w:val="0"/>
      <w:marTop w:val="0"/>
      <w:marBottom w:val="0"/>
      <w:divBdr>
        <w:top w:val="none" w:sz="0" w:space="0" w:color="auto"/>
        <w:left w:val="none" w:sz="0" w:space="0" w:color="auto"/>
        <w:bottom w:val="none" w:sz="0" w:space="0" w:color="auto"/>
        <w:right w:val="none" w:sz="0" w:space="0" w:color="auto"/>
      </w:divBdr>
    </w:div>
    <w:div w:id="1842506228">
      <w:bodyDiv w:val="1"/>
      <w:marLeft w:val="0"/>
      <w:marRight w:val="0"/>
      <w:marTop w:val="0"/>
      <w:marBottom w:val="0"/>
      <w:divBdr>
        <w:top w:val="none" w:sz="0" w:space="0" w:color="auto"/>
        <w:left w:val="none" w:sz="0" w:space="0" w:color="auto"/>
        <w:bottom w:val="none" w:sz="0" w:space="0" w:color="auto"/>
        <w:right w:val="none" w:sz="0" w:space="0" w:color="auto"/>
      </w:divBdr>
    </w:div>
    <w:div w:id="1937975865">
      <w:bodyDiv w:val="1"/>
      <w:marLeft w:val="0"/>
      <w:marRight w:val="0"/>
      <w:marTop w:val="0"/>
      <w:marBottom w:val="0"/>
      <w:divBdr>
        <w:top w:val="none" w:sz="0" w:space="0" w:color="auto"/>
        <w:left w:val="none" w:sz="0" w:space="0" w:color="auto"/>
        <w:bottom w:val="none" w:sz="0" w:space="0" w:color="auto"/>
        <w:right w:val="none" w:sz="0" w:space="0" w:color="auto"/>
      </w:divBdr>
    </w:div>
    <w:div w:id="1944607804">
      <w:bodyDiv w:val="1"/>
      <w:marLeft w:val="0"/>
      <w:marRight w:val="0"/>
      <w:marTop w:val="0"/>
      <w:marBottom w:val="0"/>
      <w:divBdr>
        <w:top w:val="none" w:sz="0" w:space="0" w:color="auto"/>
        <w:left w:val="none" w:sz="0" w:space="0" w:color="auto"/>
        <w:bottom w:val="none" w:sz="0" w:space="0" w:color="auto"/>
        <w:right w:val="none" w:sz="0" w:space="0" w:color="auto"/>
      </w:divBdr>
    </w:div>
    <w:div w:id="1963344570">
      <w:bodyDiv w:val="1"/>
      <w:marLeft w:val="0"/>
      <w:marRight w:val="0"/>
      <w:marTop w:val="0"/>
      <w:marBottom w:val="0"/>
      <w:divBdr>
        <w:top w:val="none" w:sz="0" w:space="0" w:color="auto"/>
        <w:left w:val="none" w:sz="0" w:space="0" w:color="auto"/>
        <w:bottom w:val="none" w:sz="0" w:space="0" w:color="auto"/>
        <w:right w:val="none" w:sz="0" w:space="0" w:color="auto"/>
      </w:divBdr>
    </w:div>
    <w:div w:id="1973897270">
      <w:bodyDiv w:val="1"/>
      <w:marLeft w:val="0"/>
      <w:marRight w:val="0"/>
      <w:marTop w:val="0"/>
      <w:marBottom w:val="0"/>
      <w:divBdr>
        <w:top w:val="none" w:sz="0" w:space="0" w:color="auto"/>
        <w:left w:val="none" w:sz="0" w:space="0" w:color="auto"/>
        <w:bottom w:val="none" w:sz="0" w:space="0" w:color="auto"/>
        <w:right w:val="none" w:sz="0" w:space="0" w:color="auto"/>
      </w:divBdr>
    </w:div>
    <w:div w:id="1986087370">
      <w:bodyDiv w:val="1"/>
      <w:marLeft w:val="0"/>
      <w:marRight w:val="0"/>
      <w:marTop w:val="0"/>
      <w:marBottom w:val="0"/>
      <w:divBdr>
        <w:top w:val="none" w:sz="0" w:space="0" w:color="auto"/>
        <w:left w:val="none" w:sz="0" w:space="0" w:color="auto"/>
        <w:bottom w:val="none" w:sz="0" w:space="0" w:color="auto"/>
        <w:right w:val="none" w:sz="0" w:space="0" w:color="auto"/>
      </w:divBdr>
    </w:div>
    <w:div w:id="2090036999">
      <w:bodyDiv w:val="1"/>
      <w:marLeft w:val="0"/>
      <w:marRight w:val="0"/>
      <w:marTop w:val="0"/>
      <w:marBottom w:val="0"/>
      <w:divBdr>
        <w:top w:val="none" w:sz="0" w:space="0" w:color="auto"/>
        <w:left w:val="none" w:sz="0" w:space="0" w:color="auto"/>
        <w:bottom w:val="none" w:sz="0" w:space="0" w:color="auto"/>
        <w:right w:val="none" w:sz="0" w:space="0" w:color="auto"/>
      </w:divBdr>
    </w:div>
    <w:div w:id="2091537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image" Target="media/image2.png"/><Relationship Id="rId39"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header" Target="header9.xml"/><Relationship Id="rId34" Type="http://schemas.openxmlformats.org/officeDocument/2006/relationships/image" Target="media/image5.emf"/><Relationship Id="rId42" Type="http://schemas.openxmlformats.org/officeDocument/2006/relationships/image" Target="media/image13.png"/><Relationship Id="rId47" Type="http://schemas.openxmlformats.org/officeDocument/2006/relationships/header" Target="header15.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cid:image003.png@01D47205.53C1CDC0" TargetMode="External"/><Relationship Id="rId33" Type="http://schemas.openxmlformats.org/officeDocument/2006/relationships/header" Target="header14.xml"/><Relationship Id="rId38" Type="http://schemas.openxmlformats.org/officeDocument/2006/relationships/image" Target="media/image9.png"/><Relationship Id="rId46"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image" Target="cid:image007.png@01D47205.53C1CDC0"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png"/><Relationship Id="rId32" Type="http://schemas.openxmlformats.org/officeDocument/2006/relationships/header" Target="header13.xml"/><Relationship Id="rId37" Type="http://schemas.openxmlformats.org/officeDocument/2006/relationships/image" Target="media/image8.png"/><Relationship Id="rId40" Type="http://schemas.openxmlformats.org/officeDocument/2006/relationships/image" Target="media/image11.emf"/><Relationship Id="rId45"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image" Target="media/image3.png"/><Relationship Id="rId36" Type="http://schemas.openxmlformats.org/officeDocument/2006/relationships/image" Target="media/image7.emf"/><Relationship Id="rId49" Type="http://schemas.openxmlformats.org/officeDocument/2006/relationships/header" Target="header17.xml"/><Relationship Id="rId10" Type="http://schemas.openxmlformats.org/officeDocument/2006/relationships/endnotes" Target="endnotes.xml"/><Relationship Id="rId19" Type="http://schemas.openxmlformats.org/officeDocument/2006/relationships/header" Target="header7.xml"/><Relationship Id="rId31" Type="http://schemas.openxmlformats.org/officeDocument/2006/relationships/image" Target="media/image4.png"/><Relationship Id="rId44"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10.xml"/><Relationship Id="rId27" Type="http://schemas.openxmlformats.org/officeDocument/2006/relationships/image" Target="cid:image006.png@01D47205.53C1CDC0" TargetMode="External"/><Relationship Id="rId30" Type="http://schemas.openxmlformats.org/officeDocument/2006/relationships/header" Target="header12.xm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header" Target="header16.xm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isposal" ma:contentTypeID="0x0101003F73C9530E9D0C4590626973E01F86C00100BA6E5A76C0E0374C8A44208A2ECDFD6A" ma:contentTypeVersion="29" ma:contentTypeDescription="This is the official Content Type in SharePoint. This designates the function (Disposal, Storage, etc.) that a content item being uploaded to the repository belongs to." ma:contentTypeScope="" ma:versionID="246d70878d54f157dd2d7c4a79545fa3">
  <xsd:schema xmlns:xsd="http://www.w3.org/2001/XMLSchema" xmlns:xs="http://www.w3.org/2001/XMLSchema" xmlns:p="http://schemas.microsoft.com/office/2006/metadata/properties" xmlns:ns2="4d35072b-2293-41e5-b72d-717675e9dea2" targetNamespace="http://schemas.microsoft.com/office/2006/metadata/properties" ma:root="true" ma:fieldsID="11d2233fd8670f8ce86abacc64794f6c" ns2:_="">
    <xsd:import namespace="4d35072b-2293-41e5-b72d-717675e9dea2"/>
    <xsd:element name="properties">
      <xsd:complexType>
        <xsd:sequence>
          <xsd:element name="documentManagement">
            <xsd:complexType>
              <xsd:all>
                <xsd:element ref="ns2:Author_x005f_x0020__x005f_x0028_NEFC_x005f_x0020_KM_x005f_x0029_"/>
                <xsd:element ref="ns2:Publication_x005f_x0020_Date"/>
                <xsd:element ref="ns2:Publisher_x005f_x0020__x005f_x0028_NEFC_x005f_x0020_KM_x005f_x0029_" minOccurs="0"/>
                <xsd:element ref="ns2:SAND_x005f_x0020_Number" minOccurs="0"/>
                <xsd:element ref="ns2:l1d3df7e09684d5a87015f7163e936c9" minOccurs="0"/>
                <xsd:element ref="ns2:i43f14c28349405092e42b38c9d0dd0c" minOccurs="0"/>
                <xsd:element ref="ns2:l07ef2ab96e34230a2a965e7224e77f3" minOccurs="0"/>
                <xsd:element ref="ns2:id1c59269c40412ebebd4c49c9c7cebb" minOccurs="0"/>
                <xsd:element ref="ns2:pe76219b3a9649a5a947a5a62a5ca157" minOccurs="0"/>
                <xsd:element ref="ns2:lbb69d7657954d6e8286f970a3331f7d" minOccurs="0"/>
                <xsd:element ref="ns2:n52be3895ec4416e85730295044ca3be" minOccurs="0"/>
                <xsd:element ref="ns2:o33d2c11eb8149dd843dd4a4b9d31adc" minOccurs="0"/>
                <xsd:element ref="ns2:c7b0a16c3764456e918619c68611bfee" minOccurs="0"/>
                <xsd:element ref="ns2:o29ce2be6c874d558d14a8efb2cf2f73" minOccurs="0"/>
                <xsd:element ref="ns2:g9948d445c2f44eb8b39f5143260bf35"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5072b-2293-41e5-b72d-717675e9dea2" elementFormDefault="qualified">
    <xsd:import namespace="http://schemas.microsoft.com/office/2006/documentManagement/types"/>
    <xsd:import namespace="http://schemas.microsoft.com/office/infopath/2007/PartnerControls"/>
    <xsd:element name="Author_x005f_x0020__x005f_x0028_NEFC_x005f_x0020_KM_x005f_x0029_" ma:index="4" ma:displayName="Author(s)" ma:description="The individual who wrote or contributed to the knowledge asset." ma:internalName="Author_x0020__x0028_NEFC_x0020_KM_x0029_" ma:readOnly="false">
      <xsd:simpleType>
        <xsd:restriction base="dms:Text">
          <xsd:maxLength value="255"/>
        </xsd:restriction>
      </xsd:simpleType>
    </xsd:element>
    <xsd:element name="Publication_x005f_x0020_Date" ma:index="14" ma:displayName="Publication Date" ma:description="Date the document was published." ma:format="DateOnly" ma:internalName="Publication_x0020_Date" ma:readOnly="false">
      <xsd:simpleType>
        <xsd:restriction base="dms:DateTime"/>
      </xsd:simpleType>
    </xsd:element>
    <xsd:element name="Publisher_x005f_x0020__x005f_x0028_NEFC_x005f_x0020_KM_x005f_x0029_" ma:index="15" nillable="true" ma:displayName="Publisher(s)" ma:internalName="Publisher_x0020__x0028_NEFC_x0020_KM_x0029_" ma:readOnly="false">
      <xsd:simpleType>
        <xsd:restriction base="dms:Text">
          <xsd:maxLength value="255"/>
        </xsd:restriction>
      </xsd:simpleType>
    </xsd:element>
    <xsd:element name="SAND_x005f_x0020_Number" ma:index="16" nillable="true" ma:displayName="Document ID" ma:internalName="SAND_x0020_Number" ma:readOnly="false">
      <xsd:simpleType>
        <xsd:restriction base="dms:Text">
          <xsd:maxLength value="255"/>
        </xsd:restriction>
      </xsd:simpleType>
    </xsd:element>
    <xsd:element name="l1d3df7e09684d5a87015f7163e936c9" ma:index="17" nillable="true" ma:taxonomy="true" ma:internalName="l1d3df7e09684d5a87015f7163e936c9" ma:taxonomyFieldName="Technical_x0020_Field" ma:displayName="Technical Field" ma:readOnly="false" ma:default="" ma:fieldId="{51d3df7e-0968-4d5a-8701-5f7163e936c9}" ma:taxonomyMulti="true" ma:sspId="ae9a0c85-7947-4de8-8007-231928f82877" ma:termSetId="f2ceb65c-d33a-47e0-8ab0-a37d3aef5a5e" ma:anchorId="00000000-0000-0000-0000-000000000000" ma:open="false" ma:isKeyword="false">
      <xsd:complexType>
        <xsd:sequence>
          <xsd:element ref="pc:Terms" minOccurs="0" maxOccurs="1"/>
        </xsd:sequence>
      </xsd:complexType>
    </xsd:element>
    <xsd:element name="i43f14c28349405092e42b38c9d0dd0c" ma:index="18" nillable="true" ma:taxonomy="true" ma:internalName="i43f14c28349405092e42b38c9d0dd0c" ma:taxonomyFieldName="Funding_x0020_Source" ma:displayName="Funding Source" ma:readOnly="false" ma:default="" ma:fieldId="{243f14c2-8349-4050-92e4-2b38c9d0dd0c}" ma:taxonomyMulti="true" ma:sspId="ae9a0c85-7947-4de8-8007-231928f82877" ma:termSetId="8ed2d485-a6e6-4c29-9527-abff1f4ff8ee" ma:anchorId="00000000-0000-0000-0000-000000000000" ma:open="false" ma:isKeyword="false">
      <xsd:complexType>
        <xsd:sequence>
          <xsd:element ref="pc:Terms" minOccurs="0" maxOccurs="1"/>
        </xsd:sequence>
      </xsd:complexType>
    </xsd:element>
    <xsd:element name="l07ef2ab96e34230a2a965e7224e77f3" ma:index="20" nillable="true" ma:taxonomy="true" ma:internalName="l07ef2ab96e34230a2a965e7224e77f3" ma:taxonomyFieldName="Material" ma:displayName="Material" ma:readOnly="false" ma:default="" ma:fieldId="{507ef2ab-96e3-4230-a2a9-65e7224e77f3}" ma:taxonomyMulti="true" ma:sspId="ae9a0c85-7947-4de8-8007-231928f82877" ma:termSetId="1b49d6d6-6314-458d-a263-98208f102a41" ma:anchorId="00000000-0000-0000-0000-000000000000" ma:open="false" ma:isKeyword="false">
      <xsd:complexType>
        <xsd:sequence>
          <xsd:element ref="pc:Terms" minOccurs="0" maxOccurs="1"/>
        </xsd:sequence>
      </xsd:complexType>
    </xsd:element>
    <xsd:element name="id1c59269c40412ebebd4c49c9c7cebb" ma:index="21" nillable="true" ma:taxonomy="true" ma:internalName="id1c59269c40412ebebd4c49c9c7cebb" ma:taxonomyFieldName="Site_x0020_Type" ma:displayName="Site Type" ma:readOnly="false" ma:default="" ma:fieldId="{2d1c5926-9c40-412e-bebd-4c49c9c7cebb}" ma:sspId="ae9a0c85-7947-4de8-8007-231928f82877" ma:termSetId="3df734da-d326-4339-a17a-14fdb2c2d10e" ma:anchorId="00000000-0000-0000-0000-000000000000" ma:open="false" ma:isKeyword="false">
      <xsd:complexType>
        <xsd:sequence>
          <xsd:element ref="pc:Terms" minOccurs="0" maxOccurs="1"/>
        </xsd:sequence>
      </xsd:complexType>
    </xsd:element>
    <xsd:element name="pe76219b3a9649a5a947a5a62a5ca157" ma:index="22" nillable="true" ma:taxonomy="true" ma:internalName="pe76219b3a9649a5a947a5a62a5ca157" ma:taxonomyFieldName="SSCs" ma:displayName="Structures, Systems &amp; Components" ma:readOnly="false" ma:default="" ma:fieldId="{9e76219b-3a96-49a5-a947-a5a62a5ca157}" ma:taxonomyMulti="true" ma:sspId="ae9a0c85-7947-4de8-8007-231928f82877" ma:termSetId="6bf65cf5-b376-46ad-bfca-d01c92f9e8db" ma:anchorId="00000000-0000-0000-0000-000000000000" ma:open="false" ma:isKeyword="false">
      <xsd:complexType>
        <xsd:sequence>
          <xsd:element ref="pc:Terms" minOccurs="0" maxOccurs="1"/>
        </xsd:sequence>
      </xsd:complexType>
    </xsd:element>
    <xsd:element name="lbb69d7657954d6e8286f970a3331f7d" ma:index="23" nillable="true" ma:taxonomy="true" ma:internalName="lbb69d7657954d6e8286f970a3331f7d" ma:taxonomyFieldName="Waste_x0020_Form" ma:displayName="Waste Form" ma:readOnly="false" ma:default="" ma:fieldId="{5bb69d76-5795-4d6e-8286-f970a3331f7d}" ma:taxonomyMulti="true" ma:sspId="ae9a0c85-7947-4de8-8007-231928f82877" ma:termSetId="4ad74786-bc5d-4252-99a7-a208fd76096f" ma:anchorId="00000000-0000-0000-0000-000000000000" ma:open="false" ma:isKeyword="false">
      <xsd:complexType>
        <xsd:sequence>
          <xsd:element ref="pc:Terms" minOccurs="0" maxOccurs="1"/>
        </xsd:sequence>
      </xsd:complexType>
    </xsd:element>
    <xsd:element name="n52be3895ec4416e85730295044ca3be" ma:index="25" ma:taxonomy="true" ma:internalName="n52be3895ec4416e85730295044ca3be" ma:taxonomyFieldName="Access_x0020_Limitation" ma:displayName="Access Limitation" ma:readOnly="false" ma:default="" ma:fieldId="{752be389-5ec4-416e-8573-0295044ca3be}" ma:sspId="ae9a0c85-7947-4de8-8007-231928f82877" ma:termSetId="8b1c94c8-b7ec-4208-be61-e28c8e44b3c2" ma:anchorId="00000000-0000-0000-0000-000000000000" ma:open="false" ma:isKeyword="false">
      <xsd:complexType>
        <xsd:sequence>
          <xsd:element ref="pc:Terms" minOccurs="0" maxOccurs="1"/>
        </xsd:sequence>
      </xsd:complexType>
    </xsd:element>
    <xsd:element name="o33d2c11eb8149dd843dd4a4b9d31adc" ma:index="26" nillable="true" ma:taxonomy="true" ma:internalName="o33d2c11eb8149dd843dd4a4b9d31adc" ma:taxonomyFieldName="Subject_x0020_Matter" ma:displayName="Primary Subject Matter" ma:readOnly="false" ma:default="" ma:fieldId="{833d2c11-eb81-49dd-843d-d4a4b9d31adc}" ma:sspId="ae9a0c85-7947-4de8-8007-231928f82877" ma:termSetId="bea6f638-2a69-4113-984f-b99e0166f2a7" ma:anchorId="00000000-0000-0000-0000-000000000000" ma:open="false" ma:isKeyword="false">
      <xsd:complexType>
        <xsd:sequence>
          <xsd:element ref="pc:Terms" minOccurs="0" maxOccurs="1"/>
        </xsd:sequence>
      </xsd:complexType>
    </xsd:element>
    <xsd:element name="c7b0a16c3764456e918619c68611bfee" ma:index="29" nillable="true" ma:taxonomy="true" ma:internalName="c7b0a16c3764456e918619c68611bfee" ma:taxonomyFieldName="Secondary_x0020_Subject" ma:displayName="Subject Matter" ma:readOnly="false" ma:default="" ma:fieldId="{c7b0a16c-3764-456e-9186-19c68611bfee}" ma:taxonomyMulti="true" ma:sspId="ae9a0c85-7947-4de8-8007-231928f82877" ma:termSetId="1ed8914d-4771-4f15-9c1a-faf4589d6e9b" ma:anchorId="00000000-0000-0000-0000-000000000000" ma:open="false" ma:isKeyword="false">
      <xsd:complexType>
        <xsd:sequence>
          <xsd:element ref="pc:Terms" minOccurs="0" maxOccurs="1"/>
        </xsd:sequence>
      </xsd:complexType>
    </xsd:element>
    <xsd:element name="o29ce2be6c874d558d14a8efb2cf2f73" ma:index="30" ma:taxonomy="true" ma:internalName="o29ce2be6c874d558d14a8efb2cf2f73" ma:taxonomyFieldName="Content_x0020_Type" ma:displayName="Category of Content" ma:readOnly="false" ma:default="" ma:fieldId="{829ce2be-6c87-4d55-8d14-a8efb2cf2f73}" ma:sspId="ae9a0c85-7947-4de8-8007-231928f82877" ma:termSetId="6bda5d78-9495-4195-b03f-6f1a7143b48b" ma:anchorId="00000000-0000-0000-0000-000000000000" ma:open="false" ma:isKeyword="false">
      <xsd:complexType>
        <xsd:sequence>
          <xsd:element ref="pc:Terms" minOccurs="0" maxOccurs="1"/>
        </xsd:sequence>
      </xsd:complexType>
    </xsd:element>
    <xsd:element name="g9948d445c2f44eb8b39f5143260bf35" ma:index="31" ma:taxonomy="true" ma:internalName="g9948d445c2f44eb8b39f5143260bf35" ma:taxonomyFieldName="Associated_x0020_Activity" ma:displayName="Function" ma:readOnly="false" ma:fieldId="{09948d44-5c2f-44eb-8b39-f5143260bf35}" ma:taxonomyMulti="true" ma:sspId="ae9a0c85-7947-4de8-8007-231928f82877" ma:termSetId="f40fdb36-912d-4004-83dd-6fffcf0f0cc7" ma:anchorId="00000000-0000-0000-0000-000000000000" ma:open="false" ma:isKeyword="false">
      <xsd:complexType>
        <xsd:sequence>
          <xsd:element ref="pc:Terms" minOccurs="0" maxOccurs="1"/>
        </xsd:sequence>
      </xsd:complexType>
    </xsd:element>
    <xsd:element name="TaxCatchAll" ma:index="34" nillable="true" ma:displayName="Taxonomy Catch All Column" ma:hidden="true" ma:list="{891bf1ca-86aa-4665-b8dc-28487b5b705f}" ma:internalName="TaxCatchAll" ma:showField="CatchAllData" ma:web="4d35072b-2293-41e5-b72d-717675e9dea2">
      <xsd:complexType>
        <xsd:complexContent>
          <xsd:extension base="dms:MultiChoiceLookup">
            <xsd:sequence>
              <xsd:element name="Value" type="dms:Lookup" maxOccurs="unbounded" minOccurs="0" nillable="true"/>
            </xsd:sequence>
          </xsd:extension>
        </xsd:complexContent>
      </xsd:complexType>
    </xsd:element>
    <xsd:element name="TaxCatchAllLabel" ma:index="35" nillable="true" ma:displayName="Taxonomy Catch All Column1" ma:hidden="true" ma:list="{891bf1ca-86aa-4665-b8dc-28487b5b705f}" ma:internalName="TaxCatchAllLabel" ma:readOnly="true" ma:showField="CatchAllDataLabel" ma:web="4d35072b-2293-41e5-b72d-717675e9de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7b0a16c3764456e918619c68611bfee xmlns="4d35072b-2293-41e5-b72d-717675e9dea2">
      <Terms xmlns="http://schemas.microsoft.com/office/infopath/2007/PartnerControls">
        <TermInfo xmlns="http://schemas.microsoft.com/office/infopath/2007/PartnerControls">
          <TermName xmlns="http://schemas.microsoft.com/office/infopath/2007/PartnerControls">Repository and Disposal Requirements</TermName>
          <TermId xmlns="http://schemas.microsoft.com/office/infopath/2007/PartnerControls">886e8288-bc0b-4637-b942-17967fb23cf6</TermId>
        </TermInfo>
      </Terms>
    </c7b0a16c3764456e918619c68611bfee>
    <Author_x005f_x0020__x005f_x0028_NEFC_x005f_x0020_KM_x005f_x0029_ xmlns="4d35072b-2293-41e5-b72d-717675e9dea2">Scott Painter, Zhufeng Fang, Robert Howard, Kaushik Banergee</Author_x005f_x0020__x005f_x0028_NEFC_x005f_x0020_KM_x005f_x0029_>
    <TaxCatchAll xmlns="4d35072b-2293-41e5-b72d-717675e9dea2">
      <Value>372</Value>
      <Value>98</Value>
      <Value>368</Value>
      <Value>4</Value>
      <Value>47</Value>
      <Value>21</Value>
      <Value>3</Value>
      <Value>104</Value>
    </TaxCatchAll>
    <id1c59269c40412ebebd4c49c9c7cebb xmlns="4d35072b-2293-41e5-b72d-717675e9dea2">
      <Terms xmlns="http://schemas.microsoft.com/office/infopath/2007/PartnerControls"/>
    </id1c59269c40412ebebd4c49c9c7cebb>
    <o29ce2be6c874d558d14a8efb2cf2f73 xmlns="4d35072b-2293-41e5-b72d-717675e9dea2">
      <Terms xmlns="http://schemas.microsoft.com/office/infopath/2007/PartnerControls">
        <TermInfo xmlns="http://schemas.microsoft.com/office/infopath/2007/PartnerControls">
          <TermName xmlns="http://schemas.microsoft.com/office/infopath/2007/PartnerControls">DOE Milestone Reports</TermName>
          <TermId xmlns="http://schemas.microsoft.com/office/infopath/2007/PartnerControls">fa6a444e-4ad0-4e87-ae60-80445fc58047</TermId>
        </TermInfo>
      </Terms>
    </o29ce2be6c874d558d14a8efb2cf2f73>
    <g9948d445c2f44eb8b39f5143260bf35 xmlns="4d35072b-2293-41e5-b72d-717675e9dea2">
      <Terms xmlns="http://schemas.microsoft.com/office/infopath/2007/PartnerControls">
        <TermInfo xmlns="http://schemas.microsoft.com/office/infopath/2007/PartnerControls">
          <TermName xmlns="http://schemas.microsoft.com/office/infopath/2007/PartnerControls">Data Collection</TermName>
          <TermId xmlns="http://schemas.microsoft.com/office/infopath/2007/PartnerControls">a719d32e-421c-4b91-a3f4-78ff46e048a8</TermId>
        </TermInfo>
        <TermInfo xmlns="http://schemas.microsoft.com/office/infopath/2007/PartnerControls">
          <TermName xmlns="http://schemas.microsoft.com/office/infopath/2007/PartnerControls">Modeling</TermName>
          <TermId xmlns="http://schemas.microsoft.com/office/infopath/2007/PartnerControls">25547ff5-b9b6-4c45-b807-6515c65c538d</TermId>
        </TermInfo>
        <TermInfo xmlns="http://schemas.microsoft.com/office/infopath/2007/PartnerControls">
          <TermName xmlns="http://schemas.microsoft.com/office/infopath/2007/PartnerControls">Technical Analysis</TermName>
          <TermId xmlns="http://schemas.microsoft.com/office/infopath/2007/PartnerControls">409c8ab8-5487-4a08-814c-afe0ed4bb9a9</TermId>
        </TermInfo>
      </Terms>
    </g9948d445c2f44eb8b39f5143260bf35>
    <SAND_x005f_x0020_Number xmlns="4d35072b-2293-41e5-b72d-717675e9dea2">M4SF-19OR010304072 </SAND_x005f_x0020_Number>
    <lbb69d7657954d6e8286f970a3331f7d xmlns="4d35072b-2293-41e5-b72d-717675e9dea2">
      <Terms xmlns="http://schemas.microsoft.com/office/infopath/2007/PartnerControls"/>
    </lbb69d7657954d6e8286f970a3331f7d>
    <o33d2c11eb8149dd843dd4a4b9d31adc xmlns="4d35072b-2293-41e5-b72d-717675e9dea2">
      <Terms xmlns="http://schemas.microsoft.com/office/infopath/2007/PartnerControls"/>
    </o33d2c11eb8149dd843dd4a4b9d31adc>
    <i43f14c28349405092e42b38c9d0dd0c xmlns="4d35072b-2293-41e5-b72d-717675e9dea2">
      <Terms xmlns="http://schemas.microsoft.com/office/infopath/2007/PartnerControls">
        <TermInfo xmlns="http://schemas.microsoft.com/office/infopath/2007/PartnerControls">
          <TermName xmlns="http://schemas.microsoft.com/office/infopath/2007/PartnerControls">Department of Energy</TermName>
          <TermId xmlns="http://schemas.microsoft.com/office/infopath/2007/PartnerControls">0e5bb493-fb61-403c-9099-902cb2cb90d4</TermId>
        </TermInfo>
      </Terms>
    </i43f14c28349405092e42b38c9d0dd0c>
    <l1d3df7e09684d5a87015f7163e936c9 xmlns="4d35072b-2293-41e5-b72d-717675e9dea2">
      <Terms xmlns="http://schemas.microsoft.com/office/infopath/2007/PartnerControls"/>
    </l1d3df7e09684d5a87015f7163e936c9>
    <pe76219b3a9649a5a947a5a62a5ca157 xmlns="4d35072b-2293-41e5-b72d-717675e9dea2">
      <Terms xmlns="http://schemas.microsoft.com/office/infopath/2007/PartnerControls">
        <TermInfo xmlns="http://schemas.microsoft.com/office/infopath/2007/PartnerControls">
          <TermName xmlns="http://schemas.microsoft.com/office/infopath/2007/PartnerControls">Dual Purpose Canister</TermName>
          <TermId xmlns="http://schemas.microsoft.com/office/infopath/2007/PartnerControls">0d8e2dc0-5b15-4d3e-b175-a3458e4d01b5</TermId>
        </TermInfo>
      </Terms>
    </pe76219b3a9649a5a947a5a62a5ca157>
    <l07ef2ab96e34230a2a965e7224e77f3 xmlns="4d35072b-2293-41e5-b72d-717675e9dea2">
      <Terms xmlns="http://schemas.microsoft.com/office/infopath/2007/PartnerControls"/>
    </l07ef2ab96e34230a2a965e7224e77f3>
    <n52be3895ec4416e85730295044ca3be xmlns="4d35072b-2293-41e5-b72d-717675e9dea2">
      <Terms xmlns="http://schemas.microsoft.com/office/infopath/2007/PartnerControls">
        <TermInfo xmlns="http://schemas.microsoft.com/office/infopath/2007/PartnerControls">
          <TermName xmlns="http://schemas.microsoft.com/office/infopath/2007/PartnerControls">Unclassified Unlimited Release (UUR)</TermName>
          <TermId xmlns="http://schemas.microsoft.com/office/infopath/2007/PartnerControls">e9dbb40d-e0ec-4331-a47c-3d3bfff2dbf3</TermId>
        </TermInfo>
      </Terms>
    </n52be3895ec4416e85730295044ca3be>
    <Publisher_x005f_x0020__x005f_x0028_NEFC_x005f_x0020_KM_x005f_x0029_ xmlns="4d35072b-2293-41e5-b72d-717675e9dea2">Oak Ridge National Laboratory</Publisher_x005f_x0020__x005f_x0028_NEFC_x005f_x0020_KM_x005f_x0029_>
    <Publication_x005f_x0020_Date xmlns="4d35072b-2293-41e5-b72d-717675e9dea2">2019-09-30T06:00:00+00:00</Publication_x005f_x0020_Da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b:Source>
    <b:Tag>DOE10</b:Tag>
    <b:SourceType>Report</b:SourceType>
    <b:Guid>{89E15C2E-14EB-455A-A6D3-7BBF62ECFCC5}</b:Guid>
    <b:Author>
      <b:Author>
        <b:Corporate>DOE-NE</b:Corporate>
      </b:Author>
    </b:Author>
    <b:Title>Fuel Cycle Technologies Quality Assurance Program Document</b:Title>
    <b:Year>2010</b:Year>
    <b:Publisher>Department of Energy Office of Nuclear Energy</b:Publisher>
    <b:RefOrder>1</b:RefOrder>
  </b:Source>
  <b:Source>
    <b:Tag>Sca141</b:Tag>
    <b:SourceType>ConferenceProceedings</b:SourceType>
    <b:Guid>{6F23D445-E762-48D9-93BE-CBB8E40A3F70}</b:Guid>
    <b:Title>The Used Nuclear Fuel Storage, Transportation, and Disposal Analysis Resource and Data System</b:Title>
    <b:Year>2014</b:Year>
    <b:Publisher>Institute of Nuclear Materials Management (INMM) – 55th Annual Meeting </b:Publisher>
    <b:City>Oak Ridge, Tennessee</b:City>
    <b:StandardNumber>Atlanta, Georgia USA, July 20 – 24, 2014</b:StandardNumber>
    <b:Author>
      <b:Author>
        <b:NameList>
          <b:Person>
            <b:Last>Scaglione</b:Last>
            <b:First>J.M.</b:First>
          </b:Person>
          <b:Person>
            <b:Last>Banerjee</b:Last>
            <b:First>K.</b:First>
          </b:Person>
          <b:Person>
            <b:Last>Robb</b:Last>
            <b:First>K.R.</b:First>
          </b:Person>
          <b:Person>
            <b:Last>LeFebvre</b:Last>
            <b:First>R.A.</b:First>
          </b:Person>
        </b:NameList>
      </b:Author>
    </b:Author>
    <b:RefOrder>2</b:RefOrder>
  </b:Source>
  <b:Source>
    <b:Tag>NRC03</b:Tag>
    <b:SourceType>Report</b:SourceType>
    <b:Guid>{A8895560-DC3B-49A3-AE8A-502BB565F3B5}</b:Guid>
    <b:Title>Interim Staff Guidance-11, Revision 3, Cladding Considerations for the Transportation and Storage of Spent Fuel</b:Title>
    <b:Year>2003</b:Year>
    <b:Author>
      <b:Author>
        <b:Corporate>NRC Spent Fuel Project Office</b:Corporate>
      </b:Author>
    </b:Author>
    <b:Publisher>U.S. Nuclear Regulatory Commission</b:Publisher>
    <b:City>Washington, D.C.</b:City>
    <b:RefOrder>3</b:RefOrder>
  </b:Source>
  <b:Source>
    <b:Tag>JAW15</b:Tag>
    <b:SourceType>Report</b:SourceType>
    <b:Guid>{F335B622-9509-4570-A933-2AD1A8D9817A}</b:Guid>
    <b:Title>FY 2015 Status Report: CIRFT Testing of High-Burnup Used Nuclear Fuel Rods from Pressurized Water Reactor and Boiling Water Reactor Environments</b:Title>
    <b:Year>2015</b:Year>
    <b:Publisher>Oak Ridge National Laboratory</b:Publisher>
    <b:City>Oak Ridge, Tennessee</b:City>
    <b:StandardNumber>M2-FCRD-UFD-2015-000101 (ORNL/SPR-2015/313)</b:StandardNumber>
    <b:Author>
      <b:Author>
        <b:NameList>
          <b:Person>
            <b:Last>J.A. Wang</b:Last>
            <b:First>H.</b:First>
            <b:Middle>Wang, H. Jiang, Y. Yan, and B.B. Bevard</b:Middle>
          </b:Person>
        </b:NameList>
      </b:Author>
    </b:Author>
    <b:RefOrder>4</b:RefOrder>
  </b:Source>
  <b:Source>
    <b:Tag>Cac97</b:Tag>
    <b:SourceType>Report</b:SourceType>
    <b:Guid>{EE8D4C5A-A972-4462-8525-122093D31DB8}</b:Guid>
    <b:Title>Axial Burnup Profile Database for Pressurized Water Reactors</b:Title>
    <b:Year>1997</b:Year>
    <b:Publisher>Yankee Atomic Electric Company</b:Publisher>
    <b:City>Boston, Massachusetts</b:City>
    <b:StandardNumber>YAEC-1937</b:StandardNumber>
    <b:Author>
      <b:Author>
        <b:NameList>
          <b:Person>
            <b:Last>Cacciapouti</b:Last>
            <b:First>R.J.</b:First>
          </b:Person>
          <b:Person>
            <b:Last>Van Volkinburg</b:Last>
            <b:First>S.</b:First>
          </b:Person>
        </b:NameList>
      </b:Author>
    </b:Author>
    <b:RefOrder>5</b:RefOrder>
  </b:Source>
  <b:Source>
    <b:Tag>Han12</b:Tag>
    <b:SourceType>Report</b:SourceType>
    <b:Guid>{5E3BAE21-8A9D-4D82-843E-05C0C6AE54D4}</b:Guid>
    <b:Author>
      <b:Author>
        <b:NameList>
          <b:Person>
            <b:Last>Hanson</b:Last>
            <b:First>B.</b:First>
            <b:Middle>et al.</b:Middle>
          </b:Person>
        </b:NameList>
      </b:Author>
    </b:Author>
    <b:Title>Gap Analysis to Support Extended Storage of Used Nuclear Fuel Rev. 0</b:Title>
    <b:Year>2012</b:Year>
    <b:Publisher>Pacific Northwest National Laboratory</b:Publisher>
    <b:City>Richland, Washington</b:City>
    <b:StandardNumber>PNNL-20509 (FCRD-USED-2011-000136 Rev. 0)</b:StandardNumber>
    <b:RefOrder>6</b:RefOrder>
  </b:Source>
</b:Sources>
</file>

<file path=customXml/itemProps1.xml><?xml version="1.0" encoding="utf-8"?>
<ds:datastoreItem xmlns:ds="http://schemas.openxmlformats.org/officeDocument/2006/customXml" ds:itemID="{BEB56242-C488-436C-A1AE-E95E995F7642}"/>
</file>

<file path=customXml/itemProps2.xml><?xml version="1.0" encoding="utf-8"?>
<ds:datastoreItem xmlns:ds="http://schemas.openxmlformats.org/officeDocument/2006/customXml" ds:itemID="{F37B056E-738E-4D77-AE05-4253EF4B4A4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FFCAE16-F769-4ACC-8A32-4ADDA3243884}">
  <ds:schemaRefs>
    <ds:schemaRef ds:uri="http://schemas.microsoft.com/sharepoint/v3/contenttype/forms"/>
  </ds:schemaRefs>
</ds:datastoreItem>
</file>

<file path=customXml/itemProps4.xml><?xml version="1.0" encoding="utf-8"?>
<ds:datastoreItem xmlns:ds="http://schemas.openxmlformats.org/officeDocument/2006/customXml" ds:itemID="{B5F2E682-8DF6-49FB-AAB5-1513AC8D5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4574</TotalTime>
  <Pages>43</Pages>
  <Words>6739</Words>
  <Characters>38415</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ORNL</Company>
  <LinksUpToDate>false</LinksUpToDate>
  <CharactersWithSpaces>45064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ORNL Input to GDSA Repository Systems Analysis FY19 </dc:title>
  <dc:subject/>
  <dc:creator>Montgomery, Rose</dc:creator>
  <cp:keywords/>
  <dc:description/>
  <cp:lastModifiedBy>Howard, Rob L.</cp:lastModifiedBy>
  <cp:revision>7</cp:revision>
  <cp:lastPrinted>2016-12-21T15:14:00Z</cp:lastPrinted>
  <dcterms:created xsi:type="dcterms:W3CDTF">2019-09-05T18:18:00Z</dcterms:created>
  <dcterms:modified xsi:type="dcterms:W3CDTF">2019-10-09T01:29:00Z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0x0101003F73C9530E9D0C4590626973E01F86C00100BA6E5A76C0E0374C8A44208A2ECDFD6A</vt:lpwstr>
  </property>
  <property fmtid="{D5CDD505-2E9C-101B-9397-08002B2CF9AE}" pid="3" name="Order">
    <vt:r8>82700</vt:r8>
  </property>
  <property fmtid="{D5CDD505-2E9C-101B-9397-08002B2CF9AE}" pid="4" name="Associated_x0020_Activity">
    <vt:lpwstr/>
  </property>
  <property fmtid="{D5CDD505-2E9C-101B-9397-08002B2CF9AE}" pid="5" name="Secondary_x0020_Subject">
    <vt:lpwstr/>
  </property>
  <property fmtid="{D5CDD505-2E9C-101B-9397-08002B2CF9AE}" pid="6" name="Material">
    <vt:lpwstr/>
  </property>
  <property fmtid="{D5CDD505-2E9C-101B-9397-08002B2CF9AE}" pid="7" name="Content_x0020_Type">
    <vt:lpwstr/>
  </property>
  <property fmtid="{D5CDD505-2E9C-101B-9397-08002B2CF9AE}" pid="8" name="SharedWithUsers">
    <vt:lpwstr/>
  </property>
  <property fmtid="{D5CDD505-2E9C-101B-9397-08002B2CF9AE}" pid="9" name="Subject_x0020_Matter">
    <vt:lpwstr/>
  </property>
  <property fmtid="{D5CDD505-2E9C-101B-9397-08002B2CF9AE}" pid="10" name="Waste_x0020_Form">
    <vt:lpwstr/>
  </property>
  <property fmtid="{D5CDD505-2E9C-101B-9397-08002B2CF9AE}" pid="11" name="Funding_x0020_Source">
    <vt:lpwstr/>
  </property>
  <property fmtid="{D5CDD505-2E9C-101B-9397-08002B2CF9AE}" pid="12" name="Access Limitation">
    <vt:lpwstr>4;#Unclassified Unlimited Release (UUR)|e9dbb40d-e0ec-4331-a47c-3d3bfff2dbf3</vt:lpwstr>
  </property>
  <property fmtid="{D5CDD505-2E9C-101B-9397-08002B2CF9AE}" pid="13" name="Technical_x0020_Field">
    <vt:lpwstr/>
  </property>
  <property fmtid="{D5CDD505-2E9C-101B-9397-08002B2CF9AE}" pid="14" name="SSCs">
    <vt:lpwstr>368;#Dual Purpose Canister|0d8e2dc0-5b15-4d3e-b175-a3458e4d01b5</vt:lpwstr>
  </property>
  <property fmtid="{D5CDD505-2E9C-101B-9397-08002B2CF9AE}" pid="15" name="Site_x0020_Type">
    <vt:lpwstr/>
  </property>
  <property fmtid="{D5CDD505-2E9C-101B-9397-08002B2CF9AE}" pid="16" name="Secondary Subject">
    <vt:lpwstr>104;#Repository and Disposal Requirements|886e8288-bc0b-4637-b942-17967fb23cf6</vt:lpwstr>
  </property>
  <property fmtid="{D5CDD505-2E9C-101B-9397-08002B2CF9AE}" pid="17" name="Funding Source">
    <vt:lpwstr>3;#Department of Energy|0e5bb493-fb61-403c-9099-902cb2cb90d4</vt:lpwstr>
  </property>
  <property fmtid="{D5CDD505-2E9C-101B-9397-08002B2CF9AE}" pid="19" name="Associated Activity">
    <vt:lpwstr>372;#Data Collection|a719d32e-421c-4b91-a3f4-78ff46e048a8;#98;#Modeling|25547ff5-b9b6-4c45-b807-6515c65c538d;#47;#Technical Analysis|409c8ab8-5487-4a08-814c-afe0ed4bb9a9</vt:lpwstr>
  </property>
  <property fmtid="{D5CDD505-2E9C-101B-9397-08002B2CF9AE}" pid="20" name="Content Type">
    <vt:lpwstr>21;#DOE Milestone Reports|fa6a444e-4ad0-4e87-ae60-80445fc58047</vt:lpwstr>
  </property>
  <property fmtid="{D5CDD505-2E9C-101B-9397-08002B2CF9AE}" pid="21" name="Waste Form">
    <vt:lpwstr/>
  </property>
  <property fmtid="{D5CDD505-2E9C-101B-9397-08002B2CF9AE}" pid="22" name="Subject Matter">
    <vt:lpwstr/>
  </property>
  <property fmtid="{D5CDD505-2E9C-101B-9397-08002B2CF9AE}" pid="23" name="Technical Field">
    <vt:lpwstr/>
  </property>
  <property fmtid="{D5CDD505-2E9C-101B-9397-08002B2CF9AE}" pid="24" name="Site Type">
    <vt:lpwstr/>
  </property>
</Properties>
</file>